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b/>
          <w:bCs/>
          <w:sz w:val="32"/>
          <w:szCs w:val="32"/>
        </w:rPr>
      </w:pPr>
    </w:p>
    <w:p>
      <w:pPr>
        <w:jc w:val="center"/>
        <w:rPr>
          <w:rFonts w:ascii="仿宋" w:hAnsi="仿宋" w:eastAsia="仿宋"/>
          <w:b/>
          <w:sz w:val="32"/>
          <w:szCs w:val="32"/>
        </w:rPr>
      </w:pPr>
    </w:p>
    <w:p>
      <w:pPr>
        <w:jc w:val="center"/>
        <w:rPr>
          <w:rFonts w:ascii="黑体" w:hAnsi="黑体" w:eastAsia="黑体"/>
          <w:sz w:val="48"/>
          <w:szCs w:val="48"/>
        </w:rPr>
      </w:pPr>
      <w:r>
        <w:rPr>
          <w:rFonts w:hint="eastAsia" w:ascii="黑体" w:hAnsi="黑体" w:eastAsia="黑体"/>
          <w:sz w:val="48"/>
          <w:szCs w:val="48"/>
        </w:rPr>
        <w:t>2022年度城市设计促进推广平面设计服务</w:t>
      </w:r>
    </w:p>
    <w:p>
      <w:pPr>
        <w:jc w:val="center"/>
        <w:rPr>
          <w:rFonts w:ascii="黑体" w:hAnsi="黑体" w:eastAsia="黑体"/>
          <w:sz w:val="48"/>
          <w:szCs w:val="48"/>
        </w:rPr>
      </w:pPr>
      <w:r>
        <w:rPr>
          <w:rFonts w:hint="eastAsia" w:ascii="黑体" w:hAnsi="黑体" w:eastAsia="黑体"/>
          <w:sz w:val="48"/>
          <w:szCs w:val="48"/>
        </w:rPr>
        <w:t>项目</w:t>
      </w:r>
      <w:r>
        <w:rPr>
          <w:rFonts w:hint="eastAsia" w:ascii="黑体" w:hAnsi="黑体" w:eastAsia="黑体"/>
          <w:sz w:val="48"/>
          <w:szCs w:val="48"/>
          <w:lang w:val="en-US" w:eastAsia="zh-CN"/>
        </w:rPr>
        <w:t>公开招标</w:t>
      </w:r>
      <w:bookmarkStart w:id="1" w:name="_GoBack"/>
      <w:bookmarkEnd w:id="1"/>
      <w:r>
        <w:rPr>
          <w:rFonts w:hint="eastAsia" w:ascii="黑体" w:hAnsi="黑体" w:eastAsia="黑体"/>
          <w:sz w:val="48"/>
          <w:szCs w:val="48"/>
        </w:rPr>
        <w:t>文件</w:t>
      </w:r>
    </w:p>
    <w:p>
      <w:pPr>
        <w:jc w:val="center"/>
        <w:rPr>
          <w:rFonts w:ascii="仿宋" w:hAnsi="仿宋" w:eastAsia="仿宋"/>
          <w:sz w:val="32"/>
        </w:rPr>
      </w:pPr>
    </w:p>
    <w:p>
      <w:pPr>
        <w:jc w:val="center"/>
        <w:rPr>
          <w:rFonts w:ascii="仿宋" w:hAnsi="仿宋" w:eastAsia="仿宋"/>
          <w:sz w:val="32"/>
        </w:rPr>
      </w:pPr>
    </w:p>
    <w:p>
      <w:pPr>
        <w:jc w:val="center"/>
        <w:rPr>
          <w:rFonts w:ascii="仿宋" w:hAnsi="仿宋" w:eastAsia="仿宋"/>
          <w:sz w:val="32"/>
        </w:rPr>
      </w:pPr>
    </w:p>
    <w:p>
      <w:pPr>
        <w:rPr>
          <w:rFonts w:ascii="仿宋" w:hAnsi="仿宋" w:eastAsia="仿宋"/>
          <w:sz w:val="32"/>
        </w:rPr>
      </w:pPr>
    </w:p>
    <w:p>
      <w:pPr>
        <w:rPr>
          <w:rFonts w:ascii="仿宋" w:hAnsi="仿宋" w:eastAsia="仿宋"/>
          <w:sz w:val="32"/>
        </w:rPr>
      </w:pPr>
    </w:p>
    <w:p>
      <w:pPr>
        <w:rPr>
          <w:rFonts w:ascii="仿宋" w:hAnsi="仿宋" w:eastAsia="仿宋"/>
          <w:sz w:val="32"/>
        </w:rPr>
      </w:pPr>
    </w:p>
    <w:p>
      <w:pPr>
        <w:rPr>
          <w:rFonts w:ascii="仿宋" w:hAnsi="仿宋" w:eastAsia="仿宋"/>
          <w:sz w:val="32"/>
        </w:rPr>
      </w:pPr>
    </w:p>
    <w:p>
      <w:pPr>
        <w:rPr>
          <w:rFonts w:ascii="仿宋" w:hAnsi="仿宋" w:eastAsia="仿宋"/>
          <w:sz w:val="32"/>
        </w:rPr>
      </w:pPr>
    </w:p>
    <w:p>
      <w:pPr>
        <w:rPr>
          <w:rFonts w:ascii="仿宋" w:hAnsi="仿宋" w:eastAsia="仿宋"/>
          <w:sz w:val="32"/>
        </w:rPr>
      </w:pPr>
    </w:p>
    <w:p>
      <w:pPr>
        <w:rPr>
          <w:rFonts w:ascii="仿宋" w:hAnsi="仿宋" w:eastAsia="仿宋"/>
          <w:sz w:val="32"/>
        </w:rPr>
      </w:pPr>
    </w:p>
    <w:p>
      <w:pPr>
        <w:rPr>
          <w:rFonts w:ascii="仿宋" w:hAnsi="仿宋" w:eastAsia="仿宋"/>
          <w:sz w:val="32"/>
        </w:rPr>
      </w:pPr>
    </w:p>
    <w:p>
      <w:pPr>
        <w:rPr>
          <w:rFonts w:ascii="仿宋" w:hAnsi="仿宋" w:eastAsia="仿宋"/>
          <w:sz w:val="32"/>
        </w:rPr>
      </w:pPr>
    </w:p>
    <w:p>
      <w:pPr>
        <w:jc w:val="center"/>
        <w:rPr>
          <w:rFonts w:ascii="黑体" w:hAnsi="黑体" w:eastAsia="黑体"/>
          <w:sz w:val="36"/>
          <w:szCs w:val="36"/>
        </w:rPr>
      </w:pPr>
      <w:r>
        <w:rPr>
          <w:rFonts w:hint="eastAsia" w:ascii="黑体" w:hAnsi="黑体" w:eastAsia="黑体"/>
          <w:sz w:val="36"/>
          <w:szCs w:val="36"/>
        </w:rPr>
        <w:t>深圳市规划国土发展研究中心</w:t>
      </w:r>
    </w:p>
    <w:p>
      <w:pPr>
        <w:jc w:val="center"/>
        <w:rPr>
          <w:rFonts w:ascii="黑体" w:hAnsi="黑体" w:eastAsia="黑体"/>
          <w:sz w:val="36"/>
          <w:szCs w:val="36"/>
        </w:rPr>
      </w:pPr>
      <w:r>
        <w:rPr>
          <w:rFonts w:hint="eastAsia" w:ascii="黑体" w:hAnsi="黑体" w:eastAsia="黑体"/>
          <w:sz w:val="36"/>
          <w:szCs w:val="36"/>
        </w:rPr>
        <w:t>（深圳市城市设计促进中心）</w:t>
      </w:r>
    </w:p>
    <w:p>
      <w:pPr>
        <w:jc w:val="center"/>
        <w:rPr>
          <w:rFonts w:ascii="仿宋" w:hAnsi="仿宋" w:eastAsia="仿宋"/>
          <w:sz w:val="36"/>
          <w:szCs w:val="36"/>
        </w:rPr>
      </w:pPr>
      <w:r>
        <w:rPr>
          <w:rFonts w:hint="eastAsia" w:ascii="黑体" w:hAnsi="黑体" w:eastAsia="黑体"/>
          <w:sz w:val="36"/>
          <w:szCs w:val="36"/>
        </w:rPr>
        <w:t>202</w:t>
      </w:r>
      <w:r>
        <w:rPr>
          <w:rFonts w:ascii="黑体" w:hAnsi="黑体" w:eastAsia="黑体"/>
          <w:sz w:val="36"/>
          <w:szCs w:val="36"/>
        </w:rPr>
        <w:t>2</w:t>
      </w:r>
      <w:r>
        <w:rPr>
          <w:rFonts w:hint="eastAsia" w:ascii="黑体" w:hAnsi="黑体" w:eastAsia="黑体"/>
          <w:sz w:val="36"/>
          <w:szCs w:val="36"/>
        </w:rPr>
        <w:t>年</w:t>
      </w:r>
      <w:r>
        <w:rPr>
          <w:rFonts w:ascii="黑体" w:hAnsi="黑体" w:eastAsia="黑体"/>
          <w:sz w:val="36"/>
          <w:szCs w:val="36"/>
        </w:rPr>
        <w:t>4</w:t>
      </w:r>
      <w:r>
        <w:rPr>
          <w:rFonts w:hint="eastAsia" w:ascii="黑体" w:hAnsi="黑体" w:eastAsia="黑体"/>
          <w:sz w:val="36"/>
          <w:szCs w:val="36"/>
        </w:rPr>
        <w:t>月</w:t>
      </w:r>
    </w:p>
    <w:p>
      <w:pPr>
        <w:numPr>
          <w:ilvl w:val="0"/>
          <w:numId w:val="1"/>
        </w:numPr>
        <w:jc w:val="left"/>
        <w:rPr>
          <w:rFonts w:ascii="黑体" w:hAnsi="黑体" w:eastAsia="黑体"/>
          <w:sz w:val="32"/>
        </w:rPr>
      </w:pPr>
      <w:r>
        <w:rPr>
          <w:rFonts w:ascii="仿宋" w:hAnsi="仿宋" w:eastAsia="仿宋"/>
          <w:sz w:val="32"/>
        </w:rPr>
        <w:br w:type="page"/>
      </w:r>
      <w:r>
        <w:rPr>
          <w:rFonts w:hint="eastAsia" w:ascii="黑体" w:hAnsi="黑体" w:eastAsia="黑体"/>
          <w:sz w:val="32"/>
        </w:rPr>
        <w:t>项目背景</w:t>
      </w:r>
    </w:p>
    <w:p>
      <w:pPr>
        <w:adjustRightInd w:val="0"/>
        <w:snapToGrid w:val="0"/>
        <w:spacing w:line="360" w:lineRule="auto"/>
        <w:ind w:firstLine="600" w:firstLineChars="200"/>
        <w:rPr>
          <w:rFonts w:ascii="仿宋" w:hAnsi="仿宋" w:eastAsia="仿宋" w:cs="仿宋_GB2312"/>
          <w:sz w:val="30"/>
          <w:szCs w:val="30"/>
        </w:rPr>
      </w:pPr>
      <w:r>
        <w:rPr>
          <w:rFonts w:hint="eastAsia" w:ascii="仿宋" w:hAnsi="仿宋" w:eastAsia="仿宋" w:cs="仿宋_GB2312"/>
          <w:sz w:val="30"/>
          <w:szCs w:val="30"/>
        </w:rPr>
        <w:t>因城市设计促进推广相关各类项目开展过程中需要专业平面设计机构对各类项目提供支持。为了确保平面设计质量，通过自行组织采购方式与平面设计公司签订年度服务合同。</w:t>
      </w:r>
    </w:p>
    <w:p>
      <w:pPr>
        <w:numPr>
          <w:ilvl w:val="0"/>
          <w:numId w:val="1"/>
        </w:numPr>
        <w:jc w:val="left"/>
        <w:rPr>
          <w:rFonts w:ascii="黑体" w:hAnsi="黑体" w:eastAsia="黑体"/>
          <w:sz w:val="32"/>
        </w:rPr>
      </w:pPr>
      <w:r>
        <w:rPr>
          <w:rFonts w:hint="eastAsia" w:ascii="黑体" w:hAnsi="黑体" w:eastAsia="黑体"/>
          <w:sz w:val="32"/>
        </w:rPr>
        <w:t>项目要求</w:t>
      </w:r>
    </w:p>
    <w:p>
      <w:pPr>
        <w:numPr>
          <w:ilvl w:val="0"/>
          <w:numId w:val="2"/>
        </w:numPr>
        <w:jc w:val="left"/>
        <w:rPr>
          <w:rFonts w:ascii="仿宋" w:hAnsi="仿宋" w:eastAsia="仿宋"/>
          <w:b/>
          <w:bCs/>
          <w:sz w:val="32"/>
          <w:szCs w:val="32"/>
        </w:rPr>
      </w:pPr>
      <w:r>
        <w:rPr>
          <w:rFonts w:hint="eastAsia" w:ascii="仿宋" w:hAnsi="仿宋" w:eastAsia="仿宋"/>
          <w:b/>
          <w:bCs/>
          <w:sz w:val="32"/>
          <w:szCs w:val="32"/>
        </w:rPr>
        <w:t>工作内容</w:t>
      </w:r>
    </w:p>
    <w:p>
      <w:pPr>
        <w:adjustRightInd w:val="0"/>
        <w:snapToGrid w:val="0"/>
        <w:spacing w:line="360" w:lineRule="auto"/>
        <w:ind w:firstLine="600" w:firstLineChars="200"/>
        <w:rPr>
          <w:rFonts w:ascii="仿宋" w:hAnsi="仿宋" w:eastAsia="仿宋" w:cs="仿宋_GB2312"/>
          <w:sz w:val="30"/>
          <w:szCs w:val="30"/>
        </w:rPr>
      </w:pPr>
      <w:r>
        <w:rPr>
          <w:rFonts w:hint="eastAsia" w:ascii="仿宋" w:hAnsi="仿宋" w:eastAsia="仿宋" w:cs="仿宋_GB2312"/>
          <w:sz w:val="30"/>
          <w:szCs w:val="30"/>
        </w:rPr>
        <w:t>本项服务包括但不限于模板、线下活动物料设计、线上物料设计及其他设计四个部分的年度服务：</w:t>
      </w:r>
    </w:p>
    <w:p>
      <w:pPr>
        <w:numPr>
          <w:ilvl w:val="0"/>
          <w:numId w:val="3"/>
        </w:numPr>
        <w:adjustRightInd w:val="0"/>
        <w:snapToGrid w:val="0"/>
        <w:spacing w:line="360" w:lineRule="auto"/>
        <w:rPr>
          <w:rFonts w:ascii="仿宋" w:hAnsi="仿宋" w:eastAsia="仿宋" w:cs="仿宋_GB2312"/>
          <w:sz w:val="30"/>
          <w:szCs w:val="30"/>
        </w:rPr>
      </w:pPr>
      <w:r>
        <w:rPr>
          <w:rFonts w:hint="eastAsia" w:ascii="仿宋" w:hAnsi="仿宋" w:eastAsia="仿宋" w:cs="仿宋_GB2312"/>
          <w:sz w:val="30"/>
          <w:szCs w:val="30"/>
        </w:rPr>
        <w:t>模板：进一步整合城市设计促进推广的品牌整体性，包括酷茶会、设计与生活、大师论坛、设计讲坛及小美赛五个品牌活动的海报模板设计；</w:t>
      </w:r>
    </w:p>
    <w:p>
      <w:pPr>
        <w:numPr>
          <w:ilvl w:val="0"/>
          <w:numId w:val="3"/>
        </w:numPr>
        <w:adjustRightInd w:val="0"/>
        <w:snapToGrid w:val="0"/>
        <w:spacing w:line="360" w:lineRule="auto"/>
        <w:rPr>
          <w:rFonts w:ascii="仿宋" w:hAnsi="仿宋" w:eastAsia="仿宋" w:cs="仿宋_GB2312"/>
          <w:sz w:val="30"/>
          <w:szCs w:val="30"/>
        </w:rPr>
      </w:pPr>
      <w:r>
        <w:rPr>
          <w:rFonts w:hint="eastAsia" w:ascii="仿宋" w:hAnsi="仿宋" w:eastAsia="仿宋" w:cs="仿宋_GB2312"/>
          <w:sz w:val="30"/>
          <w:szCs w:val="30"/>
        </w:rPr>
        <w:t>线下活动物料设计：包括城市设计促进推广五个品牌活动的海报、导视系统（导引牌、地贴、背景墙等）、宣传册、活动周边物料、获奖证书等设计，一共不超过</w:t>
      </w:r>
      <w:r>
        <w:rPr>
          <w:rFonts w:ascii="仿宋" w:hAnsi="仿宋" w:eastAsia="仿宋" w:cs="仿宋_GB2312"/>
          <w:sz w:val="30"/>
          <w:szCs w:val="30"/>
        </w:rPr>
        <w:t>15</w:t>
      </w:r>
      <w:r>
        <w:rPr>
          <w:rFonts w:hint="eastAsia" w:ascii="仿宋" w:hAnsi="仿宋" w:eastAsia="仿宋" w:cs="仿宋_GB2312"/>
          <w:sz w:val="30"/>
          <w:szCs w:val="30"/>
        </w:rPr>
        <w:t>套；</w:t>
      </w:r>
    </w:p>
    <w:p>
      <w:pPr>
        <w:numPr>
          <w:ilvl w:val="0"/>
          <w:numId w:val="3"/>
        </w:numPr>
        <w:adjustRightInd w:val="0"/>
        <w:snapToGrid w:val="0"/>
        <w:spacing w:line="360" w:lineRule="auto"/>
        <w:rPr>
          <w:rFonts w:ascii="仿宋" w:hAnsi="仿宋" w:eastAsia="仿宋" w:cs="仿宋_GB2312"/>
          <w:sz w:val="30"/>
          <w:szCs w:val="30"/>
        </w:rPr>
      </w:pPr>
      <w:r>
        <w:rPr>
          <w:rFonts w:hint="eastAsia" w:ascii="仿宋" w:hAnsi="仿宋" w:eastAsia="仿宋" w:cs="仿宋_GB2312"/>
          <w:sz w:val="30"/>
          <w:szCs w:val="30"/>
        </w:rPr>
        <w:t>线上物料设计：根据网站和微信公众号发布要求，对城市设计促进推广五个品牌活动的物料进行设计，符合线上推广需求，一共不超过</w:t>
      </w:r>
      <w:r>
        <w:rPr>
          <w:rFonts w:ascii="仿宋" w:hAnsi="仿宋" w:eastAsia="仿宋" w:cs="仿宋_GB2312"/>
          <w:sz w:val="30"/>
          <w:szCs w:val="30"/>
        </w:rPr>
        <w:t>15</w:t>
      </w:r>
      <w:r>
        <w:rPr>
          <w:rFonts w:hint="eastAsia" w:ascii="仿宋" w:hAnsi="仿宋" w:eastAsia="仿宋" w:cs="仿宋_GB2312"/>
          <w:sz w:val="30"/>
          <w:szCs w:val="30"/>
        </w:rPr>
        <w:t>套；</w:t>
      </w:r>
    </w:p>
    <w:p>
      <w:pPr>
        <w:numPr>
          <w:ilvl w:val="0"/>
          <w:numId w:val="3"/>
        </w:numPr>
        <w:adjustRightInd w:val="0"/>
        <w:snapToGrid w:val="0"/>
        <w:spacing w:line="360" w:lineRule="auto"/>
        <w:rPr>
          <w:rFonts w:ascii="仿宋" w:hAnsi="仿宋" w:eastAsia="仿宋" w:cs="仿宋_GB2312"/>
          <w:sz w:val="30"/>
          <w:szCs w:val="30"/>
        </w:rPr>
      </w:pPr>
      <w:r>
        <w:rPr>
          <w:rFonts w:hint="eastAsia" w:ascii="仿宋" w:hAnsi="仿宋" w:eastAsia="仿宋" w:cs="仿宋_GB2312"/>
          <w:sz w:val="30"/>
          <w:szCs w:val="30"/>
        </w:rPr>
        <w:t>其他设计：根据采购单位实际工作需要提出的品牌活动之外的设计需求，包括但不限于海报、导视系统（导引牌、地贴、背景墙等）、宣传册、活动周边物料、获奖证书等设计，一共不超过</w:t>
      </w:r>
      <w:r>
        <w:rPr>
          <w:rFonts w:ascii="仿宋" w:hAnsi="仿宋" w:eastAsia="仿宋" w:cs="仿宋_GB2312"/>
          <w:sz w:val="30"/>
          <w:szCs w:val="30"/>
        </w:rPr>
        <w:t>10</w:t>
      </w:r>
      <w:r>
        <w:rPr>
          <w:rFonts w:hint="eastAsia" w:ascii="仿宋" w:hAnsi="仿宋" w:eastAsia="仿宋" w:cs="仿宋_GB2312"/>
          <w:sz w:val="30"/>
          <w:szCs w:val="30"/>
        </w:rPr>
        <w:t>项。</w:t>
      </w:r>
    </w:p>
    <w:p>
      <w:pPr>
        <w:adjustRightInd w:val="0"/>
        <w:snapToGrid w:val="0"/>
        <w:spacing w:line="360" w:lineRule="auto"/>
        <w:ind w:left="600"/>
        <w:rPr>
          <w:rFonts w:ascii="仿宋" w:hAnsi="仿宋" w:eastAsia="仿宋" w:cs="仿宋_GB2312"/>
          <w:sz w:val="30"/>
          <w:szCs w:val="30"/>
        </w:rPr>
      </w:pPr>
      <w:r>
        <w:rPr>
          <w:rFonts w:hint="eastAsia" w:ascii="仿宋" w:hAnsi="仿宋" w:eastAsia="仿宋" w:cs="仿宋_GB2312"/>
          <w:sz w:val="30"/>
          <w:szCs w:val="30"/>
        </w:rPr>
        <w:t>注：以上各板块工作内容如未达到约定数量的，经协商可调剂用于其他板块设计。</w:t>
      </w:r>
    </w:p>
    <w:p>
      <w:pPr>
        <w:numPr>
          <w:ilvl w:val="0"/>
          <w:numId w:val="2"/>
        </w:numPr>
        <w:jc w:val="left"/>
        <w:rPr>
          <w:rFonts w:ascii="仿宋" w:hAnsi="仿宋" w:eastAsia="仿宋"/>
          <w:b/>
          <w:bCs/>
          <w:sz w:val="32"/>
          <w:szCs w:val="32"/>
        </w:rPr>
      </w:pPr>
      <w:r>
        <w:rPr>
          <w:rFonts w:hint="eastAsia" w:ascii="仿宋" w:hAnsi="仿宋" w:eastAsia="仿宋"/>
          <w:b/>
          <w:bCs/>
          <w:sz w:val="32"/>
          <w:szCs w:val="32"/>
        </w:rPr>
        <w:t>成果验收</w:t>
      </w:r>
    </w:p>
    <w:p>
      <w:pPr>
        <w:adjustRightInd w:val="0"/>
        <w:snapToGrid w:val="0"/>
        <w:spacing w:line="360" w:lineRule="auto"/>
        <w:ind w:firstLine="600" w:firstLineChars="200"/>
        <w:rPr>
          <w:rFonts w:ascii="仿宋" w:hAnsi="仿宋" w:eastAsia="仿宋" w:cs="仿宋_GB2312"/>
          <w:sz w:val="30"/>
          <w:szCs w:val="30"/>
        </w:rPr>
      </w:pPr>
      <w:r>
        <w:rPr>
          <w:rFonts w:hint="eastAsia" w:ascii="仿宋" w:hAnsi="仿宋" w:eastAsia="仿宋" w:cs="仿宋_GB2312"/>
          <w:sz w:val="30"/>
          <w:szCs w:val="30"/>
        </w:rPr>
        <w:t>阶段性工作完成后，由采购单位组织通过召开部门技术会对设计成果进行验收。</w:t>
      </w:r>
    </w:p>
    <w:p>
      <w:pPr>
        <w:numPr>
          <w:ilvl w:val="0"/>
          <w:numId w:val="1"/>
        </w:numPr>
        <w:jc w:val="left"/>
        <w:rPr>
          <w:rFonts w:ascii="仿宋" w:hAnsi="仿宋" w:eastAsia="仿宋"/>
          <w:sz w:val="32"/>
        </w:rPr>
      </w:pPr>
      <w:r>
        <w:rPr>
          <w:rFonts w:hint="eastAsia" w:ascii="黑体" w:hAnsi="黑体" w:eastAsia="黑体"/>
          <w:sz w:val="32"/>
        </w:rPr>
        <w:t>商务需求</w:t>
      </w:r>
    </w:p>
    <w:p>
      <w:pPr>
        <w:numPr>
          <w:ilvl w:val="0"/>
          <w:numId w:val="4"/>
        </w:numPr>
        <w:jc w:val="left"/>
        <w:rPr>
          <w:rFonts w:ascii="仿宋" w:hAnsi="仿宋" w:eastAsia="仿宋"/>
          <w:b/>
          <w:bCs/>
          <w:sz w:val="32"/>
          <w:szCs w:val="32"/>
        </w:rPr>
      </w:pPr>
      <w:r>
        <w:rPr>
          <w:rFonts w:hint="eastAsia" w:ascii="仿宋" w:hAnsi="仿宋" w:eastAsia="仿宋"/>
          <w:b/>
          <w:bCs/>
          <w:sz w:val="32"/>
          <w:szCs w:val="32"/>
        </w:rPr>
        <w:t>投标人资格要求</w:t>
      </w:r>
    </w:p>
    <w:p>
      <w:pPr>
        <w:numPr>
          <w:ilvl w:val="0"/>
          <w:numId w:val="5"/>
        </w:numPr>
        <w:adjustRightInd w:val="0"/>
        <w:snapToGrid w:val="0"/>
        <w:spacing w:line="360" w:lineRule="auto"/>
        <w:rPr>
          <w:rFonts w:ascii="仿宋" w:hAnsi="仿宋" w:eastAsia="仿宋" w:cs="仿宋_GB2312"/>
          <w:sz w:val="30"/>
          <w:szCs w:val="30"/>
        </w:rPr>
      </w:pPr>
      <w:r>
        <w:rPr>
          <w:rFonts w:hint="eastAsia" w:ascii="仿宋" w:hAnsi="仿宋" w:eastAsia="仿宋" w:cs="仿宋_GB2312"/>
          <w:sz w:val="30"/>
          <w:szCs w:val="30"/>
        </w:rPr>
        <w:t>投标人需具备独立法人资格，具有独立承担民事责任的能力；</w:t>
      </w:r>
    </w:p>
    <w:p>
      <w:pPr>
        <w:numPr>
          <w:ilvl w:val="0"/>
          <w:numId w:val="5"/>
        </w:numPr>
        <w:adjustRightInd w:val="0"/>
        <w:snapToGrid w:val="0"/>
        <w:spacing w:line="360" w:lineRule="auto"/>
        <w:rPr>
          <w:rFonts w:ascii="仿宋" w:hAnsi="仿宋" w:eastAsia="仿宋" w:cs="仿宋_GB2312"/>
          <w:sz w:val="30"/>
          <w:szCs w:val="30"/>
        </w:rPr>
      </w:pPr>
      <w:r>
        <w:rPr>
          <w:rFonts w:hint="eastAsia" w:ascii="仿宋" w:hAnsi="仿宋" w:eastAsia="仿宋" w:cs="仿宋_GB2312"/>
          <w:sz w:val="30"/>
          <w:szCs w:val="30"/>
        </w:rPr>
        <w:t xml:space="preserve">有良好的商业信誉和健全的财务会计制度； </w:t>
      </w:r>
    </w:p>
    <w:p>
      <w:pPr>
        <w:numPr>
          <w:ilvl w:val="0"/>
          <w:numId w:val="5"/>
        </w:numPr>
        <w:adjustRightInd w:val="0"/>
        <w:snapToGrid w:val="0"/>
        <w:spacing w:line="360" w:lineRule="auto"/>
        <w:rPr>
          <w:rFonts w:ascii="仿宋" w:hAnsi="仿宋" w:eastAsia="仿宋" w:cs="仿宋_GB2312"/>
          <w:sz w:val="30"/>
          <w:szCs w:val="30"/>
        </w:rPr>
      </w:pPr>
      <w:r>
        <w:rPr>
          <w:rFonts w:hint="eastAsia" w:ascii="仿宋" w:hAnsi="仿宋" w:eastAsia="仿宋" w:cs="仿宋_GB2312"/>
          <w:sz w:val="30"/>
          <w:szCs w:val="30"/>
        </w:rPr>
        <w:t xml:space="preserve">具有履行合同所必需的专业技术能力； </w:t>
      </w:r>
    </w:p>
    <w:p>
      <w:pPr>
        <w:numPr>
          <w:ilvl w:val="0"/>
          <w:numId w:val="5"/>
        </w:numPr>
        <w:adjustRightInd w:val="0"/>
        <w:snapToGrid w:val="0"/>
        <w:spacing w:line="360" w:lineRule="auto"/>
        <w:rPr>
          <w:rFonts w:ascii="仿宋" w:hAnsi="仿宋" w:eastAsia="仿宋" w:cs="仿宋_GB2312"/>
          <w:sz w:val="30"/>
          <w:szCs w:val="30"/>
        </w:rPr>
      </w:pPr>
      <w:r>
        <w:rPr>
          <w:rFonts w:hint="eastAsia" w:ascii="仿宋" w:hAnsi="仿宋" w:eastAsia="仿宋" w:cs="仿宋_GB2312"/>
          <w:sz w:val="30"/>
          <w:szCs w:val="30"/>
        </w:rPr>
        <w:t>有依法缴纳税收和社会保障资金的良好记录；</w:t>
      </w:r>
    </w:p>
    <w:p>
      <w:pPr>
        <w:numPr>
          <w:ilvl w:val="0"/>
          <w:numId w:val="5"/>
        </w:numPr>
        <w:adjustRightInd w:val="0"/>
        <w:snapToGrid w:val="0"/>
        <w:spacing w:line="360" w:lineRule="auto"/>
        <w:rPr>
          <w:rFonts w:ascii="仿宋" w:hAnsi="仿宋" w:eastAsia="仿宋" w:cs="仿宋_GB2312"/>
          <w:sz w:val="30"/>
          <w:szCs w:val="30"/>
        </w:rPr>
      </w:pPr>
      <w:r>
        <w:rPr>
          <w:rFonts w:hint="eastAsia" w:ascii="仿宋" w:hAnsi="仿宋" w:eastAsia="仿宋" w:cs="仿宋_GB2312"/>
          <w:sz w:val="30"/>
          <w:szCs w:val="30"/>
        </w:rPr>
        <w:t>近三年内，在经营活动中没有重大违法记录。</w:t>
      </w:r>
    </w:p>
    <w:p>
      <w:pPr>
        <w:numPr>
          <w:ilvl w:val="0"/>
          <w:numId w:val="4"/>
        </w:numPr>
        <w:jc w:val="left"/>
        <w:rPr>
          <w:rFonts w:ascii="仿宋" w:hAnsi="仿宋" w:eastAsia="仿宋"/>
          <w:b/>
          <w:bCs/>
          <w:sz w:val="32"/>
          <w:szCs w:val="32"/>
        </w:rPr>
      </w:pPr>
      <w:r>
        <w:rPr>
          <w:rFonts w:hint="eastAsia" w:ascii="仿宋" w:hAnsi="仿宋" w:eastAsia="仿宋"/>
          <w:b/>
          <w:bCs/>
          <w:sz w:val="32"/>
          <w:szCs w:val="32"/>
        </w:rPr>
        <w:t>项目管理和服务要求</w:t>
      </w:r>
    </w:p>
    <w:p>
      <w:pPr>
        <w:numPr>
          <w:ilvl w:val="0"/>
          <w:numId w:val="6"/>
        </w:numPr>
        <w:adjustRightInd w:val="0"/>
        <w:snapToGrid w:val="0"/>
        <w:spacing w:line="360" w:lineRule="auto"/>
        <w:rPr>
          <w:rFonts w:ascii="仿宋" w:hAnsi="仿宋" w:eastAsia="仿宋" w:cs="仿宋_GB2312"/>
          <w:sz w:val="30"/>
          <w:szCs w:val="30"/>
        </w:rPr>
      </w:pPr>
      <w:r>
        <w:rPr>
          <w:rFonts w:hint="eastAsia" w:ascii="仿宋" w:hAnsi="仿宋" w:eastAsia="仿宋" w:cs="仿宋_GB2312"/>
          <w:sz w:val="30"/>
          <w:szCs w:val="30"/>
        </w:rPr>
        <w:t>投标人应具备平面设计相关专业技能，具备丰富的设计、文化创意类活动平面设计经验，能确保平面设计质量；</w:t>
      </w:r>
    </w:p>
    <w:p>
      <w:pPr>
        <w:numPr>
          <w:ilvl w:val="0"/>
          <w:numId w:val="6"/>
        </w:numPr>
        <w:adjustRightInd w:val="0"/>
        <w:snapToGrid w:val="0"/>
        <w:spacing w:line="360" w:lineRule="auto"/>
        <w:rPr>
          <w:rFonts w:ascii="仿宋" w:hAnsi="仿宋" w:eastAsia="仿宋" w:cs="仿宋_GB2312"/>
          <w:sz w:val="30"/>
          <w:szCs w:val="30"/>
        </w:rPr>
      </w:pPr>
      <w:r>
        <w:rPr>
          <w:rFonts w:hint="eastAsia" w:ascii="仿宋" w:hAnsi="仿宋" w:eastAsia="仿宋" w:cs="仿宋_GB2312"/>
          <w:sz w:val="30"/>
          <w:szCs w:val="30"/>
        </w:rPr>
        <w:t>采购单位委派设计任务后，投标人应与采购单位沟通设计要求以及成果要求等，保证成果文件的质量；</w:t>
      </w:r>
    </w:p>
    <w:p>
      <w:pPr>
        <w:numPr>
          <w:ilvl w:val="0"/>
          <w:numId w:val="6"/>
        </w:numPr>
        <w:adjustRightInd w:val="0"/>
        <w:snapToGrid w:val="0"/>
        <w:spacing w:line="360" w:lineRule="auto"/>
        <w:rPr>
          <w:rFonts w:ascii="仿宋" w:hAnsi="仿宋" w:eastAsia="仿宋" w:cs="仿宋_GB2312"/>
          <w:sz w:val="30"/>
          <w:szCs w:val="30"/>
        </w:rPr>
      </w:pPr>
      <w:r>
        <w:rPr>
          <w:rFonts w:hint="eastAsia" w:ascii="仿宋" w:hAnsi="仿宋" w:eastAsia="仿宋" w:cs="仿宋_GB2312"/>
          <w:sz w:val="30"/>
          <w:szCs w:val="30"/>
        </w:rPr>
        <w:t>投标人提交项目团队成员一览表，并需指派一位项目负责人对接采购单位需求，未经采购单位允许不得随意更换项目负责人；</w:t>
      </w:r>
    </w:p>
    <w:p>
      <w:pPr>
        <w:numPr>
          <w:ilvl w:val="0"/>
          <w:numId w:val="6"/>
        </w:numPr>
        <w:adjustRightInd w:val="0"/>
        <w:snapToGrid w:val="0"/>
        <w:spacing w:line="360" w:lineRule="auto"/>
        <w:rPr>
          <w:rFonts w:ascii="仿宋" w:hAnsi="仿宋" w:eastAsia="仿宋" w:cs="仿宋_GB2312"/>
          <w:sz w:val="30"/>
          <w:szCs w:val="30"/>
        </w:rPr>
      </w:pPr>
      <w:r>
        <w:rPr>
          <w:rFonts w:hint="eastAsia" w:ascii="仿宋" w:hAnsi="仿宋" w:eastAsia="仿宋" w:cs="仿宋_GB2312"/>
          <w:sz w:val="30"/>
          <w:szCs w:val="30"/>
        </w:rPr>
        <w:t>投标人需具备良好的服务态度和职业素养，积极配合的工作态度；如投标人的服务质量和服务态度不满足采购单位的需求，经采购单位书面通知三次仍无法满足采购单位需求的，采购单位有权解除合同；</w:t>
      </w:r>
    </w:p>
    <w:p>
      <w:pPr>
        <w:numPr>
          <w:ilvl w:val="0"/>
          <w:numId w:val="6"/>
        </w:numPr>
        <w:adjustRightInd w:val="0"/>
        <w:snapToGrid w:val="0"/>
        <w:spacing w:line="360" w:lineRule="auto"/>
        <w:rPr>
          <w:rFonts w:ascii="仿宋" w:hAnsi="仿宋" w:eastAsia="仿宋" w:cs="仿宋_GB2312"/>
          <w:sz w:val="30"/>
          <w:szCs w:val="30"/>
        </w:rPr>
      </w:pPr>
      <w:r>
        <w:rPr>
          <w:rFonts w:hint="eastAsia" w:ascii="仿宋" w:hAnsi="仿宋" w:eastAsia="仿宋" w:cs="仿宋_GB2312"/>
          <w:sz w:val="30"/>
          <w:szCs w:val="30"/>
        </w:rPr>
        <w:t>服务过程应保证充分沟通，理解具体要求，并提供专业的意见；</w:t>
      </w:r>
    </w:p>
    <w:p>
      <w:pPr>
        <w:numPr>
          <w:ilvl w:val="0"/>
          <w:numId w:val="6"/>
        </w:numPr>
        <w:adjustRightInd w:val="0"/>
        <w:snapToGrid w:val="0"/>
        <w:spacing w:line="360" w:lineRule="auto"/>
        <w:rPr>
          <w:rFonts w:ascii="仿宋" w:hAnsi="仿宋" w:eastAsia="仿宋" w:cs="仿宋_GB2312"/>
          <w:sz w:val="30"/>
          <w:szCs w:val="30"/>
        </w:rPr>
      </w:pPr>
      <w:r>
        <w:rPr>
          <w:rFonts w:hint="eastAsia" w:ascii="仿宋" w:hAnsi="仿宋" w:eastAsia="仿宋" w:cs="仿宋_GB2312"/>
          <w:sz w:val="30"/>
          <w:szCs w:val="30"/>
        </w:rPr>
        <w:t>应按照要求完成相关服务，并在约定的时间内交付成果文件；</w:t>
      </w:r>
    </w:p>
    <w:p>
      <w:pPr>
        <w:numPr>
          <w:ilvl w:val="0"/>
          <w:numId w:val="6"/>
        </w:numPr>
        <w:adjustRightInd w:val="0"/>
        <w:snapToGrid w:val="0"/>
        <w:spacing w:line="360" w:lineRule="auto"/>
        <w:rPr>
          <w:rFonts w:ascii="仿宋" w:hAnsi="仿宋" w:eastAsia="仿宋" w:cs="仿宋_GB2312"/>
          <w:sz w:val="30"/>
          <w:szCs w:val="30"/>
        </w:rPr>
      </w:pPr>
      <w:r>
        <w:rPr>
          <w:rFonts w:hint="eastAsia" w:ascii="仿宋" w:hAnsi="仿宋" w:eastAsia="仿宋" w:cs="仿宋_GB2312"/>
          <w:sz w:val="30"/>
          <w:szCs w:val="30"/>
        </w:rPr>
        <w:t>服务结束后，应提交设计源文件及相关设计素材等资料；</w:t>
      </w:r>
    </w:p>
    <w:p>
      <w:pPr>
        <w:numPr>
          <w:ilvl w:val="0"/>
          <w:numId w:val="6"/>
        </w:numPr>
        <w:adjustRightInd w:val="0"/>
        <w:snapToGrid w:val="0"/>
        <w:spacing w:line="360" w:lineRule="auto"/>
        <w:rPr>
          <w:rFonts w:ascii="仿宋" w:hAnsi="仿宋" w:eastAsia="仿宋" w:cs="仿宋_GB2312"/>
          <w:sz w:val="30"/>
          <w:szCs w:val="30"/>
        </w:rPr>
      </w:pPr>
      <w:r>
        <w:rPr>
          <w:rFonts w:hint="eastAsia" w:ascii="仿宋" w:hAnsi="仿宋" w:eastAsia="仿宋" w:cs="仿宋_GB2312"/>
          <w:sz w:val="30"/>
          <w:szCs w:val="30"/>
        </w:rPr>
        <w:t>未经采购单位书面许可，不得将所知悉的与项目相关的信息泄漏给第三方或用于其他用途。</w:t>
      </w:r>
    </w:p>
    <w:p>
      <w:pPr>
        <w:numPr>
          <w:ilvl w:val="0"/>
          <w:numId w:val="4"/>
        </w:numPr>
        <w:jc w:val="left"/>
        <w:rPr>
          <w:rFonts w:ascii="仿宋" w:hAnsi="仿宋" w:eastAsia="仿宋"/>
          <w:b/>
          <w:bCs/>
          <w:sz w:val="32"/>
          <w:szCs w:val="32"/>
        </w:rPr>
      </w:pPr>
      <w:r>
        <w:rPr>
          <w:rFonts w:hint="eastAsia" w:ascii="仿宋" w:hAnsi="仿宋" w:eastAsia="仿宋"/>
          <w:b/>
          <w:bCs/>
          <w:sz w:val="32"/>
          <w:szCs w:val="32"/>
        </w:rPr>
        <w:t>服务期</w:t>
      </w:r>
    </w:p>
    <w:p>
      <w:pPr>
        <w:adjustRightInd w:val="0"/>
        <w:snapToGrid w:val="0"/>
        <w:spacing w:line="360" w:lineRule="auto"/>
        <w:ind w:firstLine="600" w:firstLineChars="200"/>
        <w:rPr>
          <w:rFonts w:ascii="仿宋" w:hAnsi="仿宋" w:eastAsia="仿宋" w:cs="仿宋_GB2312"/>
          <w:sz w:val="30"/>
          <w:szCs w:val="30"/>
        </w:rPr>
      </w:pPr>
      <w:r>
        <w:rPr>
          <w:rFonts w:hint="eastAsia" w:ascii="仿宋" w:hAnsi="仿宋" w:eastAsia="仿宋" w:cs="仿宋_GB2312"/>
          <w:sz w:val="30"/>
          <w:szCs w:val="30"/>
        </w:rPr>
        <w:t>从合同签订之日起</w:t>
      </w:r>
      <w:r>
        <w:rPr>
          <w:rFonts w:ascii="仿宋" w:hAnsi="仿宋" w:eastAsia="仿宋" w:cs="仿宋_GB2312"/>
          <w:sz w:val="30"/>
          <w:szCs w:val="30"/>
        </w:rPr>
        <w:t>1</w:t>
      </w:r>
      <w:r>
        <w:rPr>
          <w:rFonts w:hint="eastAsia" w:ascii="仿宋" w:hAnsi="仿宋" w:eastAsia="仿宋" w:cs="仿宋_GB2312"/>
          <w:sz w:val="30"/>
          <w:szCs w:val="30"/>
        </w:rPr>
        <w:t>年内完成。</w:t>
      </w:r>
    </w:p>
    <w:p>
      <w:pPr>
        <w:numPr>
          <w:ilvl w:val="0"/>
          <w:numId w:val="4"/>
        </w:numPr>
        <w:jc w:val="left"/>
        <w:rPr>
          <w:rFonts w:ascii="仿宋" w:hAnsi="仿宋" w:eastAsia="仿宋"/>
          <w:b/>
          <w:bCs/>
          <w:sz w:val="32"/>
          <w:szCs w:val="32"/>
        </w:rPr>
      </w:pPr>
      <w:r>
        <w:rPr>
          <w:rFonts w:hint="eastAsia" w:ascii="仿宋" w:hAnsi="仿宋" w:eastAsia="仿宋"/>
          <w:b/>
          <w:bCs/>
          <w:sz w:val="32"/>
          <w:szCs w:val="32"/>
        </w:rPr>
        <w:t>报价要求</w:t>
      </w:r>
    </w:p>
    <w:p>
      <w:pPr>
        <w:numPr>
          <w:ilvl w:val="0"/>
          <w:numId w:val="7"/>
        </w:numPr>
        <w:adjustRightInd w:val="0"/>
        <w:snapToGrid w:val="0"/>
        <w:spacing w:line="360" w:lineRule="auto"/>
        <w:rPr>
          <w:rFonts w:ascii="仿宋" w:hAnsi="仿宋" w:eastAsia="仿宋" w:cs="仿宋_GB2312"/>
          <w:sz w:val="30"/>
          <w:szCs w:val="30"/>
        </w:rPr>
      </w:pPr>
      <w:r>
        <w:rPr>
          <w:rFonts w:hint="eastAsia" w:ascii="仿宋" w:hAnsi="仿宋" w:eastAsia="仿宋" w:cs="仿宋_GB2312"/>
          <w:sz w:val="30"/>
          <w:szCs w:val="30"/>
        </w:rPr>
        <w:t>投标人的报价总价应低于人民币贰拾万元整（</w:t>
      </w:r>
      <w:r>
        <w:rPr>
          <w:rFonts w:ascii="Calibri" w:hAnsi="Calibri" w:eastAsia="仿宋" w:cs="Calibri"/>
          <w:sz w:val="30"/>
          <w:szCs w:val="30"/>
        </w:rPr>
        <w:t>¥</w:t>
      </w:r>
      <w:r>
        <w:rPr>
          <w:rFonts w:ascii="仿宋" w:hAnsi="仿宋" w:eastAsia="仿宋" w:cs="仿宋_GB2312"/>
          <w:sz w:val="30"/>
          <w:szCs w:val="30"/>
        </w:rPr>
        <w:t>2</w:t>
      </w:r>
      <w:r>
        <w:rPr>
          <w:rFonts w:hint="eastAsia" w:ascii="仿宋" w:hAnsi="仿宋" w:eastAsia="仿宋" w:cs="仿宋_GB2312"/>
          <w:sz w:val="30"/>
          <w:szCs w:val="30"/>
        </w:rPr>
        <w:t>00,000.00）；</w:t>
      </w:r>
    </w:p>
    <w:p>
      <w:pPr>
        <w:numPr>
          <w:ilvl w:val="0"/>
          <w:numId w:val="7"/>
        </w:numPr>
        <w:adjustRightInd w:val="0"/>
        <w:snapToGrid w:val="0"/>
        <w:spacing w:line="360" w:lineRule="auto"/>
        <w:rPr>
          <w:rFonts w:ascii="仿宋" w:hAnsi="仿宋" w:eastAsia="仿宋" w:cs="仿宋_GB2312"/>
          <w:sz w:val="30"/>
          <w:szCs w:val="30"/>
        </w:rPr>
      </w:pPr>
      <w:r>
        <w:rPr>
          <w:rFonts w:hint="eastAsia" w:ascii="仿宋" w:hAnsi="仿宋" w:eastAsia="仿宋" w:cs="仿宋_GB2312"/>
          <w:sz w:val="30"/>
          <w:szCs w:val="30"/>
        </w:rPr>
        <w:t>投标人的报价总价</w:t>
      </w:r>
      <w:r>
        <w:rPr>
          <w:rFonts w:ascii="仿宋" w:hAnsi="仿宋" w:eastAsia="仿宋" w:cs="仿宋_GB2312"/>
          <w:sz w:val="30"/>
          <w:szCs w:val="30"/>
        </w:rPr>
        <w:t>为包干总价，</w:t>
      </w:r>
      <w:r>
        <w:rPr>
          <w:rFonts w:hint="eastAsia" w:ascii="仿宋" w:hAnsi="仿宋" w:eastAsia="仿宋" w:cs="仿宋_GB2312"/>
          <w:sz w:val="30"/>
          <w:szCs w:val="30"/>
        </w:rPr>
        <w:t>包括服务成本、法定税费和投标人的利润等一切费用；</w:t>
      </w:r>
    </w:p>
    <w:p>
      <w:pPr>
        <w:numPr>
          <w:ilvl w:val="0"/>
          <w:numId w:val="7"/>
        </w:numPr>
        <w:adjustRightInd w:val="0"/>
        <w:snapToGrid w:val="0"/>
        <w:spacing w:line="360" w:lineRule="auto"/>
        <w:rPr>
          <w:rFonts w:ascii="仿宋" w:hAnsi="仿宋" w:eastAsia="仿宋" w:cs="仿宋_GB2312"/>
          <w:sz w:val="30"/>
          <w:szCs w:val="30"/>
        </w:rPr>
      </w:pPr>
      <w:r>
        <w:rPr>
          <w:rFonts w:hint="eastAsia" w:ascii="仿宋" w:hAnsi="仿宋" w:eastAsia="仿宋" w:cs="仿宋_GB2312"/>
          <w:sz w:val="30"/>
          <w:szCs w:val="30"/>
        </w:rPr>
        <w:t>投标人应当根据本企业的成本自行报价，但不得以低于其企业成本的报价投标；</w:t>
      </w:r>
    </w:p>
    <w:p>
      <w:pPr>
        <w:numPr>
          <w:ilvl w:val="0"/>
          <w:numId w:val="7"/>
        </w:numPr>
        <w:adjustRightInd w:val="0"/>
        <w:snapToGrid w:val="0"/>
        <w:spacing w:line="360" w:lineRule="auto"/>
        <w:rPr>
          <w:rFonts w:ascii="仿宋" w:hAnsi="仿宋" w:eastAsia="仿宋" w:cs="仿宋_GB2312"/>
          <w:sz w:val="30"/>
          <w:szCs w:val="30"/>
        </w:rPr>
      </w:pPr>
      <w:r>
        <w:rPr>
          <w:rFonts w:hint="eastAsia" w:ascii="仿宋" w:hAnsi="仿宋" w:eastAsia="仿宋" w:cs="仿宋_GB2312"/>
          <w:sz w:val="30"/>
          <w:szCs w:val="30"/>
        </w:rPr>
        <w:t>投标人的报价，应当是本项目采购范围和采购文件所列的各项内容中所述的全部，不得以任何理由予以重复。</w:t>
      </w:r>
    </w:p>
    <w:p>
      <w:pPr>
        <w:numPr>
          <w:ilvl w:val="0"/>
          <w:numId w:val="4"/>
        </w:numPr>
        <w:jc w:val="left"/>
        <w:rPr>
          <w:rFonts w:ascii="仿宋" w:hAnsi="仿宋" w:eastAsia="仿宋"/>
          <w:b/>
          <w:bCs/>
          <w:sz w:val="32"/>
          <w:szCs w:val="32"/>
        </w:rPr>
      </w:pPr>
      <w:r>
        <w:rPr>
          <w:rFonts w:hint="eastAsia" w:ascii="仿宋" w:hAnsi="仿宋" w:eastAsia="仿宋"/>
          <w:b/>
          <w:bCs/>
          <w:sz w:val="32"/>
          <w:szCs w:val="32"/>
        </w:rPr>
        <w:t>付款方式</w:t>
      </w:r>
    </w:p>
    <w:p>
      <w:pPr>
        <w:adjustRightInd w:val="0"/>
        <w:snapToGrid w:val="0"/>
        <w:spacing w:line="360" w:lineRule="auto"/>
        <w:ind w:firstLine="600" w:firstLineChars="200"/>
        <w:rPr>
          <w:rFonts w:ascii="仿宋" w:hAnsi="仿宋" w:eastAsia="仿宋" w:cs="仿宋_GB2312"/>
          <w:sz w:val="30"/>
          <w:szCs w:val="30"/>
        </w:rPr>
      </w:pPr>
      <w:r>
        <w:rPr>
          <w:rFonts w:hint="eastAsia" w:ascii="仿宋" w:hAnsi="仿宋" w:eastAsia="仿宋" w:cs="仿宋_GB2312"/>
          <w:sz w:val="30"/>
          <w:szCs w:val="30"/>
        </w:rPr>
        <w:t>分三期支付，签订合同后支付合同价款的30%作为首期款、完成中期设计任务后，支付合同价款的30%作为中期款，完成年度任务并提交所有设计成果，经采购单位部门技术会验收通过后支付尾款。</w:t>
      </w:r>
    </w:p>
    <w:p>
      <w:pPr>
        <w:numPr>
          <w:ilvl w:val="0"/>
          <w:numId w:val="4"/>
        </w:numPr>
        <w:jc w:val="left"/>
        <w:rPr>
          <w:rFonts w:ascii="仿宋" w:hAnsi="仿宋" w:eastAsia="仿宋"/>
          <w:b/>
          <w:bCs/>
          <w:sz w:val="32"/>
          <w:szCs w:val="32"/>
        </w:rPr>
      </w:pPr>
      <w:r>
        <w:rPr>
          <w:rFonts w:hint="eastAsia" w:ascii="仿宋" w:hAnsi="仿宋" w:eastAsia="仿宋"/>
          <w:b/>
          <w:bCs/>
          <w:sz w:val="32"/>
          <w:szCs w:val="32"/>
        </w:rPr>
        <w:t>违约责任</w:t>
      </w:r>
    </w:p>
    <w:p>
      <w:pPr>
        <w:numPr>
          <w:ilvl w:val="0"/>
          <w:numId w:val="8"/>
        </w:numPr>
        <w:adjustRightInd w:val="0"/>
        <w:snapToGrid w:val="0"/>
        <w:spacing w:line="360" w:lineRule="auto"/>
        <w:rPr>
          <w:rFonts w:ascii="仿宋" w:hAnsi="仿宋" w:eastAsia="仿宋" w:cs="仿宋_GB2312"/>
          <w:sz w:val="30"/>
          <w:szCs w:val="30"/>
        </w:rPr>
      </w:pPr>
      <w:r>
        <w:rPr>
          <w:rFonts w:hint="eastAsia" w:ascii="仿宋" w:hAnsi="仿宋" w:eastAsia="仿宋" w:cs="仿宋_GB2312"/>
          <w:sz w:val="30"/>
          <w:szCs w:val="30"/>
        </w:rPr>
        <w:t>以合同具体约定为准；</w:t>
      </w:r>
    </w:p>
    <w:p>
      <w:pPr>
        <w:numPr>
          <w:ilvl w:val="0"/>
          <w:numId w:val="8"/>
        </w:numPr>
        <w:adjustRightInd w:val="0"/>
        <w:snapToGrid w:val="0"/>
        <w:spacing w:line="360" w:lineRule="auto"/>
        <w:rPr>
          <w:rFonts w:ascii="仿宋" w:hAnsi="仿宋" w:eastAsia="仿宋" w:cs="仿宋_GB2312"/>
          <w:sz w:val="30"/>
          <w:szCs w:val="30"/>
        </w:rPr>
      </w:pPr>
      <w:r>
        <w:rPr>
          <w:rFonts w:hint="eastAsia" w:ascii="仿宋" w:hAnsi="仿宋" w:eastAsia="仿宋" w:cs="仿宋_GB2312"/>
          <w:sz w:val="30"/>
          <w:szCs w:val="30"/>
        </w:rPr>
        <w:t>当投标人工作内容及成果超过3次（含3次）不符合采购单位要求，经采购单位书面确认后，合同终止。</w:t>
      </w:r>
    </w:p>
    <w:p>
      <w:pPr>
        <w:numPr>
          <w:ilvl w:val="0"/>
          <w:numId w:val="1"/>
        </w:numPr>
        <w:jc w:val="left"/>
        <w:rPr>
          <w:rFonts w:ascii="黑体" w:hAnsi="黑体" w:eastAsia="黑体"/>
          <w:sz w:val="32"/>
        </w:rPr>
      </w:pPr>
      <w:r>
        <w:rPr>
          <w:rFonts w:hint="eastAsia" w:ascii="黑体" w:hAnsi="黑体" w:eastAsia="黑体"/>
          <w:sz w:val="32"/>
        </w:rPr>
        <w:t>投标材料要求</w:t>
      </w:r>
    </w:p>
    <w:p>
      <w:pPr>
        <w:numPr>
          <w:ilvl w:val="0"/>
          <w:numId w:val="9"/>
        </w:numPr>
        <w:jc w:val="left"/>
        <w:rPr>
          <w:rFonts w:ascii="仿宋" w:hAnsi="仿宋" w:eastAsia="仿宋"/>
          <w:b/>
          <w:bCs/>
          <w:sz w:val="32"/>
          <w:szCs w:val="32"/>
        </w:rPr>
      </w:pPr>
      <w:r>
        <w:rPr>
          <w:rFonts w:hint="eastAsia" w:ascii="仿宋" w:hAnsi="仿宋" w:eastAsia="仿宋"/>
          <w:b/>
          <w:bCs/>
          <w:sz w:val="32"/>
          <w:szCs w:val="32"/>
        </w:rPr>
        <w:t>标书基本格式</w:t>
      </w:r>
    </w:p>
    <w:p>
      <w:pPr>
        <w:pStyle w:val="3"/>
        <w:ind w:firstLine="0"/>
        <w:rPr>
          <w:rFonts w:ascii="仿宋" w:hAnsi="仿宋" w:eastAsia="仿宋"/>
          <w:b/>
          <w:sz w:val="28"/>
          <w:szCs w:val="28"/>
        </w:rPr>
      </w:pPr>
      <w:r>
        <w:rPr>
          <w:rFonts w:hint="eastAsia" w:ascii="仿宋" w:hAnsi="仿宋" w:eastAsia="仿宋"/>
          <w:b/>
          <w:sz w:val="28"/>
          <w:szCs w:val="28"/>
        </w:rPr>
        <w:t>第一部分  资信证明（所有复印件需加盖公章）</w:t>
      </w:r>
    </w:p>
    <w:p>
      <w:pPr>
        <w:numPr>
          <w:ilvl w:val="0"/>
          <w:numId w:val="10"/>
        </w:numPr>
        <w:adjustRightInd w:val="0"/>
        <w:snapToGrid w:val="0"/>
        <w:spacing w:line="360" w:lineRule="auto"/>
        <w:rPr>
          <w:rFonts w:ascii="仿宋" w:hAnsi="仿宋" w:eastAsia="仿宋" w:cs="仿宋_GB2312"/>
          <w:sz w:val="30"/>
          <w:szCs w:val="30"/>
        </w:rPr>
      </w:pPr>
      <w:r>
        <w:rPr>
          <w:rFonts w:hint="eastAsia" w:ascii="仿宋" w:hAnsi="仿宋" w:eastAsia="仿宋" w:cs="仿宋_GB2312"/>
          <w:sz w:val="30"/>
          <w:szCs w:val="30"/>
        </w:rPr>
        <w:t>企业法人授权书（法人、被授权人身份证）</w:t>
      </w:r>
    </w:p>
    <w:p>
      <w:pPr>
        <w:numPr>
          <w:ilvl w:val="0"/>
          <w:numId w:val="10"/>
        </w:numPr>
        <w:adjustRightInd w:val="0"/>
        <w:snapToGrid w:val="0"/>
        <w:spacing w:line="360" w:lineRule="auto"/>
        <w:rPr>
          <w:rFonts w:ascii="仿宋" w:hAnsi="仿宋" w:eastAsia="仿宋" w:cs="仿宋_GB2312"/>
          <w:sz w:val="30"/>
          <w:szCs w:val="30"/>
        </w:rPr>
      </w:pPr>
      <w:r>
        <w:rPr>
          <w:rFonts w:hint="eastAsia" w:ascii="仿宋" w:hAnsi="仿宋" w:eastAsia="仿宋" w:cs="仿宋_GB2312"/>
          <w:sz w:val="30"/>
          <w:szCs w:val="30"/>
        </w:rPr>
        <w:t>企业营业执照（或事业单位法人证书）</w:t>
      </w:r>
    </w:p>
    <w:p>
      <w:pPr>
        <w:numPr>
          <w:ilvl w:val="0"/>
          <w:numId w:val="10"/>
        </w:numPr>
        <w:adjustRightInd w:val="0"/>
        <w:snapToGrid w:val="0"/>
        <w:spacing w:line="360" w:lineRule="auto"/>
        <w:rPr>
          <w:rFonts w:ascii="仿宋" w:hAnsi="仿宋" w:eastAsia="仿宋" w:cs="仿宋_GB2312"/>
          <w:sz w:val="30"/>
          <w:szCs w:val="30"/>
        </w:rPr>
      </w:pPr>
      <w:r>
        <w:rPr>
          <w:rFonts w:hint="eastAsia" w:ascii="仿宋" w:hAnsi="仿宋" w:eastAsia="仿宋" w:cs="仿宋_GB2312"/>
          <w:sz w:val="30"/>
          <w:szCs w:val="30"/>
        </w:rPr>
        <w:t>其它</w:t>
      </w:r>
    </w:p>
    <w:p>
      <w:pPr>
        <w:pStyle w:val="3"/>
        <w:ind w:firstLine="0"/>
        <w:rPr>
          <w:rFonts w:ascii="仿宋" w:hAnsi="仿宋" w:eastAsia="仿宋"/>
          <w:b/>
          <w:sz w:val="28"/>
          <w:szCs w:val="28"/>
        </w:rPr>
      </w:pPr>
      <w:r>
        <w:rPr>
          <w:rFonts w:hint="eastAsia" w:ascii="仿宋" w:hAnsi="仿宋" w:eastAsia="仿宋"/>
          <w:b/>
          <w:sz w:val="28"/>
          <w:szCs w:val="28"/>
        </w:rPr>
        <w:t>第二部分 参评材料</w:t>
      </w:r>
    </w:p>
    <w:p>
      <w:pPr>
        <w:pStyle w:val="3"/>
        <w:numPr>
          <w:ilvl w:val="0"/>
          <w:numId w:val="11"/>
        </w:numPr>
        <w:rPr>
          <w:rFonts w:ascii="仿宋" w:hAnsi="仿宋" w:eastAsia="仿宋"/>
          <w:b/>
          <w:sz w:val="28"/>
          <w:szCs w:val="28"/>
        </w:rPr>
      </w:pPr>
      <w:r>
        <w:rPr>
          <w:rFonts w:hint="eastAsia" w:ascii="仿宋" w:hAnsi="仿宋" w:eastAsia="仿宋"/>
          <w:b/>
          <w:sz w:val="28"/>
          <w:szCs w:val="28"/>
        </w:rPr>
        <w:t>价格</w:t>
      </w:r>
    </w:p>
    <w:p>
      <w:pPr>
        <w:adjustRightInd w:val="0"/>
        <w:snapToGrid w:val="0"/>
        <w:spacing w:line="360" w:lineRule="auto"/>
        <w:ind w:firstLine="600" w:firstLineChars="200"/>
        <w:rPr>
          <w:rFonts w:ascii="仿宋" w:hAnsi="仿宋" w:eastAsia="仿宋" w:cs="仿宋_GB2312"/>
          <w:sz w:val="30"/>
          <w:szCs w:val="30"/>
        </w:rPr>
      </w:pPr>
      <w:r>
        <w:rPr>
          <w:rFonts w:hint="eastAsia" w:ascii="仿宋" w:hAnsi="仿宋" w:eastAsia="仿宋" w:cs="仿宋_GB2312"/>
          <w:sz w:val="30"/>
          <w:szCs w:val="30"/>
        </w:rPr>
        <w:t>投标报价，根据工作内容附报价表，格式自拟。</w:t>
      </w:r>
    </w:p>
    <w:p>
      <w:pPr>
        <w:pStyle w:val="3"/>
        <w:numPr>
          <w:ilvl w:val="0"/>
          <w:numId w:val="11"/>
        </w:numPr>
        <w:rPr>
          <w:rFonts w:ascii="仿宋" w:hAnsi="仿宋" w:eastAsia="仿宋"/>
          <w:b/>
          <w:sz w:val="28"/>
          <w:szCs w:val="28"/>
        </w:rPr>
      </w:pPr>
      <w:r>
        <w:rPr>
          <w:rFonts w:hint="eastAsia" w:ascii="仿宋" w:hAnsi="仿宋" w:eastAsia="仿宋"/>
          <w:b/>
          <w:sz w:val="28"/>
          <w:szCs w:val="28"/>
        </w:rPr>
        <w:t>技术</w:t>
      </w:r>
    </w:p>
    <w:p>
      <w:pPr>
        <w:adjustRightInd w:val="0"/>
        <w:snapToGrid w:val="0"/>
        <w:spacing w:line="360" w:lineRule="auto"/>
        <w:ind w:firstLine="600" w:firstLineChars="200"/>
        <w:rPr>
          <w:rFonts w:ascii="仿宋" w:hAnsi="仿宋" w:eastAsia="仿宋" w:cs="仿宋_GB2312"/>
          <w:sz w:val="30"/>
          <w:szCs w:val="30"/>
        </w:rPr>
      </w:pPr>
      <w:r>
        <w:rPr>
          <w:rFonts w:hint="eastAsia" w:ascii="仿宋" w:hAnsi="仿宋" w:eastAsia="仿宋" w:cs="仿宋_GB2312"/>
          <w:sz w:val="30"/>
          <w:szCs w:val="30"/>
        </w:rPr>
        <w:t>投标人应了解并熟悉项目，根据采购文件第二点工作内容要求拟定符合本项目的技术文件，包括实施方案、项目重点难点分析、应对措施及相关的合理化建议、质量保障措施等。</w:t>
      </w:r>
    </w:p>
    <w:p>
      <w:pPr>
        <w:pStyle w:val="3"/>
        <w:numPr>
          <w:ilvl w:val="0"/>
          <w:numId w:val="11"/>
        </w:numPr>
        <w:rPr>
          <w:rFonts w:ascii="仿宋" w:hAnsi="仿宋" w:eastAsia="仿宋"/>
          <w:b/>
          <w:sz w:val="28"/>
          <w:szCs w:val="28"/>
        </w:rPr>
      </w:pPr>
      <w:r>
        <w:rPr>
          <w:rFonts w:hint="eastAsia" w:ascii="仿宋" w:hAnsi="仿宋" w:eastAsia="仿宋"/>
          <w:b/>
          <w:sz w:val="28"/>
          <w:szCs w:val="28"/>
        </w:rPr>
        <w:t>综合实力</w:t>
      </w:r>
    </w:p>
    <w:p>
      <w:pPr>
        <w:pStyle w:val="14"/>
        <w:numPr>
          <w:ilvl w:val="0"/>
          <w:numId w:val="12"/>
        </w:numPr>
        <w:adjustRightInd w:val="0"/>
        <w:snapToGrid w:val="0"/>
        <w:spacing w:line="360" w:lineRule="auto"/>
        <w:ind w:firstLineChars="0"/>
        <w:rPr>
          <w:rFonts w:ascii="仿宋" w:hAnsi="仿宋" w:eastAsia="仿宋" w:cs="仿宋_GB2312"/>
          <w:sz w:val="30"/>
          <w:szCs w:val="30"/>
        </w:rPr>
      </w:pPr>
      <w:r>
        <w:rPr>
          <w:rFonts w:hint="eastAsia" w:ascii="仿宋" w:hAnsi="仿宋" w:eastAsia="仿宋" w:cs="仿宋_GB2312"/>
          <w:sz w:val="30"/>
          <w:szCs w:val="30"/>
        </w:rPr>
        <w:t>投标人情况</w:t>
      </w:r>
    </w:p>
    <w:p>
      <w:pPr>
        <w:numPr>
          <w:ilvl w:val="0"/>
          <w:numId w:val="12"/>
        </w:numPr>
        <w:adjustRightInd w:val="0"/>
        <w:snapToGrid w:val="0"/>
        <w:spacing w:line="360" w:lineRule="auto"/>
        <w:rPr>
          <w:rFonts w:ascii="仿宋" w:hAnsi="仿宋" w:eastAsia="仿宋" w:cs="仿宋_GB2312"/>
          <w:sz w:val="30"/>
          <w:szCs w:val="30"/>
        </w:rPr>
      </w:pPr>
      <w:r>
        <w:rPr>
          <w:rFonts w:hint="eastAsia" w:ascii="仿宋" w:hAnsi="仿宋" w:eastAsia="仿宋" w:cs="仿宋_GB2312"/>
          <w:sz w:val="30"/>
          <w:szCs w:val="30"/>
        </w:rPr>
        <w:t>投标人业绩情况</w:t>
      </w:r>
    </w:p>
    <w:p>
      <w:pPr>
        <w:numPr>
          <w:ilvl w:val="0"/>
          <w:numId w:val="12"/>
        </w:numPr>
        <w:adjustRightInd w:val="0"/>
        <w:snapToGrid w:val="0"/>
        <w:spacing w:line="360" w:lineRule="auto"/>
        <w:rPr>
          <w:rFonts w:ascii="仿宋" w:hAnsi="仿宋" w:eastAsia="仿宋" w:cs="仿宋_GB2312"/>
          <w:sz w:val="30"/>
          <w:szCs w:val="30"/>
        </w:rPr>
      </w:pPr>
      <w:r>
        <w:rPr>
          <w:rFonts w:hint="eastAsia" w:ascii="仿宋" w:hAnsi="仿宋" w:eastAsia="仿宋" w:cs="仿宋_GB2312"/>
          <w:sz w:val="30"/>
          <w:szCs w:val="30"/>
        </w:rPr>
        <w:t>人员配置，投标人应充分了解本项目的特点，安排与项目匹配的设计人员，包括项目负责人及项目主要团队成员，保障设计与服务质量。</w:t>
      </w:r>
    </w:p>
    <w:p>
      <w:pPr>
        <w:numPr>
          <w:ilvl w:val="0"/>
          <w:numId w:val="12"/>
        </w:numPr>
        <w:adjustRightInd w:val="0"/>
        <w:snapToGrid w:val="0"/>
        <w:spacing w:line="360" w:lineRule="auto"/>
        <w:rPr>
          <w:rFonts w:ascii="仿宋" w:hAnsi="仿宋" w:eastAsia="仿宋" w:cs="仿宋_GB2312"/>
          <w:sz w:val="30"/>
          <w:szCs w:val="30"/>
        </w:rPr>
      </w:pPr>
      <w:r>
        <w:rPr>
          <w:rFonts w:hint="eastAsia" w:ascii="仿宋" w:hAnsi="仿宋" w:eastAsia="仿宋" w:cs="仿宋_GB2312"/>
          <w:sz w:val="30"/>
          <w:szCs w:val="30"/>
        </w:rPr>
        <w:t>投标人认为的其他有利于评审的资料。</w:t>
      </w:r>
    </w:p>
    <w:p>
      <w:pPr>
        <w:numPr>
          <w:ilvl w:val="0"/>
          <w:numId w:val="9"/>
        </w:numPr>
        <w:jc w:val="left"/>
        <w:rPr>
          <w:rFonts w:ascii="仿宋" w:hAnsi="仿宋" w:eastAsia="仿宋"/>
          <w:b/>
          <w:bCs/>
          <w:sz w:val="32"/>
          <w:szCs w:val="32"/>
        </w:rPr>
      </w:pPr>
      <w:r>
        <w:rPr>
          <w:rFonts w:hint="eastAsia" w:ascii="仿宋" w:hAnsi="仿宋" w:eastAsia="仿宋"/>
          <w:b/>
          <w:bCs/>
          <w:sz w:val="32"/>
          <w:szCs w:val="32"/>
        </w:rPr>
        <w:t>提供材料要求</w:t>
      </w:r>
    </w:p>
    <w:p>
      <w:pPr>
        <w:numPr>
          <w:ilvl w:val="0"/>
          <w:numId w:val="13"/>
        </w:numPr>
        <w:adjustRightInd w:val="0"/>
        <w:snapToGrid w:val="0"/>
        <w:spacing w:line="360" w:lineRule="auto"/>
        <w:rPr>
          <w:rFonts w:ascii="仿宋" w:hAnsi="仿宋" w:eastAsia="仿宋" w:cs="仿宋_GB2312"/>
          <w:sz w:val="30"/>
          <w:szCs w:val="30"/>
        </w:rPr>
      </w:pPr>
      <w:r>
        <w:rPr>
          <w:rFonts w:hint="eastAsia" w:ascii="仿宋" w:hAnsi="仿宋" w:eastAsia="仿宋" w:cs="仿宋_GB2312"/>
          <w:sz w:val="30"/>
          <w:szCs w:val="30"/>
        </w:rPr>
        <w:t>投标人需准备下列文件：</w:t>
      </w:r>
    </w:p>
    <w:p>
      <w:pPr>
        <w:pStyle w:val="3"/>
        <w:ind w:firstLine="640"/>
        <w:rPr>
          <w:rFonts w:ascii="仿宋" w:hAnsi="仿宋" w:eastAsia="仿宋"/>
          <w:sz w:val="30"/>
          <w:szCs w:val="30"/>
        </w:rPr>
      </w:pPr>
      <w:r>
        <w:rPr>
          <w:rFonts w:hint="eastAsia" w:ascii="仿宋" w:hAnsi="仿宋" w:eastAsia="仿宋"/>
          <w:sz w:val="30"/>
          <w:szCs w:val="30"/>
        </w:rPr>
        <w:t>第一部分 资信证明材料：一份正本。</w:t>
      </w:r>
    </w:p>
    <w:p>
      <w:pPr>
        <w:pStyle w:val="3"/>
        <w:ind w:firstLine="640"/>
        <w:rPr>
          <w:rFonts w:ascii="仿宋" w:hAnsi="仿宋" w:eastAsia="仿宋"/>
          <w:sz w:val="30"/>
          <w:szCs w:val="30"/>
        </w:rPr>
      </w:pPr>
      <w:r>
        <w:rPr>
          <w:rFonts w:hint="eastAsia" w:ascii="仿宋" w:hAnsi="仿宋" w:eastAsia="仿宋"/>
          <w:sz w:val="30"/>
          <w:szCs w:val="30"/>
        </w:rPr>
        <w:t>第二部分 参评材料：一式</w:t>
      </w:r>
      <w:r>
        <w:rPr>
          <w:rFonts w:hint="eastAsia" w:ascii="仿宋" w:hAnsi="仿宋" w:eastAsia="仿宋"/>
          <w:sz w:val="30"/>
          <w:szCs w:val="30"/>
          <w:u w:val="single"/>
        </w:rPr>
        <w:t>八</w:t>
      </w:r>
      <w:r>
        <w:rPr>
          <w:rFonts w:hint="eastAsia" w:ascii="仿宋" w:hAnsi="仿宋" w:eastAsia="仿宋"/>
          <w:sz w:val="30"/>
          <w:szCs w:val="30"/>
        </w:rPr>
        <w:t>份（</w:t>
      </w:r>
      <w:r>
        <w:rPr>
          <w:rFonts w:hint="eastAsia" w:ascii="仿宋" w:hAnsi="仿宋" w:eastAsia="仿宋"/>
          <w:sz w:val="30"/>
          <w:szCs w:val="30"/>
          <w:u w:val="single"/>
        </w:rPr>
        <w:t>一</w:t>
      </w:r>
      <w:r>
        <w:rPr>
          <w:rFonts w:hint="eastAsia" w:ascii="仿宋" w:hAnsi="仿宋" w:eastAsia="仿宋"/>
          <w:sz w:val="30"/>
          <w:szCs w:val="30"/>
        </w:rPr>
        <w:t>份正本、</w:t>
      </w:r>
      <w:r>
        <w:rPr>
          <w:rFonts w:hint="eastAsia" w:ascii="仿宋" w:hAnsi="仿宋" w:eastAsia="仿宋"/>
          <w:sz w:val="30"/>
          <w:szCs w:val="30"/>
          <w:u w:val="single"/>
        </w:rPr>
        <w:t>七</w:t>
      </w:r>
      <w:r>
        <w:rPr>
          <w:rFonts w:hint="eastAsia" w:ascii="仿宋" w:hAnsi="仿宋" w:eastAsia="仿宋"/>
          <w:sz w:val="30"/>
          <w:szCs w:val="30"/>
        </w:rPr>
        <w:t>份副本）。</w:t>
      </w:r>
    </w:p>
    <w:p>
      <w:pPr>
        <w:pStyle w:val="3"/>
        <w:ind w:firstLine="640"/>
        <w:rPr>
          <w:rFonts w:ascii="仿宋" w:hAnsi="仿宋" w:eastAsia="仿宋"/>
          <w:sz w:val="30"/>
          <w:szCs w:val="30"/>
        </w:rPr>
      </w:pPr>
      <w:r>
        <w:rPr>
          <w:rFonts w:hint="eastAsia" w:ascii="仿宋" w:hAnsi="仿宋" w:eastAsia="仿宋"/>
          <w:sz w:val="30"/>
          <w:szCs w:val="30"/>
        </w:rPr>
        <w:t>文件必须经法人代表或授权代表签字并加盖企业公章，第一、第二部分材料分别包装，且以密封形式提交。</w:t>
      </w:r>
    </w:p>
    <w:p>
      <w:pPr>
        <w:numPr>
          <w:ilvl w:val="0"/>
          <w:numId w:val="13"/>
        </w:numPr>
        <w:adjustRightInd w:val="0"/>
        <w:snapToGrid w:val="0"/>
        <w:spacing w:line="360" w:lineRule="auto"/>
        <w:rPr>
          <w:rFonts w:ascii="仿宋" w:hAnsi="仿宋" w:eastAsia="仿宋" w:cs="仿宋_GB2312"/>
          <w:sz w:val="30"/>
          <w:szCs w:val="30"/>
        </w:rPr>
      </w:pPr>
      <w:r>
        <w:rPr>
          <w:rFonts w:hint="eastAsia" w:ascii="仿宋" w:hAnsi="仿宋" w:eastAsia="仿宋" w:cs="仿宋_GB2312"/>
          <w:sz w:val="30"/>
          <w:szCs w:val="30"/>
        </w:rPr>
        <w:t>文件均须用A4幅面的纸张打印。</w:t>
      </w:r>
    </w:p>
    <w:p>
      <w:pPr>
        <w:numPr>
          <w:ilvl w:val="0"/>
          <w:numId w:val="13"/>
        </w:numPr>
        <w:adjustRightInd w:val="0"/>
        <w:snapToGrid w:val="0"/>
        <w:spacing w:line="360" w:lineRule="auto"/>
        <w:rPr>
          <w:rFonts w:ascii="仿宋" w:hAnsi="仿宋" w:eastAsia="仿宋" w:cs="仿宋_GB2312"/>
          <w:sz w:val="30"/>
          <w:szCs w:val="30"/>
        </w:rPr>
      </w:pPr>
      <w:r>
        <w:rPr>
          <w:rFonts w:hint="eastAsia" w:ascii="仿宋" w:hAnsi="仿宋" w:eastAsia="仿宋" w:cs="仿宋_GB2312"/>
          <w:sz w:val="30"/>
          <w:szCs w:val="30"/>
        </w:rPr>
        <w:t>文件外包装按采购单位提供的统一格式（详见附件一）。</w:t>
      </w:r>
    </w:p>
    <w:p>
      <w:pPr>
        <w:numPr>
          <w:ilvl w:val="0"/>
          <w:numId w:val="1"/>
        </w:numPr>
        <w:jc w:val="left"/>
        <w:rPr>
          <w:rFonts w:ascii="黑体" w:hAnsi="黑体" w:eastAsia="黑体"/>
          <w:sz w:val="32"/>
        </w:rPr>
      </w:pPr>
      <w:r>
        <w:rPr>
          <w:rFonts w:hint="eastAsia" w:ascii="黑体" w:hAnsi="黑体" w:eastAsia="黑体"/>
          <w:sz w:val="32"/>
        </w:rPr>
        <w:t>评标方法</w:t>
      </w:r>
    </w:p>
    <w:p>
      <w:pPr>
        <w:pStyle w:val="3"/>
        <w:ind w:firstLine="640"/>
        <w:rPr>
          <w:rFonts w:ascii="仿宋" w:hAnsi="仿宋" w:eastAsia="仿宋"/>
          <w:sz w:val="30"/>
          <w:szCs w:val="30"/>
        </w:rPr>
      </w:pPr>
      <w:r>
        <w:rPr>
          <w:rFonts w:hint="eastAsia" w:ascii="仿宋" w:hAnsi="仿宋" w:eastAsia="仿宋"/>
          <w:sz w:val="30"/>
          <w:szCs w:val="30"/>
        </w:rPr>
        <w:t>评标方法：综合评分法。</w:t>
      </w:r>
    </w:p>
    <w:p>
      <w:pPr>
        <w:pStyle w:val="3"/>
        <w:ind w:firstLine="640"/>
        <w:rPr>
          <w:rFonts w:ascii="仿宋" w:hAnsi="仿宋" w:eastAsia="仿宋"/>
          <w:sz w:val="30"/>
          <w:szCs w:val="30"/>
        </w:rPr>
      </w:pPr>
      <w:r>
        <w:rPr>
          <w:rFonts w:hint="eastAsia" w:ascii="仿宋" w:hAnsi="仿宋" w:eastAsia="仿宋"/>
          <w:sz w:val="30"/>
          <w:szCs w:val="30"/>
        </w:rPr>
        <w:t>综合评分法中的价格分统一采用低价优先法计算。即满足采购文件要求且投标价格最低的投标报价为评标基准价，其价格分为满分。其他投标人的价格分统一按照下列公式计算：投标报价得分=(评标基准价/投标报价)×权重</w:t>
      </w:r>
    </w:p>
    <w:tbl>
      <w:tblPr>
        <w:tblStyle w:val="7"/>
        <w:tblW w:w="8947" w:type="dxa"/>
        <w:tblInd w:w="1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5"/>
        <w:gridCol w:w="765"/>
        <w:gridCol w:w="709"/>
        <w:gridCol w:w="1276"/>
        <w:gridCol w:w="708"/>
        <w:gridCol w:w="51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dxa"/>
            <w:vMerge w:val="restart"/>
            <w:tcBorders>
              <w:top w:val="single" w:color="auto" w:sz="4" w:space="0"/>
              <w:left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评标信息</w:t>
            </w:r>
          </w:p>
        </w:tc>
        <w:tc>
          <w:tcPr>
            <w:tcW w:w="76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序号</w:t>
            </w: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评分项</w:t>
            </w:r>
          </w:p>
        </w:tc>
        <w:tc>
          <w:tcPr>
            <w:tcW w:w="510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dxa"/>
            <w:vMerge w:val="continue"/>
            <w:tcBorders>
              <w:left w:val="single" w:color="auto" w:sz="4" w:space="0"/>
              <w:right w:val="single" w:color="auto" w:sz="4" w:space="0"/>
            </w:tcBorders>
            <w:vAlign w:val="center"/>
          </w:tcPr>
          <w:p>
            <w:pPr>
              <w:jc w:val="center"/>
              <w:rPr>
                <w:rFonts w:ascii="仿宋" w:hAnsi="仿宋" w:eastAsia="仿宋"/>
                <w:sz w:val="24"/>
                <w:szCs w:val="24"/>
              </w:rPr>
            </w:pPr>
          </w:p>
        </w:tc>
        <w:tc>
          <w:tcPr>
            <w:tcW w:w="76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1</w:t>
            </w: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价格</w:t>
            </w:r>
          </w:p>
        </w:tc>
        <w:tc>
          <w:tcPr>
            <w:tcW w:w="510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dxa"/>
            <w:vMerge w:val="continue"/>
            <w:tcBorders>
              <w:left w:val="single" w:color="auto" w:sz="4" w:space="0"/>
              <w:right w:val="single" w:color="auto" w:sz="4" w:space="0"/>
            </w:tcBorders>
            <w:vAlign w:val="center"/>
          </w:tcPr>
          <w:p>
            <w:pPr>
              <w:jc w:val="center"/>
              <w:rPr>
                <w:rFonts w:ascii="仿宋" w:hAnsi="仿宋" w:eastAsia="仿宋"/>
                <w:sz w:val="24"/>
                <w:szCs w:val="24"/>
              </w:rPr>
            </w:pPr>
          </w:p>
        </w:tc>
        <w:tc>
          <w:tcPr>
            <w:tcW w:w="76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2</w:t>
            </w: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技术</w:t>
            </w:r>
          </w:p>
        </w:tc>
        <w:tc>
          <w:tcPr>
            <w:tcW w:w="510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385" w:type="dxa"/>
            <w:vMerge w:val="continue"/>
            <w:tcBorders>
              <w:left w:val="single" w:color="auto" w:sz="4" w:space="0"/>
              <w:right w:val="single" w:color="auto" w:sz="4" w:space="0"/>
            </w:tcBorders>
            <w:vAlign w:val="center"/>
          </w:tcPr>
          <w:p>
            <w:pPr>
              <w:jc w:val="center"/>
              <w:rPr>
                <w:rFonts w:ascii="仿宋" w:hAnsi="仿宋" w:eastAsia="仿宋"/>
                <w:sz w:val="24"/>
                <w:szCs w:val="24"/>
              </w:rPr>
            </w:pPr>
          </w:p>
        </w:tc>
        <w:tc>
          <w:tcPr>
            <w:tcW w:w="765" w:type="dxa"/>
            <w:vMerge w:val="restart"/>
            <w:tcBorders>
              <w:top w:val="single" w:color="auto" w:sz="4" w:space="0"/>
              <w:left w:val="single" w:color="auto" w:sz="4" w:space="0"/>
              <w:right w:val="single" w:color="auto" w:sz="4" w:space="0"/>
            </w:tcBorders>
            <w:vAlign w:val="center"/>
          </w:tcPr>
          <w:p>
            <w:pPr>
              <w:jc w:val="center"/>
              <w:rPr>
                <w:rFonts w:ascii="仿宋" w:hAnsi="仿宋" w:eastAsia="仿宋"/>
                <w:sz w:val="24"/>
                <w:szCs w:val="24"/>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行号</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内容</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权重</w:t>
            </w:r>
          </w:p>
        </w:tc>
        <w:tc>
          <w:tcPr>
            <w:tcW w:w="510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385" w:type="dxa"/>
            <w:vMerge w:val="continue"/>
            <w:tcBorders>
              <w:left w:val="single" w:color="auto" w:sz="4" w:space="0"/>
              <w:right w:val="single" w:color="auto" w:sz="4" w:space="0"/>
            </w:tcBorders>
            <w:vAlign w:val="center"/>
          </w:tcPr>
          <w:p>
            <w:pPr>
              <w:rPr>
                <w:rFonts w:ascii="仿宋" w:hAnsi="仿宋" w:eastAsia="仿宋"/>
                <w:sz w:val="24"/>
                <w:szCs w:val="24"/>
              </w:rPr>
            </w:pPr>
          </w:p>
        </w:tc>
        <w:tc>
          <w:tcPr>
            <w:tcW w:w="765" w:type="dxa"/>
            <w:vMerge w:val="continue"/>
            <w:tcBorders>
              <w:left w:val="single" w:color="auto" w:sz="4" w:space="0"/>
              <w:right w:val="single" w:color="auto" w:sz="4" w:space="0"/>
            </w:tcBorders>
            <w:vAlign w:val="center"/>
          </w:tcPr>
          <w:p>
            <w:pPr>
              <w:rPr>
                <w:rFonts w:ascii="仿宋" w:hAnsi="仿宋" w:eastAsia="仿宋"/>
                <w:sz w:val="24"/>
                <w:szCs w:val="24"/>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1</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sz w:val="24"/>
                <w:szCs w:val="24"/>
              </w:rPr>
            </w:pPr>
            <w:r>
              <w:rPr>
                <w:rFonts w:ascii="仿宋" w:hAnsi="仿宋" w:eastAsia="仿宋"/>
                <w:sz w:val="24"/>
                <w:szCs w:val="24"/>
              </w:rPr>
              <w:t>实施方案</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24</w:t>
            </w:r>
          </w:p>
        </w:tc>
        <w:tc>
          <w:tcPr>
            <w:tcW w:w="510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sz w:val="24"/>
                <w:szCs w:val="24"/>
              </w:rPr>
            </w:pPr>
            <w:r>
              <w:rPr>
                <w:rFonts w:hint="eastAsia" w:ascii="仿宋" w:hAnsi="仿宋" w:eastAsia="仿宋"/>
                <w:sz w:val="24"/>
                <w:szCs w:val="24"/>
              </w:rPr>
              <w:t>根据招标文件的需求和投标文件响应情况进行横向比较，评价为优得</w:t>
            </w:r>
            <w:r>
              <w:rPr>
                <w:rFonts w:ascii="仿宋" w:hAnsi="仿宋" w:eastAsia="仿宋"/>
                <w:sz w:val="24"/>
                <w:szCs w:val="24"/>
              </w:rPr>
              <w:t>24</w:t>
            </w:r>
            <w:r>
              <w:rPr>
                <w:rFonts w:hint="eastAsia" w:ascii="仿宋" w:hAnsi="仿宋" w:eastAsia="仿宋"/>
                <w:sz w:val="24"/>
                <w:szCs w:val="24"/>
              </w:rPr>
              <w:t>分；评价为良得</w:t>
            </w:r>
            <w:r>
              <w:rPr>
                <w:rFonts w:ascii="仿宋" w:hAnsi="仿宋" w:eastAsia="仿宋"/>
                <w:sz w:val="24"/>
                <w:szCs w:val="24"/>
              </w:rPr>
              <w:t>16</w:t>
            </w:r>
            <w:r>
              <w:rPr>
                <w:rFonts w:hint="eastAsia" w:ascii="仿宋" w:hAnsi="仿宋" w:eastAsia="仿宋"/>
                <w:sz w:val="24"/>
                <w:szCs w:val="24"/>
              </w:rPr>
              <w:t>分；评价为中得</w:t>
            </w:r>
            <w:r>
              <w:rPr>
                <w:rFonts w:ascii="仿宋" w:hAnsi="仿宋" w:eastAsia="仿宋"/>
                <w:sz w:val="24"/>
                <w:szCs w:val="24"/>
              </w:rPr>
              <w:t>8</w:t>
            </w:r>
            <w:r>
              <w:rPr>
                <w:rFonts w:hint="eastAsia" w:ascii="仿宋" w:hAnsi="仿宋" w:eastAsia="仿宋"/>
                <w:sz w:val="24"/>
                <w:szCs w:val="24"/>
              </w:rPr>
              <w:t>分；评价差不得分。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385" w:type="dxa"/>
            <w:vMerge w:val="continue"/>
            <w:tcBorders>
              <w:left w:val="single" w:color="auto" w:sz="4" w:space="0"/>
              <w:right w:val="single" w:color="auto" w:sz="4" w:space="0"/>
            </w:tcBorders>
            <w:vAlign w:val="center"/>
          </w:tcPr>
          <w:p>
            <w:pPr>
              <w:rPr>
                <w:rFonts w:ascii="仿宋" w:hAnsi="仿宋" w:eastAsia="仿宋"/>
                <w:sz w:val="24"/>
                <w:szCs w:val="24"/>
              </w:rPr>
            </w:pPr>
          </w:p>
        </w:tc>
        <w:tc>
          <w:tcPr>
            <w:tcW w:w="765" w:type="dxa"/>
            <w:vMerge w:val="continue"/>
            <w:tcBorders>
              <w:left w:val="single" w:color="auto" w:sz="4" w:space="0"/>
              <w:right w:val="single" w:color="auto" w:sz="4" w:space="0"/>
            </w:tcBorders>
            <w:vAlign w:val="center"/>
          </w:tcPr>
          <w:p>
            <w:pPr>
              <w:rPr>
                <w:rFonts w:ascii="仿宋" w:hAnsi="仿宋" w:eastAsia="仿宋"/>
                <w:sz w:val="24"/>
                <w:szCs w:val="24"/>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2</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sz w:val="24"/>
                <w:szCs w:val="24"/>
              </w:rPr>
            </w:pPr>
            <w:r>
              <w:rPr>
                <w:rFonts w:ascii="仿宋" w:hAnsi="仿宋" w:eastAsia="仿宋"/>
                <w:sz w:val="24"/>
                <w:szCs w:val="24"/>
              </w:rPr>
              <w:t>项目重点难点分析、应对措施及相关的合理化建议</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15</w:t>
            </w:r>
          </w:p>
        </w:tc>
        <w:tc>
          <w:tcPr>
            <w:tcW w:w="510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sz w:val="24"/>
                <w:szCs w:val="24"/>
              </w:rPr>
            </w:pPr>
            <w:r>
              <w:rPr>
                <w:rFonts w:hint="eastAsia" w:ascii="仿宋" w:hAnsi="仿宋" w:eastAsia="仿宋"/>
                <w:sz w:val="24"/>
                <w:szCs w:val="24"/>
              </w:rPr>
              <w:t>根据招标文件的需求和投标文件响应情况进行横向比较，分档评分：评价为优得15分；评价为良得</w:t>
            </w:r>
            <w:r>
              <w:rPr>
                <w:rFonts w:ascii="仿宋" w:hAnsi="仿宋" w:eastAsia="仿宋"/>
                <w:sz w:val="24"/>
                <w:szCs w:val="24"/>
              </w:rPr>
              <w:t>10</w:t>
            </w:r>
            <w:r>
              <w:rPr>
                <w:rFonts w:hint="eastAsia" w:ascii="仿宋" w:hAnsi="仿宋" w:eastAsia="仿宋"/>
                <w:sz w:val="24"/>
                <w:szCs w:val="24"/>
              </w:rPr>
              <w:t>分；评价为中得5分；评价差不得分。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385" w:type="dxa"/>
            <w:vMerge w:val="continue"/>
            <w:tcBorders>
              <w:left w:val="single" w:color="auto" w:sz="4" w:space="0"/>
              <w:right w:val="single" w:color="auto" w:sz="4" w:space="0"/>
            </w:tcBorders>
            <w:vAlign w:val="center"/>
          </w:tcPr>
          <w:p>
            <w:pPr>
              <w:rPr>
                <w:rFonts w:ascii="仿宋" w:hAnsi="仿宋" w:eastAsia="仿宋"/>
                <w:sz w:val="24"/>
                <w:szCs w:val="24"/>
              </w:rPr>
            </w:pPr>
          </w:p>
        </w:tc>
        <w:tc>
          <w:tcPr>
            <w:tcW w:w="765" w:type="dxa"/>
            <w:vMerge w:val="continue"/>
            <w:tcBorders>
              <w:left w:val="single" w:color="auto" w:sz="4" w:space="0"/>
              <w:right w:val="single" w:color="auto" w:sz="4" w:space="0"/>
            </w:tcBorders>
            <w:vAlign w:val="center"/>
          </w:tcPr>
          <w:p>
            <w:pPr>
              <w:rPr>
                <w:rFonts w:ascii="仿宋" w:hAnsi="仿宋" w:eastAsia="仿宋"/>
                <w:sz w:val="24"/>
                <w:szCs w:val="24"/>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3</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sz w:val="24"/>
                <w:szCs w:val="24"/>
              </w:rPr>
            </w:pPr>
            <w:r>
              <w:rPr>
                <w:rFonts w:ascii="仿宋" w:hAnsi="仿宋" w:eastAsia="仿宋"/>
                <w:sz w:val="24"/>
                <w:szCs w:val="24"/>
              </w:rPr>
              <w:t>质量保障措施及方案</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5</w:t>
            </w:r>
          </w:p>
        </w:tc>
        <w:tc>
          <w:tcPr>
            <w:tcW w:w="510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sz w:val="24"/>
                <w:szCs w:val="24"/>
              </w:rPr>
            </w:pPr>
            <w:r>
              <w:rPr>
                <w:rFonts w:hint="eastAsia" w:ascii="仿宋" w:hAnsi="仿宋" w:eastAsia="仿宋"/>
                <w:sz w:val="24"/>
                <w:szCs w:val="24"/>
              </w:rPr>
              <w:t>根据招标文件的需求和投标文件响应情况进行横向比较，分档评分：评价为优得</w:t>
            </w:r>
            <w:r>
              <w:rPr>
                <w:rFonts w:ascii="仿宋" w:hAnsi="仿宋" w:eastAsia="仿宋"/>
                <w:sz w:val="24"/>
                <w:szCs w:val="24"/>
              </w:rPr>
              <w:t>5</w:t>
            </w:r>
            <w:r>
              <w:rPr>
                <w:rFonts w:hint="eastAsia" w:ascii="仿宋" w:hAnsi="仿宋" w:eastAsia="仿宋"/>
                <w:sz w:val="24"/>
                <w:szCs w:val="24"/>
              </w:rPr>
              <w:t>分；评价为良得</w:t>
            </w:r>
            <w:r>
              <w:rPr>
                <w:rFonts w:ascii="仿宋" w:hAnsi="仿宋" w:eastAsia="仿宋"/>
                <w:sz w:val="24"/>
                <w:szCs w:val="24"/>
              </w:rPr>
              <w:t>3</w:t>
            </w:r>
            <w:r>
              <w:rPr>
                <w:rFonts w:hint="eastAsia" w:ascii="仿宋" w:hAnsi="仿宋" w:eastAsia="仿宋"/>
                <w:sz w:val="24"/>
                <w:szCs w:val="24"/>
              </w:rPr>
              <w:t>分；评价为中得1分；评价差不得分。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385" w:type="dxa"/>
            <w:vMerge w:val="continue"/>
            <w:tcBorders>
              <w:left w:val="single" w:color="auto" w:sz="4" w:space="0"/>
              <w:right w:val="single" w:color="auto" w:sz="4" w:space="0"/>
            </w:tcBorders>
            <w:vAlign w:val="center"/>
          </w:tcPr>
          <w:p>
            <w:pPr>
              <w:rPr>
                <w:rFonts w:ascii="仿宋" w:hAnsi="仿宋" w:eastAsia="仿宋"/>
                <w:sz w:val="24"/>
                <w:szCs w:val="24"/>
              </w:rPr>
            </w:pPr>
          </w:p>
        </w:tc>
        <w:tc>
          <w:tcPr>
            <w:tcW w:w="765" w:type="dxa"/>
            <w:vMerge w:val="continue"/>
            <w:tcBorders>
              <w:left w:val="single" w:color="auto" w:sz="4" w:space="0"/>
              <w:right w:val="single" w:color="auto" w:sz="4" w:space="0"/>
            </w:tcBorders>
            <w:vAlign w:val="center"/>
          </w:tcPr>
          <w:p>
            <w:pPr>
              <w:rPr>
                <w:rFonts w:ascii="仿宋" w:hAnsi="仿宋" w:eastAsia="仿宋"/>
                <w:sz w:val="24"/>
                <w:szCs w:val="24"/>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hint="eastAsia" w:ascii="仿宋" w:hAnsi="仿宋" w:eastAsia="仿宋"/>
                <w:sz w:val="24"/>
                <w:szCs w:val="24"/>
              </w:rPr>
              <w:t>4</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sz w:val="24"/>
                <w:szCs w:val="24"/>
              </w:rPr>
            </w:pPr>
            <w:r>
              <w:rPr>
                <w:rFonts w:hint="eastAsia" w:ascii="仿宋" w:hAnsi="仿宋" w:eastAsia="仿宋"/>
                <w:sz w:val="24"/>
                <w:szCs w:val="24"/>
              </w:rPr>
              <w:t>项目完成（服务期满）后的服务承诺</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hint="eastAsia" w:ascii="仿宋" w:hAnsi="仿宋" w:eastAsia="仿宋"/>
                <w:sz w:val="24"/>
                <w:szCs w:val="24"/>
              </w:rPr>
              <w:t>3</w:t>
            </w:r>
          </w:p>
        </w:tc>
        <w:tc>
          <w:tcPr>
            <w:tcW w:w="510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sz w:val="24"/>
                <w:szCs w:val="24"/>
              </w:rPr>
            </w:pPr>
            <w:r>
              <w:rPr>
                <w:rFonts w:hint="eastAsia" w:ascii="仿宋" w:hAnsi="仿宋" w:eastAsia="仿宋"/>
                <w:sz w:val="24"/>
                <w:szCs w:val="24"/>
              </w:rPr>
              <w:t>根据招标文件的需求和投标文件响应情况进行横向比较，分档评分：评价为优得</w:t>
            </w:r>
            <w:r>
              <w:rPr>
                <w:rFonts w:ascii="仿宋" w:hAnsi="仿宋" w:eastAsia="仿宋"/>
                <w:sz w:val="24"/>
                <w:szCs w:val="24"/>
              </w:rPr>
              <w:t>3</w:t>
            </w:r>
            <w:r>
              <w:rPr>
                <w:rFonts w:hint="eastAsia" w:ascii="仿宋" w:hAnsi="仿宋" w:eastAsia="仿宋"/>
                <w:sz w:val="24"/>
                <w:szCs w:val="24"/>
              </w:rPr>
              <w:t>分；评价为良得</w:t>
            </w:r>
            <w:r>
              <w:rPr>
                <w:rFonts w:ascii="仿宋" w:hAnsi="仿宋" w:eastAsia="仿宋"/>
                <w:sz w:val="24"/>
                <w:szCs w:val="24"/>
              </w:rPr>
              <w:t>2</w:t>
            </w:r>
            <w:r>
              <w:rPr>
                <w:rFonts w:hint="eastAsia" w:ascii="仿宋" w:hAnsi="仿宋" w:eastAsia="仿宋"/>
                <w:sz w:val="24"/>
                <w:szCs w:val="24"/>
              </w:rPr>
              <w:t>分；评价为中得1分；评价差不得分。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385" w:type="dxa"/>
            <w:vMerge w:val="continue"/>
            <w:tcBorders>
              <w:left w:val="single" w:color="auto" w:sz="4" w:space="0"/>
              <w:right w:val="single" w:color="auto" w:sz="4" w:space="0"/>
            </w:tcBorders>
            <w:vAlign w:val="center"/>
          </w:tcPr>
          <w:p>
            <w:pPr>
              <w:rPr>
                <w:rFonts w:ascii="仿宋" w:hAnsi="仿宋" w:eastAsia="仿宋"/>
                <w:sz w:val="24"/>
                <w:szCs w:val="24"/>
              </w:rPr>
            </w:pPr>
          </w:p>
        </w:tc>
        <w:tc>
          <w:tcPr>
            <w:tcW w:w="765" w:type="dxa"/>
            <w:vMerge w:val="continue"/>
            <w:tcBorders>
              <w:left w:val="single" w:color="auto" w:sz="4" w:space="0"/>
              <w:right w:val="single" w:color="auto" w:sz="4" w:space="0"/>
            </w:tcBorders>
            <w:vAlign w:val="center"/>
          </w:tcPr>
          <w:p>
            <w:pPr>
              <w:rPr>
                <w:rFonts w:ascii="仿宋" w:hAnsi="仿宋" w:eastAsia="仿宋"/>
                <w:sz w:val="24"/>
                <w:szCs w:val="24"/>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hint="eastAsia" w:ascii="仿宋" w:hAnsi="仿宋" w:eastAsia="仿宋"/>
                <w:sz w:val="24"/>
                <w:szCs w:val="24"/>
              </w:rPr>
              <w:t>5</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sz w:val="24"/>
                <w:szCs w:val="24"/>
              </w:rPr>
            </w:pPr>
            <w:r>
              <w:rPr>
                <w:rFonts w:hint="eastAsia" w:ascii="仿宋" w:hAnsi="仿宋" w:eastAsia="仿宋"/>
                <w:sz w:val="24"/>
                <w:szCs w:val="24"/>
              </w:rPr>
              <w:t>违约承诺</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hint="eastAsia" w:ascii="仿宋" w:hAnsi="仿宋" w:eastAsia="仿宋"/>
                <w:sz w:val="24"/>
                <w:szCs w:val="24"/>
              </w:rPr>
              <w:t>3</w:t>
            </w:r>
          </w:p>
        </w:tc>
        <w:tc>
          <w:tcPr>
            <w:tcW w:w="510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sz w:val="24"/>
                <w:szCs w:val="24"/>
              </w:rPr>
            </w:pPr>
            <w:r>
              <w:rPr>
                <w:rFonts w:hint="eastAsia" w:ascii="仿宋" w:hAnsi="仿宋" w:eastAsia="仿宋"/>
                <w:sz w:val="24"/>
                <w:szCs w:val="24"/>
              </w:rPr>
              <w:t>根据招标文件的需求和投标文件响应情况进行横向比较，分档评分：评价为优得</w:t>
            </w:r>
            <w:r>
              <w:rPr>
                <w:rFonts w:ascii="仿宋" w:hAnsi="仿宋" w:eastAsia="仿宋"/>
                <w:sz w:val="24"/>
                <w:szCs w:val="24"/>
              </w:rPr>
              <w:t>3</w:t>
            </w:r>
            <w:r>
              <w:rPr>
                <w:rFonts w:hint="eastAsia" w:ascii="仿宋" w:hAnsi="仿宋" w:eastAsia="仿宋"/>
                <w:sz w:val="24"/>
                <w:szCs w:val="24"/>
              </w:rPr>
              <w:t>分；评价为良得</w:t>
            </w:r>
            <w:r>
              <w:rPr>
                <w:rFonts w:ascii="仿宋" w:hAnsi="仿宋" w:eastAsia="仿宋"/>
                <w:sz w:val="24"/>
                <w:szCs w:val="24"/>
              </w:rPr>
              <w:t>2</w:t>
            </w:r>
            <w:r>
              <w:rPr>
                <w:rFonts w:hint="eastAsia" w:ascii="仿宋" w:hAnsi="仿宋" w:eastAsia="仿宋"/>
                <w:sz w:val="24"/>
                <w:szCs w:val="24"/>
              </w:rPr>
              <w:t>分；评价为中得1分；评价差不得分。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dxa"/>
            <w:vMerge w:val="continue"/>
            <w:tcBorders>
              <w:left w:val="single" w:color="auto" w:sz="4" w:space="0"/>
              <w:right w:val="single" w:color="auto" w:sz="4" w:space="0"/>
            </w:tcBorders>
            <w:vAlign w:val="center"/>
          </w:tcPr>
          <w:p>
            <w:pPr>
              <w:jc w:val="center"/>
              <w:rPr>
                <w:rFonts w:ascii="仿宋" w:hAnsi="仿宋" w:eastAsia="仿宋"/>
                <w:sz w:val="24"/>
                <w:szCs w:val="24"/>
              </w:rPr>
            </w:pPr>
          </w:p>
        </w:tc>
        <w:tc>
          <w:tcPr>
            <w:tcW w:w="76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3</w:t>
            </w: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综合实力</w:t>
            </w:r>
          </w:p>
        </w:tc>
        <w:tc>
          <w:tcPr>
            <w:tcW w:w="510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 w:hRule="atLeast"/>
        </w:trPr>
        <w:tc>
          <w:tcPr>
            <w:tcW w:w="385" w:type="dxa"/>
            <w:vMerge w:val="continue"/>
            <w:tcBorders>
              <w:left w:val="single" w:color="auto" w:sz="4" w:space="0"/>
              <w:right w:val="single" w:color="auto" w:sz="4" w:space="0"/>
            </w:tcBorders>
            <w:vAlign w:val="center"/>
          </w:tcPr>
          <w:p>
            <w:pPr>
              <w:jc w:val="center"/>
              <w:rPr>
                <w:rFonts w:ascii="仿宋" w:hAnsi="仿宋" w:eastAsia="仿宋"/>
                <w:sz w:val="24"/>
                <w:szCs w:val="24"/>
              </w:rPr>
            </w:pPr>
          </w:p>
        </w:tc>
        <w:tc>
          <w:tcPr>
            <w:tcW w:w="765" w:type="dxa"/>
            <w:vMerge w:val="restart"/>
            <w:tcBorders>
              <w:top w:val="single" w:color="auto" w:sz="4" w:space="0"/>
              <w:left w:val="single" w:color="auto" w:sz="4" w:space="0"/>
              <w:right w:val="single" w:color="auto" w:sz="4" w:space="0"/>
            </w:tcBorders>
            <w:vAlign w:val="center"/>
          </w:tcPr>
          <w:p>
            <w:pPr>
              <w:jc w:val="center"/>
              <w:rPr>
                <w:rFonts w:ascii="仿宋" w:hAnsi="仿宋" w:eastAsia="仿宋"/>
                <w:sz w:val="24"/>
                <w:szCs w:val="24"/>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行号</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内容</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权重</w:t>
            </w:r>
          </w:p>
        </w:tc>
        <w:tc>
          <w:tcPr>
            <w:tcW w:w="510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385" w:type="dxa"/>
            <w:vMerge w:val="continue"/>
            <w:tcBorders>
              <w:left w:val="single" w:color="auto" w:sz="4" w:space="0"/>
              <w:right w:val="single" w:color="auto" w:sz="4" w:space="0"/>
            </w:tcBorders>
            <w:vAlign w:val="center"/>
          </w:tcPr>
          <w:p>
            <w:pPr>
              <w:rPr>
                <w:rFonts w:ascii="仿宋" w:hAnsi="仿宋" w:eastAsia="仿宋"/>
                <w:sz w:val="24"/>
                <w:szCs w:val="24"/>
              </w:rPr>
            </w:pPr>
          </w:p>
        </w:tc>
        <w:tc>
          <w:tcPr>
            <w:tcW w:w="765" w:type="dxa"/>
            <w:vMerge w:val="continue"/>
            <w:tcBorders>
              <w:left w:val="single" w:color="auto" w:sz="4" w:space="0"/>
              <w:right w:val="single" w:color="auto" w:sz="4" w:space="0"/>
            </w:tcBorders>
            <w:vAlign w:val="center"/>
          </w:tcPr>
          <w:p>
            <w:pPr>
              <w:rPr>
                <w:rFonts w:ascii="仿宋" w:hAnsi="仿宋" w:eastAsia="仿宋"/>
                <w:sz w:val="24"/>
                <w:szCs w:val="24"/>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1</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投标人情况</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10</w:t>
            </w:r>
          </w:p>
        </w:tc>
        <w:tc>
          <w:tcPr>
            <w:tcW w:w="5104" w:type="dxa"/>
            <w:tcBorders>
              <w:top w:val="single" w:color="auto" w:sz="4" w:space="0"/>
              <w:left w:val="single" w:color="auto" w:sz="4" w:space="0"/>
              <w:bottom w:val="single" w:color="auto" w:sz="4" w:space="0"/>
              <w:right w:val="single" w:color="auto" w:sz="4" w:space="0"/>
            </w:tcBorders>
            <w:vAlign w:val="center"/>
          </w:tcPr>
          <w:p>
            <w:pPr>
              <w:spacing w:after="160"/>
              <w:rPr>
                <w:rFonts w:ascii="仿宋" w:hAnsi="仿宋" w:eastAsia="仿宋"/>
                <w:sz w:val="24"/>
                <w:szCs w:val="24"/>
              </w:rPr>
            </w:pPr>
            <w:r>
              <w:rPr>
                <w:rFonts w:hint="eastAsia" w:ascii="仿宋" w:hAnsi="仿宋" w:eastAsia="仿宋"/>
                <w:sz w:val="24"/>
                <w:szCs w:val="24"/>
              </w:rPr>
              <w:t>投标人或项目团队成员作品获得国际设计类奖项的，提供相关证明文件，每提供一项得</w:t>
            </w:r>
            <w:r>
              <w:rPr>
                <w:rFonts w:ascii="仿宋" w:hAnsi="仿宋" w:eastAsia="仿宋"/>
                <w:sz w:val="24"/>
                <w:szCs w:val="24"/>
              </w:rPr>
              <w:t>2</w:t>
            </w:r>
            <w:r>
              <w:rPr>
                <w:rFonts w:hint="eastAsia" w:ascii="仿宋" w:hAnsi="仿宋" w:eastAsia="仿宋"/>
                <w:sz w:val="24"/>
                <w:szCs w:val="24"/>
              </w:rPr>
              <w:t>分；获得国内设计类奖项的，提供相关证明文件，每提供一项得</w:t>
            </w:r>
            <w:r>
              <w:rPr>
                <w:rFonts w:ascii="仿宋" w:hAnsi="仿宋" w:eastAsia="仿宋"/>
                <w:sz w:val="24"/>
                <w:szCs w:val="24"/>
              </w:rPr>
              <w:t>1</w:t>
            </w:r>
            <w:r>
              <w:rPr>
                <w:rFonts w:hint="eastAsia" w:ascii="仿宋" w:hAnsi="仿宋" w:eastAsia="仿宋"/>
                <w:sz w:val="24"/>
                <w:szCs w:val="24"/>
              </w:rPr>
              <w:t>分，累计不超过</w:t>
            </w:r>
            <w:r>
              <w:rPr>
                <w:rFonts w:ascii="仿宋" w:hAnsi="仿宋" w:eastAsia="仿宋"/>
                <w:sz w:val="24"/>
                <w:szCs w:val="24"/>
              </w:rPr>
              <w:t>10</w:t>
            </w:r>
            <w:r>
              <w:rPr>
                <w:rFonts w:hint="eastAsia" w:ascii="仿宋" w:hAnsi="仿宋" w:eastAsia="仿宋"/>
                <w:sz w:val="24"/>
                <w:szCs w:val="24"/>
              </w:rPr>
              <w:t>分。</w:t>
            </w:r>
          </w:p>
          <w:p>
            <w:pPr>
              <w:spacing w:after="160"/>
              <w:rPr>
                <w:rFonts w:ascii="仿宋" w:hAnsi="仿宋" w:eastAsia="仿宋"/>
                <w:sz w:val="24"/>
                <w:szCs w:val="24"/>
              </w:rPr>
            </w:pPr>
            <w:r>
              <w:rPr>
                <w:rFonts w:hint="eastAsia" w:ascii="仿宋" w:hAnsi="仿宋" w:eastAsia="仿宋"/>
                <w:sz w:val="24"/>
                <w:szCs w:val="24"/>
              </w:rPr>
              <w:t>证明文件加盖投标人公章，如为项目团队成员获得需提供聘用合同扫描件，否则不得分。需在投标文件中详细介绍奖项情况、颁发组织等情况，否则不得分。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385" w:type="dxa"/>
            <w:vMerge w:val="continue"/>
            <w:tcBorders>
              <w:left w:val="single" w:color="auto" w:sz="4" w:space="0"/>
              <w:right w:val="single" w:color="auto" w:sz="4" w:space="0"/>
            </w:tcBorders>
            <w:vAlign w:val="center"/>
          </w:tcPr>
          <w:p>
            <w:pPr>
              <w:rPr>
                <w:rFonts w:ascii="仿宋" w:hAnsi="仿宋" w:eastAsia="仿宋"/>
                <w:sz w:val="24"/>
                <w:szCs w:val="24"/>
              </w:rPr>
            </w:pPr>
          </w:p>
        </w:tc>
        <w:tc>
          <w:tcPr>
            <w:tcW w:w="765" w:type="dxa"/>
            <w:vMerge w:val="continue"/>
            <w:tcBorders>
              <w:left w:val="single" w:color="auto" w:sz="4" w:space="0"/>
              <w:right w:val="single" w:color="auto" w:sz="4" w:space="0"/>
            </w:tcBorders>
            <w:vAlign w:val="center"/>
          </w:tcPr>
          <w:p>
            <w:pPr>
              <w:rPr>
                <w:rFonts w:ascii="仿宋" w:hAnsi="仿宋" w:eastAsia="仿宋"/>
                <w:sz w:val="24"/>
                <w:szCs w:val="24"/>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2</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bookmarkStart w:id="0" w:name="_Hlk100311247"/>
            <w:r>
              <w:rPr>
                <w:rFonts w:ascii="仿宋" w:hAnsi="仿宋" w:eastAsia="仿宋"/>
                <w:sz w:val="24"/>
                <w:szCs w:val="24"/>
              </w:rPr>
              <w:t>投标人业绩情况</w:t>
            </w:r>
            <w:bookmarkEnd w:id="0"/>
          </w:p>
        </w:tc>
        <w:tc>
          <w:tcPr>
            <w:tcW w:w="70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10</w:t>
            </w:r>
          </w:p>
        </w:tc>
        <w:tc>
          <w:tcPr>
            <w:tcW w:w="5104" w:type="dxa"/>
            <w:tcBorders>
              <w:top w:val="single" w:color="auto" w:sz="4" w:space="0"/>
              <w:left w:val="single" w:color="auto" w:sz="4" w:space="0"/>
              <w:bottom w:val="single" w:color="auto" w:sz="4" w:space="0"/>
              <w:right w:val="single" w:color="auto" w:sz="4" w:space="0"/>
            </w:tcBorders>
            <w:vAlign w:val="center"/>
          </w:tcPr>
          <w:p>
            <w:pPr>
              <w:spacing w:after="160"/>
              <w:rPr>
                <w:rFonts w:ascii="仿宋" w:hAnsi="仿宋" w:eastAsia="仿宋"/>
                <w:sz w:val="24"/>
                <w:szCs w:val="24"/>
              </w:rPr>
            </w:pPr>
            <w:r>
              <w:rPr>
                <w:rFonts w:hint="eastAsia" w:ascii="仿宋" w:hAnsi="仿宋" w:eastAsia="仿宋"/>
                <w:sz w:val="24"/>
                <w:szCs w:val="24"/>
              </w:rPr>
              <w:t>考察投标人近三年（201</w:t>
            </w:r>
            <w:r>
              <w:rPr>
                <w:rFonts w:ascii="仿宋" w:hAnsi="仿宋" w:eastAsia="仿宋"/>
                <w:sz w:val="24"/>
                <w:szCs w:val="24"/>
              </w:rPr>
              <w:t>9</w:t>
            </w:r>
            <w:r>
              <w:rPr>
                <w:rFonts w:hint="eastAsia" w:ascii="仿宋" w:hAnsi="仿宋" w:eastAsia="仿宋"/>
                <w:sz w:val="24"/>
                <w:szCs w:val="24"/>
              </w:rPr>
              <w:t>年1月1日至本项目开标之日，以合同签订或委托书发放时间为准）承担过的设计、文化创意类项目业绩情况，每提供一项得1分，累计不超过</w:t>
            </w:r>
            <w:r>
              <w:rPr>
                <w:rFonts w:ascii="仿宋" w:hAnsi="仿宋" w:eastAsia="仿宋"/>
                <w:sz w:val="24"/>
                <w:szCs w:val="24"/>
              </w:rPr>
              <w:t>10</w:t>
            </w:r>
            <w:r>
              <w:rPr>
                <w:rFonts w:hint="eastAsia" w:ascii="仿宋" w:hAnsi="仿宋" w:eastAsia="仿宋"/>
                <w:sz w:val="24"/>
                <w:szCs w:val="24"/>
              </w:rPr>
              <w:t>分。</w:t>
            </w:r>
          </w:p>
          <w:p>
            <w:pPr>
              <w:spacing w:after="160"/>
              <w:rPr>
                <w:rFonts w:ascii="仿宋" w:hAnsi="仿宋" w:eastAsia="仿宋"/>
                <w:sz w:val="24"/>
                <w:szCs w:val="24"/>
              </w:rPr>
            </w:pPr>
            <w:r>
              <w:rPr>
                <w:rFonts w:hint="eastAsia" w:ascii="仿宋" w:hAnsi="仿宋" w:eastAsia="仿宋"/>
                <w:sz w:val="24"/>
                <w:szCs w:val="24"/>
              </w:rPr>
              <w:t>要求提供合同等关键信息或委托书（通过合同关键信息或委托书无法判断是否得分的，也可以提供能证明得分的其它证明资料，如合同甲方出具的证明文件等）作为得分依据。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385" w:type="dxa"/>
            <w:vMerge w:val="continue"/>
            <w:tcBorders>
              <w:left w:val="single" w:color="auto" w:sz="4" w:space="0"/>
              <w:right w:val="single" w:color="auto" w:sz="4" w:space="0"/>
            </w:tcBorders>
            <w:vAlign w:val="center"/>
          </w:tcPr>
          <w:p>
            <w:pPr>
              <w:rPr>
                <w:rFonts w:ascii="仿宋" w:hAnsi="仿宋" w:eastAsia="仿宋"/>
                <w:sz w:val="24"/>
                <w:szCs w:val="24"/>
              </w:rPr>
            </w:pPr>
          </w:p>
        </w:tc>
        <w:tc>
          <w:tcPr>
            <w:tcW w:w="765" w:type="dxa"/>
            <w:vMerge w:val="continue"/>
            <w:tcBorders>
              <w:left w:val="single" w:color="auto" w:sz="4" w:space="0"/>
              <w:right w:val="single" w:color="auto" w:sz="4" w:space="0"/>
            </w:tcBorders>
            <w:vAlign w:val="center"/>
          </w:tcPr>
          <w:p>
            <w:pPr>
              <w:rPr>
                <w:rFonts w:ascii="仿宋" w:hAnsi="仿宋" w:eastAsia="仿宋"/>
                <w:sz w:val="24"/>
                <w:szCs w:val="24"/>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3</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拟安排的项目负责人情况（仅限一人）</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6</w:t>
            </w:r>
          </w:p>
        </w:tc>
        <w:tc>
          <w:tcPr>
            <w:tcW w:w="5104" w:type="dxa"/>
            <w:tcBorders>
              <w:top w:val="single" w:color="auto" w:sz="4" w:space="0"/>
              <w:left w:val="single" w:color="auto" w:sz="4" w:space="0"/>
              <w:bottom w:val="single" w:color="auto" w:sz="4" w:space="0"/>
              <w:right w:val="single" w:color="auto" w:sz="4" w:space="0"/>
            </w:tcBorders>
            <w:vAlign w:val="center"/>
          </w:tcPr>
          <w:p>
            <w:pPr>
              <w:spacing w:after="160"/>
              <w:rPr>
                <w:rFonts w:ascii="仿宋" w:hAnsi="仿宋" w:eastAsia="仿宋"/>
                <w:sz w:val="24"/>
                <w:szCs w:val="24"/>
              </w:rPr>
            </w:pPr>
            <w:r>
              <w:rPr>
                <w:rFonts w:hint="eastAsia" w:ascii="仿宋" w:hAnsi="仿宋" w:eastAsia="仿宋"/>
                <w:sz w:val="24"/>
                <w:szCs w:val="24"/>
              </w:rPr>
              <w:t>（1）项目负责人负责过的设计、文化创意类平面设计项目业绩情况，每提供一项得1分，累计不超过4分；</w:t>
            </w:r>
          </w:p>
          <w:p>
            <w:pPr>
              <w:spacing w:after="160"/>
              <w:rPr>
                <w:rFonts w:ascii="仿宋" w:hAnsi="仿宋" w:eastAsia="仿宋"/>
                <w:sz w:val="24"/>
                <w:szCs w:val="24"/>
              </w:rPr>
            </w:pPr>
            <w:r>
              <w:rPr>
                <w:rFonts w:hint="eastAsia" w:ascii="仿宋" w:hAnsi="仿宋" w:eastAsia="仿宋"/>
                <w:sz w:val="24"/>
                <w:szCs w:val="24"/>
              </w:rPr>
              <w:t>（2）项目负责人知名度，提供相关行业协会任职证明</w:t>
            </w:r>
            <w:r>
              <w:rPr>
                <w:rFonts w:ascii="仿宋" w:hAnsi="仿宋" w:eastAsia="仿宋"/>
                <w:sz w:val="24"/>
                <w:szCs w:val="24"/>
              </w:rPr>
              <w:t>/</w:t>
            </w:r>
            <w:r>
              <w:rPr>
                <w:rFonts w:hint="eastAsia" w:ascii="仿宋" w:hAnsi="仿宋" w:eastAsia="仿宋"/>
                <w:sz w:val="24"/>
                <w:szCs w:val="24"/>
              </w:rPr>
              <w:t>媒体报道</w:t>
            </w:r>
            <w:r>
              <w:rPr>
                <w:rFonts w:ascii="仿宋" w:hAnsi="仿宋" w:eastAsia="仿宋"/>
                <w:sz w:val="24"/>
                <w:szCs w:val="24"/>
              </w:rPr>
              <w:t>/</w:t>
            </w:r>
            <w:r>
              <w:rPr>
                <w:rFonts w:hint="eastAsia" w:ascii="仿宋" w:hAnsi="仿宋" w:eastAsia="仿宋"/>
                <w:sz w:val="24"/>
                <w:szCs w:val="24"/>
              </w:rPr>
              <w:t>举办讲座证明,每提供一项有效证明得</w:t>
            </w:r>
            <w:r>
              <w:rPr>
                <w:rFonts w:ascii="仿宋" w:hAnsi="仿宋" w:eastAsia="仿宋"/>
                <w:sz w:val="24"/>
                <w:szCs w:val="24"/>
              </w:rPr>
              <w:t>1</w:t>
            </w:r>
            <w:r>
              <w:rPr>
                <w:rFonts w:hint="eastAsia" w:ascii="仿宋" w:hAnsi="仿宋" w:eastAsia="仿宋"/>
                <w:sz w:val="24"/>
                <w:szCs w:val="24"/>
              </w:rPr>
              <w:t>分，累计不超过</w:t>
            </w:r>
            <w:r>
              <w:rPr>
                <w:rFonts w:ascii="仿宋" w:hAnsi="仿宋" w:eastAsia="仿宋"/>
                <w:sz w:val="24"/>
                <w:szCs w:val="24"/>
              </w:rPr>
              <w:t>2</w:t>
            </w:r>
            <w:r>
              <w:rPr>
                <w:rFonts w:hint="eastAsia" w:ascii="仿宋" w:hAnsi="仿宋" w:eastAsia="仿宋"/>
                <w:sz w:val="24"/>
                <w:szCs w:val="24"/>
              </w:rPr>
              <w:t>分；</w:t>
            </w:r>
          </w:p>
          <w:p>
            <w:pPr>
              <w:spacing w:after="160"/>
              <w:rPr>
                <w:rFonts w:ascii="仿宋" w:hAnsi="仿宋" w:eastAsia="仿宋"/>
                <w:sz w:val="24"/>
                <w:szCs w:val="24"/>
              </w:rPr>
            </w:pPr>
            <w:r>
              <w:rPr>
                <w:rFonts w:hint="eastAsia" w:ascii="仿宋" w:hAnsi="仿宋" w:eastAsia="仿宋"/>
                <w:sz w:val="24"/>
                <w:szCs w:val="24"/>
              </w:rPr>
              <w:t>此项累计满分6分。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385" w:type="dxa"/>
            <w:vMerge w:val="continue"/>
            <w:tcBorders>
              <w:left w:val="single" w:color="auto" w:sz="4" w:space="0"/>
              <w:right w:val="single" w:color="auto" w:sz="4" w:space="0"/>
            </w:tcBorders>
            <w:vAlign w:val="center"/>
          </w:tcPr>
          <w:p>
            <w:pPr>
              <w:rPr>
                <w:rFonts w:ascii="仿宋" w:hAnsi="仿宋" w:eastAsia="仿宋"/>
                <w:sz w:val="24"/>
                <w:szCs w:val="24"/>
              </w:rPr>
            </w:pPr>
          </w:p>
        </w:tc>
        <w:tc>
          <w:tcPr>
            <w:tcW w:w="765" w:type="dxa"/>
            <w:vMerge w:val="continue"/>
            <w:tcBorders>
              <w:left w:val="single" w:color="auto" w:sz="4" w:space="0"/>
              <w:right w:val="single" w:color="auto" w:sz="4" w:space="0"/>
            </w:tcBorders>
            <w:vAlign w:val="center"/>
          </w:tcPr>
          <w:p>
            <w:pPr>
              <w:rPr>
                <w:rFonts w:ascii="仿宋" w:hAnsi="仿宋" w:eastAsia="仿宋"/>
                <w:sz w:val="24"/>
                <w:szCs w:val="24"/>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4</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拟安排的项目主要团队成员情况（项目负责人除外）</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8</w:t>
            </w:r>
          </w:p>
        </w:tc>
        <w:tc>
          <w:tcPr>
            <w:tcW w:w="5104" w:type="dxa"/>
            <w:tcBorders>
              <w:top w:val="single" w:color="auto" w:sz="4" w:space="0"/>
              <w:left w:val="single" w:color="auto" w:sz="4" w:space="0"/>
              <w:bottom w:val="single" w:color="auto" w:sz="4" w:space="0"/>
              <w:right w:val="single" w:color="auto" w:sz="4" w:space="0"/>
            </w:tcBorders>
            <w:vAlign w:val="center"/>
          </w:tcPr>
          <w:p>
            <w:pPr>
              <w:spacing w:after="160"/>
              <w:rPr>
                <w:rFonts w:ascii="仿宋" w:hAnsi="仿宋" w:eastAsia="仿宋"/>
                <w:sz w:val="24"/>
                <w:szCs w:val="24"/>
              </w:rPr>
            </w:pPr>
            <w:r>
              <w:rPr>
                <w:rFonts w:hint="eastAsia" w:ascii="仿宋" w:hAnsi="仿宋" w:eastAsia="仿宋"/>
                <w:sz w:val="24"/>
                <w:szCs w:val="24"/>
              </w:rPr>
              <w:t>拟安排的项目团队成员3人及以上，大专及以上学历，设计、美术等相关专业。工作经验</w:t>
            </w:r>
            <w:r>
              <w:rPr>
                <w:rFonts w:ascii="仿宋" w:hAnsi="仿宋" w:eastAsia="仿宋"/>
                <w:sz w:val="24"/>
                <w:szCs w:val="24"/>
              </w:rPr>
              <w:t>5</w:t>
            </w:r>
            <w:r>
              <w:rPr>
                <w:rFonts w:hint="eastAsia" w:ascii="仿宋" w:hAnsi="仿宋" w:eastAsia="仿宋"/>
                <w:sz w:val="24"/>
                <w:szCs w:val="24"/>
              </w:rPr>
              <w:t>年及以上，提供3人得6分，每增加一名符合要求的团队成员得</w:t>
            </w:r>
            <w:r>
              <w:rPr>
                <w:rFonts w:ascii="仿宋" w:hAnsi="仿宋" w:eastAsia="仿宋"/>
                <w:sz w:val="24"/>
                <w:szCs w:val="24"/>
              </w:rPr>
              <w:t>2</w:t>
            </w:r>
            <w:r>
              <w:rPr>
                <w:rFonts w:hint="eastAsia" w:ascii="仿宋" w:hAnsi="仿宋" w:eastAsia="仿宋"/>
                <w:sz w:val="24"/>
                <w:szCs w:val="24"/>
              </w:rPr>
              <w:t>分，累计不超过</w:t>
            </w:r>
            <w:r>
              <w:rPr>
                <w:rFonts w:ascii="仿宋" w:hAnsi="仿宋" w:eastAsia="仿宋"/>
                <w:sz w:val="24"/>
                <w:szCs w:val="24"/>
              </w:rPr>
              <w:t>8</w:t>
            </w:r>
            <w:r>
              <w:rPr>
                <w:rFonts w:hint="eastAsia" w:ascii="仿宋" w:hAnsi="仿宋" w:eastAsia="仿宋"/>
                <w:sz w:val="24"/>
                <w:szCs w:val="24"/>
              </w:rPr>
              <w:t>分。</w:t>
            </w:r>
          </w:p>
          <w:p>
            <w:pPr>
              <w:rPr>
                <w:rFonts w:ascii="仿宋" w:hAnsi="仿宋" w:eastAsia="仿宋"/>
                <w:sz w:val="24"/>
                <w:szCs w:val="24"/>
              </w:rPr>
            </w:pPr>
            <w:r>
              <w:rPr>
                <w:rFonts w:hint="eastAsia" w:ascii="仿宋" w:hAnsi="仿宋" w:eastAsia="仿宋"/>
                <w:sz w:val="24"/>
                <w:szCs w:val="24"/>
              </w:rPr>
              <w:t>要求提供工作经验证明（工作经验证明为社保及合同关键信息）、学历证书复印件（原件备查）作为得分依据。不提供或提供不清晰无法判断的不得分。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385" w:type="dxa"/>
            <w:vMerge w:val="continue"/>
            <w:tcBorders>
              <w:left w:val="single" w:color="auto" w:sz="4" w:space="0"/>
              <w:right w:val="single" w:color="auto" w:sz="4" w:space="0"/>
            </w:tcBorders>
            <w:vAlign w:val="center"/>
          </w:tcPr>
          <w:p>
            <w:pPr>
              <w:ind w:firstLine="120" w:firstLineChars="50"/>
              <w:rPr>
                <w:rFonts w:ascii="仿宋" w:hAnsi="仿宋" w:eastAsia="仿宋"/>
                <w:sz w:val="24"/>
                <w:szCs w:val="24"/>
              </w:rPr>
            </w:pPr>
          </w:p>
        </w:tc>
        <w:tc>
          <w:tcPr>
            <w:tcW w:w="765" w:type="dxa"/>
            <w:vMerge w:val="continue"/>
            <w:tcBorders>
              <w:left w:val="single" w:color="auto" w:sz="4" w:space="0"/>
              <w:right w:val="single" w:color="auto" w:sz="4" w:space="0"/>
            </w:tcBorders>
            <w:vAlign w:val="center"/>
          </w:tcPr>
          <w:p>
            <w:pPr>
              <w:ind w:firstLine="120" w:firstLineChars="50"/>
              <w:rPr>
                <w:rFonts w:ascii="仿宋" w:hAnsi="仿宋" w:eastAsia="仿宋"/>
                <w:sz w:val="24"/>
                <w:szCs w:val="24"/>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5</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服务网点</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1</w:t>
            </w:r>
          </w:p>
        </w:tc>
        <w:tc>
          <w:tcPr>
            <w:tcW w:w="510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sz w:val="24"/>
                <w:szCs w:val="24"/>
              </w:rPr>
            </w:pPr>
            <w:r>
              <w:rPr>
                <w:rFonts w:hint="eastAsia" w:ascii="仿宋" w:hAnsi="仿宋" w:eastAsia="仿宋"/>
                <w:sz w:val="24"/>
                <w:szCs w:val="24"/>
              </w:rPr>
              <w:t>深圳企业或非深圳企业，但在深圳市有合法注册的分公司等机构的，得满分（须在投标文件中就设立的机构类型进行说明，并提供机构营业执照扫描件，原件备查）；否则不得分。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385" w:type="dxa"/>
            <w:vMerge w:val="continue"/>
            <w:tcBorders>
              <w:left w:val="single" w:color="auto" w:sz="4" w:space="0"/>
              <w:right w:val="single" w:color="auto" w:sz="4" w:space="0"/>
            </w:tcBorders>
            <w:vAlign w:val="center"/>
          </w:tcPr>
          <w:p>
            <w:pPr>
              <w:jc w:val="center"/>
              <w:rPr>
                <w:rFonts w:ascii="仿宋" w:hAnsi="仿宋" w:eastAsia="仿宋"/>
                <w:sz w:val="24"/>
                <w:szCs w:val="24"/>
              </w:rPr>
            </w:pPr>
          </w:p>
        </w:tc>
        <w:tc>
          <w:tcPr>
            <w:tcW w:w="76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4</w:t>
            </w: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诚信情况</w:t>
            </w:r>
          </w:p>
        </w:tc>
        <w:tc>
          <w:tcPr>
            <w:tcW w:w="510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385" w:type="dxa"/>
            <w:vMerge w:val="continue"/>
            <w:tcBorders>
              <w:left w:val="single" w:color="auto" w:sz="4" w:space="0"/>
              <w:right w:val="single" w:color="auto" w:sz="4" w:space="0"/>
            </w:tcBorders>
            <w:vAlign w:val="center"/>
          </w:tcPr>
          <w:p>
            <w:pPr>
              <w:jc w:val="center"/>
              <w:rPr>
                <w:rFonts w:ascii="仿宋" w:hAnsi="仿宋" w:eastAsia="仿宋"/>
                <w:sz w:val="24"/>
                <w:szCs w:val="24"/>
              </w:rPr>
            </w:pPr>
          </w:p>
        </w:tc>
        <w:tc>
          <w:tcPr>
            <w:tcW w:w="765" w:type="dxa"/>
            <w:vMerge w:val="restart"/>
            <w:tcBorders>
              <w:top w:val="single" w:color="auto" w:sz="4" w:space="0"/>
              <w:left w:val="single" w:color="auto" w:sz="4" w:space="0"/>
              <w:right w:val="single" w:color="auto" w:sz="4" w:space="0"/>
            </w:tcBorders>
            <w:vAlign w:val="center"/>
          </w:tcPr>
          <w:p>
            <w:pPr>
              <w:jc w:val="center"/>
              <w:rPr>
                <w:rFonts w:ascii="仿宋" w:hAnsi="仿宋" w:eastAsia="仿宋"/>
                <w:sz w:val="24"/>
                <w:szCs w:val="24"/>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sz w:val="24"/>
                <w:szCs w:val="24"/>
              </w:rPr>
            </w:pPr>
            <w:r>
              <w:rPr>
                <w:rFonts w:ascii="仿宋" w:hAnsi="仿宋" w:eastAsia="仿宋"/>
                <w:sz w:val="24"/>
                <w:szCs w:val="24"/>
              </w:rPr>
              <w:t>序号</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sz w:val="24"/>
                <w:szCs w:val="24"/>
              </w:rPr>
            </w:pPr>
            <w:r>
              <w:rPr>
                <w:rFonts w:ascii="仿宋" w:hAnsi="仿宋" w:eastAsia="仿宋"/>
                <w:sz w:val="24"/>
                <w:szCs w:val="24"/>
              </w:rPr>
              <w:t>评分因素</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sz w:val="24"/>
                <w:szCs w:val="24"/>
              </w:rPr>
            </w:pPr>
            <w:r>
              <w:rPr>
                <w:rFonts w:ascii="仿宋" w:hAnsi="仿宋" w:eastAsia="仿宋"/>
                <w:sz w:val="24"/>
                <w:szCs w:val="24"/>
              </w:rPr>
              <w:t>权重</w:t>
            </w:r>
          </w:p>
        </w:tc>
        <w:tc>
          <w:tcPr>
            <w:tcW w:w="510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sz w:val="24"/>
                <w:szCs w:val="24"/>
              </w:rPr>
            </w:pPr>
            <w:r>
              <w:rPr>
                <w:rFonts w:ascii="仿宋" w:hAnsi="仿宋" w:eastAsia="仿宋"/>
                <w:sz w:val="24"/>
                <w:szCs w:val="24"/>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385" w:type="dxa"/>
            <w:vMerge w:val="continue"/>
            <w:tcBorders>
              <w:left w:val="single" w:color="auto" w:sz="4" w:space="0"/>
              <w:right w:val="single" w:color="auto" w:sz="4" w:space="0"/>
            </w:tcBorders>
            <w:vAlign w:val="center"/>
          </w:tcPr>
          <w:p>
            <w:pPr>
              <w:jc w:val="center"/>
              <w:rPr>
                <w:rFonts w:ascii="仿宋" w:hAnsi="仿宋" w:eastAsia="仿宋"/>
                <w:sz w:val="24"/>
                <w:szCs w:val="24"/>
              </w:rPr>
            </w:pPr>
          </w:p>
        </w:tc>
        <w:tc>
          <w:tcPr>
            <w:tcW w:w="765" w:type="dxa"/>
            <w:vMerge w:val="continue"/>
            <w:tcBorders>
              <w:left w:val="single" w:color="auto" w:sz="4" w:space="0"/>
              <w:right w:val="single" w:color="auto" w:sz="4" w:space="0"/>
            </w:tcBorders>
            <w:vAlign w:val="center"/>
          </w:tcPr>
          <w:p>
            <w:pPr>
              <w:jc w:val="center"/>
              <w:rPr>
                <w:rFonts w:ascii="仿宋" w:hAnsi="仿宋" w:eastAsia="仿宋"/>
                <w:sz w:val="24"/>
                <w:szCs w:val="24"/>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sz w:val="24"/>
                <w:szCs w:val="24"/>
              </w:rPr>
            </w:pPr>
            <w:r>
              <w:rPr>
                <w:rFonts w:ascii="仿宋" w:hAnsi="仿宋" w:eastAsia="仿宋"/>
                <w:sz w:val="24"/>
                <w:szCs w:val="24"/>
              </w:rPr>
              <w:t>1</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sz w:val="24"/>
                <w:szCs w:val="24"/>
              </w:rPr>
            </w:pPr>
            <w:r>
              <w:rPr>
                <w:rFonts w:ascii="仿宋" w:hAnsi="仿宋" w:eastAsia="仿宋"/>
                <w:sz w:val="24"/>
                <w:szCs w:val="24"/>
              </w:rPr>
              <w:t>市财政</w:t>
            </w:r>
            <w:r>
              <w:rPr>
                <w:rFonts w:hint="eastAsia" w:ascii="仿宋" w:hAnsi="仿宋" w:eastAsia="仿宋" w:cs="宋体"/>
                <w:sz w:val="24"/>
                <w:szCs w:val="24"/>
              </w:rPr>
              <w:t>局</w:t>
            </w:r>
            <w:r>
              <w:rPr>
                <w:rFonts w:ascii="仿宋" w:hAnsi="仿宋" w:eastAsia="仿宋"/>
                <w:sz w:val="24"/>
                <w:szCs w:val="24"/>
              </w:rPr>
              <w:t>诚信管理情况</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sz w:val="24"/>
                <w:szCs w:val="24"/>
              </w:rPr>
            </w:pPr>
            <w:r>
              <w:rPr>
                <w:rFonts w:ascii="仿宋" w:hAnsi="仿宋" w:eastAsia="仿宋"/>
                <w:sz w:val="24"/>
                <w:szCs w:val="24"/>
              </w:rPr>
              <w:t>3</w:t>
            </w:r>
          </w:p>
        </w:tc>
        <w:tc>
          <w:tcPr>
            <w:tcW w:w="510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sz w:val="24"/>
                <w:szCs w:val="24"/>
              </w:rPr>
            </w:pPr>
            <w:r>
              <w:rPr>
                <w:rFonts w:ascii="仿宋" w:hAnsi="仿宋" w:eastAsia="仿宋" w:cs="宋体"/>
                <w:sz w:val="24"/>
                <w:szCs w:val="24"/>
              </w:rPr>
              <w:t>根据《深圳市</w:t>
            </w:r>
            <w:r>
              <w:rPr>
                <w:rFonts w:hint="eastAsia" w:ascii="仿宋" w:hAnsi="仿宋" w:eastAsia="仿宋" w:cs="宋体"/>
                <w:sz w:val="24"/>
                <w:szCs w:val="24"/>
              </w:rPr>
              <w:t>财政局</w:t>
            </w:r>
            <w:r>
              <w:rPr>
                <w:rFonts w:ascii="仿宋" w:hAnsi="仿宋" w:eastAsia="仿宋" w:cs="宋体"/>
                <w:sz w:val="24"/>
                <w:szCs w:val="24"/>
              </w:rPr>
              <w:t>关于印发〈深圳市政府采购</w:t>
            </w:r>
            <w:r>
              <w:rPr>
                <w:rFonts w:hint="eastAsia" w:ascii="仿宋" w:hAnsi="仿宋" w:eastAsia="仿宋" w:cs="宋体"/>
                <w:sz w:val="24"/>
                <w:szCs w:val="24"/>
              </w:rPr>
              <w:t>供应商</w:t>
            </w:r>
            <w:r>
              <w:rPr>
                <w:rFonts w:ascii="仿宋" w:hAnsi="仿宋" w:eastAsia="仿宋" w:cs="宋体"/>
                <w:sz w:val="24"/>
                <w:szCs w:val="24"/>
              </w:rPr>
              <w:t>诚信管理暂行办法操作细则〉的通知》（深财购[2017]42号）的要求，投标人在参与政府采购活动中存在诚信相关问题且在主管部门相关处理措施实施期限内的，本项不得分，否则得满分。投标人无需提供任何证明材料，由</w:t>
            </w:r>
            <w:r>
              <w:rPr>
                <w:rFonts w:hint="eastAsia" w:ascii="仿宋" w:hAnsi="仿宋" w:eastAsia="仿宋" w:cs="宋体"/>
                <w:sz w:val="24"/>
                <w:szCs w:val="24"/>
              </w:rPr>
              <w:t>采购单位</w:t>
            </w:r>
            <w:r>
              <w:rPr>
                <w:rFonts w:ascii="仿宋" w:hAnsi="仿宋" w:eastAsia="仿宋" w:cs="宋体"/>
                <w:sz w:val="24"/>
                <w:szCs w:val="24"/>
              </w:rPr>
              <w:t>工作人员向评审委员会提供相关信息。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385" w:type="dxa"/>
            <w:vMerge w:val="continue"/>
            <w:tcBorders>
              <w:left w:val="single" w:color="auto" w:sz="4" w:space="0"/>
              <w:right w:val="single" w:color="auto" w:sz="4" w:space="0"/>
            </w:tcBorders>
            <w:vAlign w:val="center"/>
          </w:tcPr>
          <w:p>
            <w:pPr>
              <w:jc w:val="center"/>
              <w:rPr>
                <w:rFonts w:ascii="仿宋" w:hAnsi="仿宋" w:eastAsia="仿宋"/>
                <w:sz w:val="24"/>
                <w:szCs w:val="24"/>
              </w:rPr>
            </w:pPr>
          </w:p>
        </w:tc>
        <w:tc>
          <w:tcPr>
            <w:tcW w:w="765" w:type="dxa"/>
            <w:vMerge w:val="continue"/>
            <w:tcBorders>
              <w:left w:val="single" w:color="auto" w:sz="4" w:space="0"/>
              <w:right w:val="single" w:color="auto" w:sz="4" w:space="0"/>
            </w:tcBorders>
            <w:vAlign w:val="center"/>
          </w:tcPr>
          <w:p>
            <w:pPr>
              <w:jc w:val="center"/>
              <w:rPr>
                <w:rFonts w:ascii="仿宋" w:hAnsi="仿宋" w:eastAsia="仿宋"/>
                <w:sz w:val="24"/>
                <w:szCs w:val="24"/>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2</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sz w:val="24"/>
                <w:szCs w:val="24"/>
              </w:rPr>
            </w:pPr>
            <w:r>
              <w:rPr>
                <w:rFonts w:ascii="仿宋" w:hAnsi="仿宋" w:eastAsia="仿宋"/>
                <w:sz w:val="24"/>
                <w:szCs w:val="24"/>
              </w:rPr>
              <w:t>市政府采购中心履约评价情况</w:t>
            </w:r>
          </w:p>
        </w:tc>
        <w:tc>
          <w:tcPr>
            <w:tcW w:w="70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sz w:val="24"/>
                <w:szCs w:val="24"/>
              </w:rPr>
            </w:pPr>
            <w:r>
              <w:rPr>
                <w:rFonts w:ascii="仿宋" w:hAnsi="仿宋" w:eastAsia="仿宋"/>
                <w:sz w:val="24"/>
                <w:szCs w:val="24"/>
              </w:rPr>
              <w:t>2</w:t>
            </w:r>
          </w:p>
        </w:tc>
        <w:tc>
          <w:tcPr>
            <w:tcW w:w="5104"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s="宋体"/>
                <w:sz w:val="24"/>
                <w:szCs w:val="24"/>
              </w:rPr>
            </w:pPr>
            <w:r>
              <w:rPr>
                <w:rFonts w:ascii="仿宋" w:hAnsi="仿宋" w:eastAsia="仿宋"/>
                <w:sz w:val="24"/>
                <w:szCs w:val="24"/>
              </w:rPr>
              <w:t>近三年（以投标截止日期为准）在市政府采购中心有履约评价为差的记录，本项不得分，否则，得满分。</w:t>
            </w:r>
            <w:r>
              <w:rPr>
                <w:rFonts w:ascii="仿宋" w:hAnsi="仿宋" w:eastAsia="仿宋" w:cs="宋体"/>
                <w:sz w:val="24"/>
                <w:szCs w:val="24"/>
              </w:rPr>
              <w:t>投标人无需提供任何证明材料，由采购</w:t>
            </w:r>
            <w:r>
              <w:rPr>
                <w:rFonts w:hint="eastAsia" w:ascii="仿宋" w:hAnsi="仿宋" w:eastAsia="仿宋" w:cs="宋体"/>
                <w:sz w:val="24"/>
                <w:szCs w:val="24"/>
              </w:rPr>
              <w:t>单位</w:t>
            </w:r>
            <w:r>
              <w:rPr>
                <w:rFonts w:ascii="仿宋" w:hAnsi="仿宋" w:eastAsia="仿宋" w:cs="宋体"/>
                <w:sz w:val="24"/>
                <w:szCs w:val="24"/>
              </w:rPr>
              <w:t>工作人员向</w:t>
            </w:r>
            <w:r>
              <w:rPr>
                <w:rFonts w:hint="eastAsia" w:ascii="仿宋" w:hAnsi="仿宋" w:eastAsia="仿宋" w:cs="宋体"/>
                <w:sz w:val="24"/>
                <w:szCs w:val="24"/>
              </w:rPr>
              <w:t>评审委员</w:t>
            </w:r>
            <w:r>
              <w:rPr>
                <w:rFonts w:ascii="仿宋" w:hAnsi="仿宋" w:eastAsia="仿宋" w:cs="宋体"/>
                <w:sz w:val="24"/>
                <w:szCs w:val="24"/>
              </w:rPr>
              <w:t>会提供相关信息。</w:t>
            </w:r>
          </w:p>
        </w:tc>
      </w:tr>
    </w:tbl>
    <w:p>
      <w:pPr>
        <w:pStyle w:val="3"/>
        <w:ind w:firstLine="0"/>
        <w:rPr>
          <w:rFonts w:ascii="仿宋" w:hAnsi="仿宋" w:eastAsia="仿宋"/>
          <w:sz w:val="24"/>
          <w:szCs w:val="24"/>
        </w:rPr>
      </w:pPr>
    </w:p>
    <w:p>
      <w:pPr>
        <w:pStyle w:val="3"/>
        <w:ind w:firstLine="0"/>
        <w:rPr>
          <w:rFonts w:ascii="仿宋" w:hAnsi="仿宋" w:eastAsia="仿宋"/>
          <w:sz w:val="24"/>
          <w:szCs w:val="24"/>
        </w:rPr>
      </w:pPr>
      <w:r>
        <w:rPr>
          <w:rFonts w:hint="eastAsia" w:ascii="仿宋" w:hAnsi="仿宋" w:eastAsia="仿宋"/>
          <w:sz w:val="24"/>
          <w:szCs w:val="24"/>
        </w:rPr>
        <w:t>备注：</w:t>
      </w:r>
    </w:p>
    <w:p>
      <w:pPr>
        <w:pStyle w:val="3"/>
        <w:ind w:firstLine="0"/>
        <w:rPr>
          <w:rFonts w:ascii="仿宋" w:hAnsi="仿宋" w:eastAsia="仿宋"/>
          <w:sz w:val="24"/>
          <w:szCs w:val="24"/>
        </w:rPr>
      </w:pPr>
      <w:r>
        <w:rPr>
          <w:rFonts w:hint="eastAsia" w:ascii="仿宋" w:hAnsi="仿宋" w:eastAsia="仿宋"/>
          <w:sz w:val="24"/>
          <w:szCs w:val="24"/>
        </w:rPr>
        <w:t>1、价格、技术、综合实力、诚信情况累加分为100分；</w:t>
      </w:r>
    </w:p>
    <w:p>
      <w:pPr>
        <w:pStyle w:val="3"/>
        <w:ind w:firstLine="0"/>
        <w:rPr>
          <w:rFonts w:ascii="仿宋" w:hAnsi="仿宋" w:eastAsia="仿宋"/>
          <w:sz w:val="24"/>
          <w:szCs w:val="24"/>
        </w:rPr>
      </w:pPr>
      <w:r>
        <w:rPr>
          <w:rFonts w:hint="eastAsia" w:ascii="仿宋" w:hAnsi="仿宋" w:eastAsia="仿宋"/>
          <w:sz w:val="24"/>
          <w:szCs w:val="24"/>
        </w:rPr>
        <w:t>2、各投标人得分精确到小数点后两位。</w:t>
      </w:r>
    </w:p>
    <w:p>
      <w:pPr>
        <w:pStyle w:val="3"/>
        <w:ind w:firstLine="0"/>
        <w:rPr>
          <w:rFonts w:ascii="仿宋" w:hAnsi="仿宋" w:eastAsia="仿宋"/>
          <w:sz w:val="30"/>
          <w:szCs w:val="30"/>
        </w:rPr>
      </w:pPr>
    </w:p>
    <w:p>
      <w:pPr>
        <w:adjustRightInd w:val="0"/>
        <w:snapToGrid w:val="0"/>
        <w:spacing w:line="360" w:lineRule="auto"/>
        <w:rPr>
          <w:rFonts w:ascii="黑体" w:hAnsi="黑体" w:eastAsia="黑体"/>
          <w:sz w:val="32"/>
          <w:szCs w:val="32"/>
        </w:rPr>
        <w:sectPr>
          <w:headerReference r:id="rId3" w:type="default"/>
          <w:footerReference r:id="rId4" w:type="default"/>
          <w:footerReference r:id="rId5" w:type="even"/>
          <w:pgSz w:w="11906" w:h="16838"/>
          <w:pgMar w:top="1440" w:right="1286" w:bottom="1440" w:left="1440" w:header="851" w:footer="992" w:gutter="0"/>
          <w:cols w:space="425" w:num="1"/>
          <w:docGrid w:type="lines" w:linePitch="312" w:charSpace="0"/>
        </w:sectPr>
      </w:pPr>
      <w:r>
        <w:rPr>
          <w:rFonts w:ascii="仿宋" w:hAnsi="仿宋" w:eastAsia="仿宋"/>
          <w:sz w:val="30"/>
          <w:szCs w:val="30"/>
        </w:rPr>
        <w:br w:type="page"/>
      </w:r>
    </w:p>
    <w:p>
      <w:pPr>
        <w:adjustRightInd w:val="0"/>
        <w:snapToGrid w:val="0"/>
        <w:spacing w:line="360" w:lineRule="auto"/>
        <w:rPr>
          <w:rFonts w:ascii="仿宋" w:hAnsi="仿宋" w:eastAsia="仿宋" w:cs="仿宋_GB2312"/>
          <w:sz w:val="30"/>
          <w:szCs w:val="30"/>
        </w:rPr>
      </w:pPr>
      <w:r>
        <w:rPr>
          <w:rFonts w:hint="eastAsia" w:ascii="仿宋" w:hAnsi="仿宋" w:eastAsia="仿宋" w:cs="仿宋_GB2312"/>
          <w:sz w:val="30"/>
          <w:szCs w:val="30"/>
        </w:rPr>
        <mc:AlternateContent>
          <mc:Choice Requires="wps">
            <w:drawing>
              <wp:anchor distT="0" distB="0" distL="114300" distR="114300" simplePos="0" relativeHeight="251659264" behindDoc="1" locked="0" layoutInCell="1" allowOverlap="1">
                <wp:simplePos x="0" y="0"/>
                <wp:positionH relativeFrom="margin">
                  <wp:align>center</wp:align>
                </wp:positionH>
                <wp:positionV relativeFrom="paragraph">
                  <wp:posOffset>430530</wp:posOffset>
                </wp:positionV>
                <wp:extent cx="6153150" cy="8172450"/>
                <wp:effectExtent l="0" t="0" r="19050" b="19050"/>
                <wp:wrapNone/>
                <wp:docPr id="2" name="矩形 2"/>
                <wp:cNvGraphicFramePr/>
                <a:graphic xmlns:a="http://schemas.openxmlformats.org/drawingml/2006/main">
                  <a:graphicData uri="http://schemas.microsoft.com/office/word/2010/wordprocessingShape">
                    <wps:wsp>
                      <wps:cNvSpPr>
                        <a:spLocks noChangeArrowheads="1"/>
                      </wps:cNvSpPr>
                      <wps:spPr bwMode="auto">
                        <a:xfrm>
                          <a:off x="0" y="0"/>
                          <a:ext cx="6153150" cy="817245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top:33.9pt;height:643.5pt;width:484.5pt;mso-position-horizontal:center;mso-position-horizontal-relative:margin;z-index:-251657216;mso-width-relative:page;mso-height-relative:page;" fillcolor="#FFFFFF" filled="t" stroked="t" coordsize="21600,21600" o:gfxdata="UEsDBAoAAAAAAIdO4kAAAAAAAAAAAAAAAAAEAAAAZHJzL1BLAwQUAAAACACHTuJAPy0pd9YAAAAI&#10;AQAADwAAAGRycy9kb3ducmV2LnhtbE2PwU7DMBBE70j8g7VI3KjdFkIT4vQAKhLHNr1wc+IlCcTr&#10;KHbawNeznMpxZ0azb/Lt7HpxwjF0njQsFwoEUu1tR42GY7m724AI0ZA1vSfU8I0BtsX1VW4y68+0&#10;x9MhNoJLKGRGQxvjkEkZ6hadCQs/ILH34UdnIp9jI+1ozlzuerlSKpHOdMQfWjPgc4v112FyGqpu&#10;dTQ/+/JVuXS3jm9z+Tm9v2h9e7NUTyAizvEShj98RoeCmSo/kQ2i18BDoobkkfnZTZOUhYpj64f7&#10;Dcgil/8HFL9QSwMEFAAAAAgAh07iQNSmdRMUAgAAIgQAAA4AAABkcnMvZTJvRG9jLnhtbK1TXY7T&#10;MBB+R+IOlt9pmtDuT9R0teqqCGmBlRYO4DpOYuE/xm7Tchkk3vYQHAdxDcZOt2SBJ4QfLI9n/Hnm&#10;+2YWV3utyE6Al9ZUNJ9MKRGG21qatqIf3q9fXFDiAzM1U9aIih6Ep1fL588WvStFYTuragEEQYwv&#10;e1fRLgRXZpnnndDMT6wTBp2NBc0CmtBmNbAe0bXKiun0LOst1A4sF97j7c3gpMuE3zSCh3dN40Ug&#10;qqKYW0g7pH0T92y5YGULzHWSH9Ng/5CFZtLgpyeoGxYY2YL8A0pLDtbbJky41ZltGslFqgGryae/&#10;VXPfMSdSLUiOdyea/P+D5W93d0BkXdGCEsM0SvTjy8P3b19JEbnpnS8x5N7dQazOu1vLP3pi7Kpj&#10;phXXALbvBKsxozzGZ08eRMPjU7Lp39gaodk22ETTvgEdAZEAsk9qHE5qiH0gHC/P8vnLfI6icfRd&#10;5OfFDI34Bysfnzvw4ZWwmsRDRQHlTvBsd+vDEPoYktK3StZrqVQyoN2sFJAdw9ZYp3VE9+MwZUhf&#10;0ct5MU/IT3x+DDFN628QWgbscSU1ljEOUuZIWORo4Hpj6wPyBXZoVBwsPHQWPlPSY5NW1H/aMhCU&#10;qNcGOb/MZ7PY1cmYzc8LNGDs2Yw9zHCEqmigZDiuwjAJWwey7fCnPNVo7DXq1MjEYNRwyOqYLDZi&#10;0uA4NLHTx3aK+jXay5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LSl31gAAAAgBAAAPAAAAAAAA&#10;AAEAIAAAACIAAABkcnMvZG93bnJldi54bWxQSwECFAAUAAAACACHTuJA1KZ1ExQCAAAiBAAADgAA&#10;AAAAAAABACAAAAAlAQAAZHJzL2Uyb0RvYy54bWxQSwUGAAAAAAYABgBZAQAAqwUAAAAA&#10;">
                <v:fill on="t" focussize="0,0"/>
                <v:stroke color="#000000" miterlimit="8" joinstyle="miter"/>
                <v:imagedata o:title=""/>
                <o:lock v:ext="edit" aspectratio="f"/>
              </v:rect>
            </w:pict>
          </mc:Fallback>
        </mc:AlternateContent>
      </w:r>
      <w:r>
        <w:rPr>
          <w:rFonts w:hint="eastAsia" w:ascii="仿宋" w:hAnsi="仿宋" w:eastAsia="仿宋" w:cs="仿宋_GB2312"/>
          <w:sz w:val="30"/>
          <w:szCs w:val="30"/>
        </w:rPr>
        <w:t>附件一</w:t>
      </w:r>
      <w:r>
        <w:rPr>
          <w:rFonts w:ascii="仿宋" w:hAnsi="仿宋" w:eastAsia="仿宋" w:cs="仿宋_GB2312"/>
          <w:sz w:val="30"/>
          <w:szCs w:val="30"/>
        </w:rPr>
        <w:t>：</w:t>
      </w:r>
      <w:r>
        <w:rPr>
          <w:rFonts w:hint="eastAsia" w:ascii="仿宋" w:hAnsi="仿宋" w:eastAsia="仿宋" w:cs="仿宋_GB2312"/>
          <w:sz w:val="30"/>
          <w:szCs w:val="30"/>
        </w:rPr>
        <w:t>投标文件包装封面参考</w:t>
      </w:r>
    </w:p>
    <w:p>
      <w:pPr>
        <w:widowControl/>
        <w:jc w:val="center"/>
        <w:rPr>
          <w:rFonts w:ascii="黑体" w:hAnsi="黑体" w:eastAsia="黑体"/>
          <w:sz w:val="72"/>
          <w:szCs w:val="72"/>
        </w:rPr>
      </w:pPr>
    </w:p>
    <w:p>
      <w:pPr>
        <w:widowControl/>
        <w:jc w:val="center"/>
        <w:rPr>
          <w:rFonts w:ascii="黑体" w:hAnsi="黑体" w:eastAsia="黑体"/>
          <w:sz w:val="72"/>
          <w:szCs w:val="72"/>
        </w:rPr>
      </w:pPr>
    </w:p>
    <w:p>
      <w:pPr>
        <w:widowControl/>
        <w:jc w:val="center"/>
        <w:rPr>
          <w:rFonts w:ascii="黑体" w:hAnsi="黑体" w:eastAsia="黑体"/>
          <w:sz w:val="72"/>
          <w:szCs w:val="72"/>
        </w:rPr>
      </w:pPr>
      <w:r>
        <w:rPr>
          <w:rFonts w:hint="eastAsia" w:ascii="黑体" w:hAnsi="黑体" w:eastAsia="黑体"/>
          <w:sz w:val="72"/>
          <w:szCs w:val="72"/>
        </w:rPr>
        <w:t>投标文件</w:t>
      </w:r>
    </w:p>
    <w:p>
      <w:pPr>
        <w:widowControl/>
        <w:jc w:val="center"/>
        <w:rPr>
          <w:rFonts w:ascii="黑体" w:hAnsi="黑体" w:eastAsia="黑体"/>
          <w:sz w:val="32"/>
          <w:szCs w:val="32"/>
        </w:rPr>
      </w:pPr>
    </w:p>
    <w:p>
      <w:pPr>
        <w:widowControl/>
        <w:jc w:val="center"/>
        <w:rPr>
          <w:rFonts w:ascii="黑体" w:hAnsi="黑体" w:eastAsia="黑体"/>
          <w:sz w:val="32"/>
          <w:szCs w:val="32"/>
        </w:rPr>
      </w:pPr>
    </w:p>
    <w:p>
      <w:pPr>
        <w:widowControl/>
        <w:jc w:val="center"/>
        <w:rPr>
          <w:rFonts w:ascii="黑体" w:hAnsi="黑体" w:eastAsia="黑体"/>
          <w:sz w:val="32"/>
          <w:szCs w:val="32"/>
        </w:rPr>
      </w:pPr>
    </w:p>
    <w:p>
      <w:pPr>
        <w:widowControl/>
        <w:jc w:val="center"/>
        <w:rPr>
          <w:rFonts w:ascii="黑体" w:hAnsi="黑体" w:eastAsia="黑体"/>
          <w:sz w:val="32"/>
          <w:szCs w:val="32"/>
        </w:rPr>
      </w:pPr>
    </w:p>
    <w:p>
      <w:pPr>
        <w:widowControl/>
        <w:ind w:firstLine="3080" w:firstLineChars="700"/>
        <w:rPr>
          <w:rFonts w:ascii="黑体" w:hAnsi="黑体" w:eastAsia="黑体"/>
          <w:sz w:val="44"/>
          <w:szCs w:val="44"/>
        </w:rPr>
      </w:pPr>
      <w:r>
        <w:rPr>
          <w:rFonts w:hint="eastAsia" w:ascii="黑体" w:hAnsi="黑体" w:eastAsia="黑体"/>
          <w:sz w:val="44"/>
          <w:szCs w:val="44"/>
        </w:rPr>
        <w:t>□资信证明材料</w:t>
      </w:r>
    </w:p>
    <w:p>
      <w:pPr>
        <w:widowControl/>
        <w:ind w:firstLine="3520" w:firstLineChars="800"/>
        <w:rPr>
          <w:rFonts w:ascii="黑体" w:hAnsi="黑体" w:eastAsia="黑体"/>
          <w:sz w:val="44"/>
          <w:szCs w:val="44"/>
        </w:rPr>
      </w:pPr>
    </w:p>
    <w:p>
      <w:pPr>
        <w:widowControl/>
        <w:ind w:firstLine="3080" w:firstLineChars="700"/>
        <w:rPr>
          <w:rFonts w:ascii="黑体" w:hAnsi="黑体" w:eastAsia="黑体"/>
          <w:sz w:val="44"/>
          <w:szCs w:val="44"/>
        </w:rPr>
      </w:pPr>
      <w:r>
        <w:rPr>
          <w:rFonts w:hint="eastAsia" w:ascii="黑体" w:hAnsi="黑体" w:eastAsia="黑体"/>
          <w:sz w:val="44"/>
          <w:szCs w:val="44"/>
        </w:rPr>
        <w:t>□参评材料</w:t>
      </w:r>
    </w:p>
    <w:p>
      <w:pPr>
        <w:widowControl/>
        <w:ind w:firstLine="3520" w:firstLineChars="800"/>
        <w:rPr>
          <w:rFonts w:ascii="黑体" w:hAnsi="黑体" w:eastAsia="黑体"/>
          <w:sz w:val="44"/>
          <w:szCs w:val="44"/>
        </w:rPr>
      </w:pPr>
    </w:p>
    <w:p>
      <w:pPr>
        <w:widowControl/>
        <w:ind w:firstLine="3520" w:firstLineChars="800"/>
        <w:rPr>
          <w:rFonts w:ascii="黑体" w:hAnsi="黑体" w:eastAsia="黑体"/>
          <w:sz w:val="44"/>
          <w:szCs w:val="44"/>
        </w:rPr>
      </w:pPr>
    </w:p>
    <w:p>
      <w:pPr>
        <w:widowControl/>
        <w:rPr>
          <w:rFonts w:ascii="黑体" w:hAnsi="黑体" w:eastAsia="黑体"/>
          <w:sz w:val="44"/>
          <w:szCs w:val="44"/>
        </w:rPr>
      </w:pPr>
    </w:p>
    <w:p>
      <w:pPr>
        <w:widowControl/>
        <w:rPr>
          <w:rFonts w:ascii="黑体" w:hAnsi="黑体" w:eastAsia="黑体"/>
          <w:sz w:val="44"/>
          <w:szCs w:val="44"/>
        </w:rPr>
      </w:pPr>
    </w:p>
    <w:p>
      <w:pPr>
        <w:widowControl/>
        <w:rPr>
          <w:rFonts w:ascii="黑体" w:hAnsi="黑体" w:eastAsia="黑体"/>
          <w:sz w:val="32"/>
          <w:szCs w:val="32"/>
        </w:rPr>
      </w:pPr>
      <w:r>
        <w:rPr>
          <w:rFonts w:hint="eastAsia" w:ascii="黑体" w:hAnsi="黑体" w:eastAsia="黑体"/>
          <w:sz w:val="32"/>
          <w:szCs w:val="32"/>
        </w:rPr>
        <w:t>项目名称：</w:t>
      </w:r>
    </w:p>
    <w:p>
      <w:pPr>
        <w:widowControl/>
        <w:jc w:val="left"/>
        <w:rPr>
          <w:rFonts w:ascii="黑体" w:hAnsi="黑体" w:eastAsia="黑体"/>
          <w:sz w:val="72"/>
          <w:szCs w:val="72"/>
        </w:rPr>
      </w:pPr>
      <w:r>
        <w:rPr>
          <w:rFonts w:hint="eastAsia" w:ascii="黑体" w:hAnsi="黑体" w:eastAsia="黑体"/>
          <w:sz w:val="32"/>
          <w:szCs w:val="32"/>
        </w:rPr>
        <w:t>投标人名称：</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9"/>
      </w:rPr>
    </w:pPr>
    <w:r>
      <w:rPr>
        <w:rStyle w:val="9"/>
      </w:rPr>
      <w:fldChar w:fldCharType="begin"/>
    </w:r>
    <w:r>
      <w:rPr>
        <w:rStyle w:val="9"/>
      </w:rPr>
      <w:instrText xml:space="preserve">PAGE  </w:instrText>
    </w:r>
    <w:r>
      <w:rPr>
        <w:rStyle w:val="9"/>
      </w:rPr>
      <w:fldChar w:fldCharType="separate"/>
    </w:r>
    <w:r>
      <w:rPr>
        <w:rStyle w:val="9"/>
      </w:rPr>
      <w:t>9</w:t>
    </w:r>
    <w:r>
      <w:rPr>
        <w:rStyle w:val="9"/>
      </w:rPr>
      <w:fldChar w:fldCharType="end"/>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9"/>
      </w:rPr>
    </w:pPr>
    <w:r>
      <w:rPr>
        <w:rStyle w:val="9"/>
      </w:rPr>
      <w:fldChar w:fldCharType="begin"/>
    </w:r>
    <w:r>
      <w:rPr>
        <w:rStyle w:val="9"/>
      </w:rPr>
      <w:instrText xml:space="preserve">PAGE  </w:instrText>
    </w:r>
    <w:r>
      <w:rPr>
        <w:rStyle w:val="9"/>
      </w:rPr>
      <w:fldChar w:fldCharType="end"/>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djustRightInd w:val="0"/>
      <w:snapToGrid w:val="0"/>
      <w:spacing w:line="360" w:lineRule="auto"/>
      <w:ind w:firstLine="640" w:firstLineChars="200"/>
      <w:rPr>
        <w:rFonts w:ascii="仿宋" w:hAnsi="仿宋" w:eastAsia="仿宋" w:cs="仿宋_GB2312"/>
        <w:sz w:val="32"/>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F922C2"/>
    <w:multiLevelType w:val="multilevel"/>
    <w:tmpl w:val="15F922C2"/>
    <w:lvl w:ilvl="0" w:tentative="0">
      <w:start w:val="1"/>
      <w:numFmt w:val="decimal"/>
      <w:lvlText w:val="%1"/>
      <w:lvlJc w:val="center"/>
      <w:pPr>
        <w:ind w:left="525" w:hanging="525"/>
      </w:pPr>
      <w:rPr>
        <w:rFonts w:hint="eastAsia"/>
      </w:rPr>
    </w:lvl>
    <w:lvl w:ilvl="1" w:tentative="0">
      <w:start w:val="1"/>
      <w:numFmt w:val="decimal"/>
      <w:lvlText w:val="%2）"/>
      <w:lvlJc w:val="left"/>
      <w:pPr>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E9747C9"/>
    <w:multiLevelType w:val="multilevel"/>
    <w:tmpl w:val="1E9747C9"/>
    <w:lvl w:ilvl="0" w:tentative="0">
      <w:start w:val="1"/>
      <w:numFmt w:val="decimal"/>
      <w:lvlText w:val="%1）"/>
      <w:lvlJc w:val="left"/>
      <w:pPr>
        <w:ind w:left="1320" w:hanging="720"/>
      </w:pPr>
      <w:rPr>
        <w:rFonts w:hint="default"/>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2">
    <w:nsid w:val="248C4767"/>
    <w:multiLevelType w:val="multilevel"/>
    <w:tmpl w:val="248C4767"/>
    <w:lvl w:ilvl="0" w:tentative="0">
      <w:start w:val="1"/>
      <w:numFmt w:val="decimal"/>
      <w:lvlText w:val="%1"/>
      <w:lvlJc w:val="center"/>
      <w:pPr>
        <w:ind w:left="525" w:hanging="525"/>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64A2932"/>
    <w:multiLevelType w:val="multilevel"/>
    <w:tmpl w:val="264A2932"/>
    <w:lvl w:ilvl="0" w:tentative="0">
      <w:start w:val="1"/>
      <w:numFmt w:val="decimal"/>
      <w:lvlText w:val="%1）"/>
      <w:lvlJc w:val="left"/>
      <w:pPr>
        <w:ind w:left="1320" w:hanging="720"/>
      </w:pPr>
      <w:rPr>
        <w:rFonts w:hint="default"/>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4">
    <w:nsid w:val="32D55ACA"/>
    <w:multiLevelType w:val="multilevel"/>
    <w:tmpl w:val="32D55ACA"/>
    <w:lvl w:ilvl="0" w:tentative="0">
      <w:start w:val="1"/>
      <w:numFmt w:val="decimal"/>
      <w:lvlText w:val="%1）"/>
      <w:lvlJc w:val="left"/>
      <w:pPr>
        <w:ind w:left="1320" w:hanging="720"/>
      </w:pPr>
      <w:rPr>
        <w:rFonts w:hint="default"/>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5">
    <w:nsid w:val="3B921550"/>
    <w:multiLevelType w:val="multilevel"/>
    <w:tmpl w:val="3B921550"/>
    <w:lvl w:ilvl="0" w:tentative="0">
      <w:start w:val="1"/>
      <w:numFmt w:val="decimal"/>
      <w:lvlText w:val="%1）"/>
      <w:lvlJc w:val="left"/>
      <w:pPr>
        <w:ind w:left="1320" w:hanging="720"/>
      </w:pPr>
      <w:rPr>
        <w:rFonts w:hint="default"/>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6">
    <w:nsid w:val="3D2D3B05"/>
    <w:multiLevelType w:val="multilevel"/>
    <w:tmpl w:val="3D2D3B05"/>
    <w:lvl w:ilvl="0" w:tentative="0">
      <w:start w:val="1"/>
      <w:numFmt w:val="decimal"/>
      <w:lvlText w:val="（%1）"/>
      <w:lvlJc w:val="left"/>
      <w:pPr>
        <w:ind w:left="750" w:hanging="7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4DA44F21"/>
    <w:multiLevelType w:val="multilevel"/>
    <w:tmpl w:val="4DA44F21"/>
    <w:lvl w:ilvl="0" w:tentative="0">
      <w:start w:val="1"/>
      <w:numFmt w:val="decimal"/>
      <w:lvlText w:val="%1"/>
      <w:lvlJc w:val="left"/>
      <w:pPr>
        <w:ind w:left="525" w:hanging="52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53407F64"/>
    <w:multiLevelType w:val="multilevel"/>
    <w:tmpl w:val="53407F64"/>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56640D84"/>
    <w:multiLevelType w:val="multilevel"/>
    <w:tmpl w:val="56640D84"/>
    <w:lvl w:ilvl="0" w:tentative="0">
      <w:start w:val="1"/>
      <w:numFmt w:val="decimal"/>
      <w:lvlText w:val="%1）"/>
      <w:lvlJc w:val="left"/>
      <w:pPr>
        <w:ind w:left="1320" w:hanging="720"/>
      </w:pPr>
      <w:rPr>
        <w:rFonts w:ascii="仿宋" w:hAnsi="仿宋" w:eastAsia="仿宋" w:cs="仿宋_GB2312"/>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10">
    <w:nsid w:val="718C5797"/>
    <w:multiLevelType w:val="multilevel"/>
    <w:tmpl w:val="718C5797"/>
    <w:lvl w:ilvl="0" w:tentative="0">
      <w:start w:val="1"/>
      <w:numFmt w:val="decimal"/>
      <w:lvlText w:val="%1）"/>
      <w:lvlJc w:val="left"/>
      <w:pPr>
        <w:ind w:left="1320" w:hanging="720"/>
      </w:pPr>
      <w:rPr>
        <w:rFonts w:hint="default"/>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11">
    <w:nsid w:val="7CCD271A"/>
    <w:multiLevelType w:val="multilevel"/>
    <w:tmpl w:val="7CCD271A"/>
    <w:lvl w:ilvl="0" w:tentative="0">
      <w:start w:val="1"/>
      <w:numFmt w:val="decimal"/>
      <w:lvlText w:val="%1）"/>
      <w:lvlJc w:val="left"/>
      <w:pPr>
        <w:ind w:left="1320" w:hanging="720"/>
      </w:pPr>
      <w:rPr>
        <w:rFonts w:ascii="仿宋" w:hAnsi="仿宋" w:eastAsia="仿宋" w:cs="仿宋_GB2312"/>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12">
    <w:nsid w:val="7F997606"/>
    <w:multiLevelType w:val="multilevel"/>
    <w:tmpl w:val="7F997606"/>
    <w:lvl w:ilvl="0" w:tentative="0">
      <w:start w:val="1"/>
      <w:numFmt w:val="decimal"/>
      <w:lvlText w:val="%1）"/>
      <w:lvlJc w:val="left"/>
      <w:pPr>
        <w:ind w:left="1320" w:hanging="720"/>
      </w:pPr>
      <w:rPr>
        <w:rFonts w:hint="default"/>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num w:numId="1">
    <w:abstractNumId w:val="8"/>
  </w:num>
  <w:num w:numId="2">
    <w:abstractNumId w:val="7"/>
  </w:num>
  <w:num w:numId="3">
    <w:abstractNumId w:val="11"/>
  </w:num>
  <w:num w:numId="4">
    <w:abstractNumId w:val="2"/>
  </w:num>
  <w:num w:numId="5">
    <w:abstractNumId w:val="5"/>
  </w:num>
  <w:num w:numId="6">
    <w:abstractNumId w:val="3"/>
  </w:num>
  <w:num w:numId="7">
    <w:abstractNumId w:val="12"/>
  </w:num>
  <w:num w:numId="8">
    <w:abstractNumId w:val="10"/>
  </w:num>
  <w:num w:numId="9">
    <w:abstractNumId w:val="0"/>
  </w:num>
  <w:num w:numId="10">
    <w:abstractNumId w:val="4"/>
  </w:num>
  <w:num w:numId="11">
    <w:abstractNumId w:val="6"/>
  </w:num>
  <w:num w:numId="12">
    <w:abstractNumId w:val="9"/>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4AB"/>
    <w:rsid w:val="000159E7"/>
    <w:rsid w:val="00034F86"/>
    <w:rsid w:val="00037604"/>
    <w:rsid w:val="00043C1A"/>
    <w:rsid w:val="00056E26"/>
    <w:rsid w:val="000723F7"/>
    <w:rsid w:val="000A75C2"/>
    <w:rsid w:val="00140814"/>
    <w:rsid w:val="00151BBF"/>
    <w:rsid w:val="00165179"/>
    <w:rsid w:val="001A36F1"/>
    <w:rsid w:val="001F7A34"/>
    <w:rsid w:val="00271E7F"/>
    <w:rsid w:val="00292BA4"/>
    <w:rsid w:val="002A423C"/>
    <w:rsid w:val="002C2D78"/>
    <w:rsid w:val="00362A34"/>
    <w:rsid w:val="003A6CD8"/>
    <w:rsid w:val="003E6944"/>
    <w:rsid w:val="003F0C63"/>
    <w:rsid w:val="004054DE"/>
    <w:rsid w:val="00406731"/>
    <w:rsid w:val="004808B8"/>
    <w:rsid w:val="004E199A"/>
    <w:rsid w:val="00500470"/>
    <w:rsid w:val="00522591"/>
    <w:rsid w:val="005C79C3"/>
    <w:rsid w:val="0061334C"/>
    <w:rsid w:val="0064019F"/>
    <w:rsid w:val="00694E47"/>
    <w:rsid w:val="006974AB"/>
    <w:rsid w:val="00704EA7"/>
    <w:rsid w:val="0073162B"/>
    <w:rsid w:val="00794874"/>
    <w:rsid w:val="007B3E92"/>
    <w:rsid w:val="007F6448"/>
    <w:rsid w:val="00810B00"/>
    <w:rsid w:val="00815E1F"/>
    <w:rsid w:val="00827A92"/>
    <w:rsid w:val="00860469"/>
    <w:rsid w:val="008856E4"/>
    <w:rsid w:val="00886C5F"/>
    <w:rsid w:val="008F4AFC"/>
    <w:rsid w:val="00901624"/>
    <w:rsid w:val="00945FAA"/>
    <w:rsid w:val="00997FC9"/>
    <w:rsid w:val="009B04E7"/>
    <w:rsid w:val="009E60DE"/>
    <w:rsid w:val="009E7B8C"/>
    <w:rsid w:val="009F458C"/>
    <w:rsid w:val="00A418D7"/>
    <w:rsid w:val="00A611BC"/>
    <w:rsid w:val="00A9145F"/>
    <w:rsid w:val="00AD172C"/>
    <w:rsid w:val="00AD42DE"/>
    <w:rsid w:val="00C668F4"/>
    <w:rsid w:val="00C67D21"/>
    <w:rsid w:val="00C7008B"/>
    <w:rsid w:val="00C760B9"/>
    <w:rsid w:val="00C9730D"/>
    <w:rsid w:val="00CF3312"/>
    <w:rsid w:val="00DB05AB"/>
    <w:rsid w:val="00E00D04"/>
    <w:rsid w:val="00E35000"/>
    <w:rsid w:val="00E70CF3"/>
    <w:rsid w:val="00E91BC9"/>
    <w:rsid w:val="00EB6542"/>
    <w:rsid w:val="00EC5B46"/>
    <w:rsid w:val="00ED3D40"/>
    <w:rsid w:val="00F34794"/>
    <w:rsid w:val="00F560A7"/>
    <w:rsid w:val="00F60D3E"/>
    <w:rsid w:val="00F846DB"/>
    <w:rsid w:val="230A18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nhideWhenUsed="0" w:uiPriority="0" w:semiHidden="0" w:name="annotation text"/>
    <w:lsdException w:uiPriority="99"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nhideWhenUsed="0" w:uiPriority="99" w:semiHidden="0"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8">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6"/>
    <w:uiPriority w:val="0"/>
    <w:pPr>
      <w:jc w:val="left"/>
    </w:pPr>
  </w:style>
  <w:style w:type="paragraph" w:styleId="3">
    <w:name w:val="Body Text Indent"/>
    <w:basedOn w:val="1"/>
    <w:link w:val="12"/>
    <w:uiPriority w:val="0"/>
    <w:pPr>
      <w:ind w:firstLine="540"/>
    </w:pPr>
  </w:style>
  <w:style w:type="paragraph" w:styleId="4">
    <w:name w:val="Balloon Text"/>
    <w:basedOn w:val="1"/>
    <w:link w:val="17"/>
    <w:semiHidden/>
    <w:unhideWhenUsed/>
    <w:uiPriority w:val="99"/>
    <w:rPr>
      <w:sz w:val="18"/>
      <w:szCs w:val="18"/>
    </w:rPr>
  </w:style>
  <w:style w:type="paragraph" w:styleId="5">
    <w:name w:val="footer"/>
    <w:basedOn w:val="1"/>
    <w:link w:val="11"/>
    <w:uiPriority w:val="0"/>
    <w:pPr>
      <w:tabs>
        <w:tab w:val="center" w:pos="4153"/>
        <w:tab w:val="right" w:pos="8306"/>
      </w:tabs>
      <w:snapToGrid w:val="0"/>
      <w:jc w:val="left"/>
    </w:pPr>
    <w:rPr>
      <w:sz w:val="18"/>
      <w:szCs w:val="18"/>
    </w:rPr>
  </w:style>
  <w:style w:type="paragraph" w:styleId="6">
    <w:name w:val="header"/>
    <w:basedOn w:val="1"/>
    <w:link w:val="18"/>
    <w:unhideWhenUsed/>
    <w:uiPriority w:val="99"/>
    <w:pPr>
      <w:pBdr>
        <w:bottom w:val="single" w:color="auto" w:sz="6" w:space="1"/>
      </w:pBdr>
      <w:tabs>
        <w:tab w:val="center" w:pos="4153"/>
        <w:tab w:val="right" w:pos="8306"/>
      </w:tabs>
      <w:snapToGrid w:val="0"/>
      <w:jc w:val="center"/>
    </w:pPr>
    <w:rPr>
      <w:sz w:val="18"/>
      <w:szCs w:val="18"/>
    </w:rPr>
  </w:style>
  <w:style w:type="character" w:styleId="9">
    <w:name w:val="page number"/>
    <w:basedOn w:val="8"/>
    <w:uiPriority w:val="0"/>
  </w:style>
  <w:style w:type="character" w:styleId="10">
    <w:name w:val="annotation reference"/>
    <w:uiPriority w:val="99"/>
    <w:rPr>
      <w:sz w:val="21"/>
      <w:szCs w:val="21"/>
    </w:rPr>
  </w:style>
  <w:style w:type="character" w:customStyle="1" w:styleId="11">
    <w:name w:val="页脚 字符"/>
    <w:basedOn w:val="8"/>
    <w:link w:val="5"/>
    <w:uiPriority w:val="0"/>
    <w:rPr>
      <w:rFonts w:ascii="Times New Roman" w:hAnsi="Times New Roman" w:eastAsia="宋体" w:cs="Times New Roman"/>
      <w:sz w:val="18"/>
      <w:szCs w:val="18"/>
    </w:rPr>
  </w:style>
  <w:style w:type="character" w:customStyle="1" w:styleId="12">
    <w:name w:val="正文文本缩进 字符"/>
    <w:basedOn w:val="8"/>
    <w:link w:val="3"/>
    <w:uiPriority w:val="0"/>
    <w:rPr>
      <w:rFonts w:ascii="Times New Roman" w:hAnsi="Times New Roman" w:eastAsia="宋体" w:cs="Times New Roman"/>
      <w:szCs w:val="20"/>
    </w:rPr>
  </w:style>
  <w:style w:type="paragraph" w:customStyle="1" w:styleId="13">
    <w:name w:val="_Style 8"/>
    <w:basedOn w:val="1"/>
    <w:next w:val="14"/>
    <w:qFormat/>
    <w:uiPriority w:val="34"/>
    <w:pPr>
      <w:ind w:firstLine="420" w:firstLineChars="200"/>
    </w:pPr>
    <w:rPr>
      <w:rFonts w:ascii="Calibri" w:hAnsi="Calibri"/>
      <w:szCs w:val="22"/>
    </w:rPr>
  </w:style>
  <w:style w:type="paragraph" w:styleId="14">
    <w:name w:val="List Paragraph"/>
    <w:basedOn w:val="1"/>
    <w:qFormat/>
    <w:uiPriority w:val="34"/>
    <w:pPr>
      <w:ind w:firstLine="420" w:firstLineChars="200"/>
    </w:pPr>
  </w:style>
  <w:style w:type="character" w:customStyle="1" w:styleId="15">
    <w:name w:val="NormalCharacter"/>
    <w:qFormat/>
    <w:uiPriority w:val="0"/>
    <w:rPr>
      <w:rFonts w:ascii="Calibri" w:hAnsi="Calibri" w:eastAsia="宋体" w:cs="Times New Roman"/>
      <w:kern w:val="2"/>
      <w:sz w:val="21"/>
      <w:szCs w:val="24"/>
      <w:lang w:val="en-US" w:eastAsia="zh-CN" w:bidi="ar-SA"/>
    </w:rPr>
  </w:style>
  <w:style w:type="character" w:customStyle="1" w:styleId="16">
    <w:name w:val="批注文字 字符"/>
    <w:basedOn w:val="8"/>
    <w:link w:val="2"/>
    <w:uiPriority w:val="0"/>
    <w:rPr>
      <w:rFonts w:ascii="Times New Roman" w:hAnsi="Times New Roman" w:eastAsia="宋体" w:cs="Times New Roman"/>
      <w:szCs w:val="20"/>
    </w:rPr>
  </w:style>
  <w:style w:type="character" w:customStyle="1" w:styleId="17">
    <w:name w:val="批注框文本 字符"/>
    <w:basedOn w:val="8"/>
    <w:link w:val="4"/>
    <w:semiHidden/>
    <w:uiPriority w:val="99"/>
    <w:rPr>
      <w:rFonts w:ascii="Times New Roman" w:hAnsi="Times New Roman" w:eastAsia="宋体" w:cs="Times New Roman"/>
      <w:sz w:val="18"/>
      <w:szCs w:val="18"/>
    </w:rPr>
  </w:style>
  <w:style w:type="character" w:customStyle="1" w:styleId="18">
    <w:name w:val="页眉 字符"/>
    <w:basedOn w:val="8"/>
    <w:link w:val="6"/>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543</Words>
  <Characters>3101</Characters>
  <Lines>25</Lines>
  <Paragraphs>7</Paragraphs>
  <TotalTime>153</TotalTime>
  <ScaleCrop>false</ScaleCrop>
  <LinksUpToDate>false</LinksUpToDate>
  <CharactersWithSpaces>3637</CharactersWithSpaces>
  <Application>WPS Office_11.8.2.9017_F1E327BC-269C-435d-A152-05C5408002CA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2022-04-08T01:42:00Z</dcterms:created>
  <dc:creator>FZ</dc:creator>
  <cp:lastModifiedBy>Administrator</cp:lastModifiedBy>
  <cp:lastPrinted>2022-04-08T02:41:00Z</cp:lastPrinted>
  <dcterms:modified xsi:type="dcterms:W3CDTF">2022-04-19T00:15:15Z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2052-11.8.2.9017</vt:lpwstr>
  </property>
</Properties>
</file>