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仿宋" w:hAnsi="仿宋" w:eastAsia="仿宋"/>
          <w:b/>
          <w:bCs/>
          <w:sz w:val="44"/>
          <w:szCs w:val="44"/>
        </w:rPr>
      </w:pPr>
      <w:bookmarkStart w:id="11" w:name="_GoBack"/>
      <w:bookmarkEnd w:id="11"/>
      <w:r>
        <w:rPr>
          <w:rFonts w:hint="eastAsia" w:ascii="仿宋" w:hAnsi="仿宋" w:eastAsia="仿宋"/>
          <w:b/>
          <w:bCs/>
          <w:sz w:val="44"/>
          <w:szCs w:val="44"/>
        </w:rPr>
        <w:t>深圳市土地整备利益统筹办法</w:t>
      </w:r>
    </w:p>
    <w:p>
      <w:pPr>
        <w:spacing w:line="560" w:lineRule="exact"/>
        <w:jc w:val="center"/>
        <w:rPr>
          <w:rFonts w:ascii="仿宋" w:hAnsi="仿宋" w:eastAsia="仿宋"/>
          <w:b/>
          <w:bCs/>
          <w:sz w:val="44"/>
          <w:szCs w:val="44"/>
        </w:rPr>
      </w:pPr>
      <w:r>
        <w:rPr>
          <w:rFonts w:hint="eastAsia" w:ascii="仿宋" w:hAnsi="仿宋" w:eastAsia="仿宋"/>
          <w:b/>
          <w:bCs/>
          <w:sz w:val="44"/>
          <w:szCs w:val="44"/>
        </w:rPr>
        <w:t>（征求意见稿）</w:t>
      </w:r>
    </w:p>
    <w:p>
      <w:pPr>
        <w:widowControl/>
        <w:spacing w:line="560" w:lineRule="exact"/>
        <w:jc w:val="center"/>
        <w:rPr>
          <w:rFonts w:ascii="仿宋" w:hAnsi="仿宋" w:eastAsia="仿宋" w:cs="宋体"/>
          <w:kern w:val="0"/>
          <w:sz w:val="32"/>
          <w:szCs w:val="32"/>
        </w:rPr>
      </w:pPr>
    </w:p>
    <w:p>
      <w:pPr>
        <w:widowControl/>
        <w:spacing w:line="560" w:lineRule="exact"/>
        <w:jc w:val="center"/>
        <w:rPr>
          <w:rFonts w:ascii="仿宋" w:hAnsi="仿宋" w:eastAsia="仿宋" w:cs="宋体"/>
          <w:b/>
          <w:bCs/>
          <w:kern w:val="0"/>
          <w:sz w:val="32"/>
          <w:szCs w:val="32"/>
        </w:rPr>
      </w:pPr>
      <w:r>
        <w:rPr>
          <w:rFonts w:hint="eastAsia" w:ascii="仿宋" w:hAnsi="仿宋" w:eastAsia="仿宋" w:cs="宋体"/>
          <w:b/>
          <w:bCs/>
          <w:kern w:val="0"/>
          <w:sz w:val="32"/>
          <w:szCs w:val="32"/>
        </w:rPr>
        <w:t>第一章</w:t>
      </w:r>
      <w:r>
        <w:rPr>
          <w:rFonts w:ascii="仿宋" w:hAnsi="仿宋" w:eastAsia="仿宋" w:cs="宋体"/>
          <w:b/>
          <w:bCs/>
          <w:kern w:val="0"/>
          <w:sz w:val="32"/>
          <w:szCs w:val="32"/>
        </w:rPr>
        <w:t xml:space="preserve"> </w:t>
      </w:r>
      <w:r>
        <w:rPr>
          <w:rFonts w:hint="eastAsia" w:ascii="仿宋" w:hAnsi="仿宋" w:eastAsia="仿宋" w:cs="宋体"/>
          <w:b/>
          <w:bCs/>
          <w:kern w:val="0"/>
          <w:sz w:val="32"/>
          <w:szCs w:val="32"/>
        </w:rPr>
        <w:t>总  则</w:t>
      </w:r>
    </w:p>
    <w:p>
      <w:pPr>
        <w:pStyle w:val="16"/>
        <w:numPr>
          <w:ilvl w:val="0"/>
          <w:numId w:val="1"/>
        </w:numPr>
        <w:spacing w:line="560" w:lineRule="exact"/>
        <w:ind w:left="1701" w:hanging="992" w:firstLineChars="0"/>
        <w:rPr>
          <w:rFonts w:ascii="仿宋" w:hAnsi="仿宋" w:eastAsia="仿宋"/>
          <w:b/>
          <w:sz w:val="32"/>
          <w:szCs w:val="32"/>
        </w:rPr>
      </w:pPr>
      <w:r>
        <w:rPr>
          <w:rFonts w:hint="eastAsia" w:ascii="仿宋" w:hAnsi="仿宋" w:eastAsia="仿宋"/>
          <w:b/>
          <w:sz w:val="32"/>
          <w:szCs w:val="32"/>
        </w:rPr>
        <w:t>【目的和宗旨】</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为落实《深圳建设中国特色社会主义先行示范区综合改革试点实施方案（2020-2025年）》，加快构建城市空间统筹利用新模式，推进存量低效用地盘活及国土空间提质增效，保障重大产业、城市基础设施和公共服务设施等项目实施，加大居住用地供应，推进城市可持续发展，结合实践情况，制定本办法。</w:t>
      </w:r>
    </w:p>
    <w:p>
      <w:pPr>
        <w:pStyle w:val="16"/>
        <w:numPr>
          <w:ilvl w:val="0"/>
          <w:numId w:val="1"/>
        </w:numPr>
        <w:spacing w:line="560" w:lineRule="exact"/>
        <w:ind w:left="1701" w:hanging="992" w:firstLineChars="0"/>
        <w:rPr>
          <w:rFonts w:ascii="仿宋" w:hAnsi="仿宋" w:eastAsia="仿宋"/>
          <w:b/>
          <w:sz w:val="32"/>
          <w:szCs w:val="32"/>
        </w:rPr>
      </w:pPr>
      <w:r>
        <w:rPr>
          <w:rFonts w:hint="eastAsia" w:ascii="仿宋" w:hAnsi="仿宋" w:eastAsia="仿宋"/>
          <w:b/>
          <w:sz w:val="32"/>
          <w:szCs w:val="32"/>
        </w:rPr>
        <w:t>【适用范围】</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本办法适用于以未完善征（转）地补偿手续用地、已征未完善出让手续用地、国有已出让用地等存量低效用地为主要实施对象的土地整备利益统筹（以下简称“利益统筹”）项目。</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其中，国有已出让用地已出让年限原则上不得少于1</w:t>
      </w:r>
      <w:r>
        <w:rPr>
          <w:rFonts w:ascii="仿宋" w:hAnsi="仿宋" w:eastAsia="仿宋"/>
          <w:sz w:val="32"/>
          <w:szCs w:val="32"/>
        </w:rPr>
        <w:t>5</w:t>
      </w:r>
      <w:r>
        <w:rPr>
          <w:rFonts w:hint="eastAsia" w:ascii="仿宋" w:hAnsi="仿宋" w:eastAsia="仿宋"/>
          <w:sz w:val="32"/>
          <w:szCs w:val="32"/>
        </w:rPr>
        <w:t>年，位于市级以上重大项目范围内、市土地整备专项规划确定的产业空间整备区、综合功能整备区的除外。</w:t>
      </w:r>
    </w:p>
    <w:p>
      <w:pPr>
        <w:spacing w:line="360" w:lineRule="auto"/>
        <w:ind w:firstLine="640" w:firstLineChars="200"/>
        <w:rPr>
          <w:rFonts w:ascii="仿宋_GB2312" w:hAnsi="Calibri" w:eastAsia="仿宋_GB2312"/>
          <w:sz w:val="32"/>
          <w:szCs w:val="32"/>
        </w:rPr>
      </w:pPr>
      <w:r>
        <w:rPr>
          <w:rFonts w:hint="eastAsia" w:ascii="仿宋" w:hAnsi="仿宋" w:eastAsia="仿宋"/>
          <w:sz w:val="32"/>
          <w:szCs w:val="32"/>
        </w:rPr>
        <w:t>利益统筹项目应纳入全市土地整备年度计划，相关项目应有计划、有步骤，分批、稳妥有序推进。</w:t>
      </w:r>
    </w:p>
    <w:p>
      <w:pPr>
        <w:pStyle w:val="16"/>
        <w:numPr>
          <w:ilvl w:val="0"/>
          <w:numId w:val="1"/>
        </w:numPr>
        <w:spacing w:line="560" w:lineRule="exact"/>
        <w:ind w:left="1701" w:hanging="992" w:firstLineChars="0"/>
        <w:rPr>
          <w:rFonts w:ascii="仿宋" w:hAnsi="仿宋" w:eastAsia="仿宋"/>
          <w:b/>
          <w:sz w:val="32"/>
          <w:szCs w:val="32"/>
        </w:rPr>
      </w:pPr>
      <w:r>
        <w:rPr>
          <w:rFonts w:hint="eastAsia" w:ascii="仿宋" w:hAnsi="仿宋" w:eastAsia="仿宋"/>
          <w:b/>
          <w:sz w:val="32"/>
          <w:szCs w:val="32"/>
        </w:rPr>
        <w:t>【总体原则】</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利益统筹项目坚持以权益为核心，按照规划统筹、公益优先、利益共享、公平公正的原则，核算各类</w:t>
      </w:r>
      <w:r>
        <w:rPr>
          <w:rFonts w:ascii="仿宋" w:hAnsi="仿宋" w:eastAsia="仿宋"/>
          <w:sz w:val="32"/>
          <w:szCs w:val="32"/>
        </w:rPr>
        <w:t>存量低效用地</w:t>
      </w:r>
      <w:r>
        <w:rPr>
          <w:rFonts w:hint="eastAsia" w:ascii="仿宋" w:hAnsi="仿宋" w:eastAsia="仿宋"/>
          <w:sz w:val="32"/>
          <w:szCs w:val="32"/>
        </w:rPr>
        <w:t>应补偿的权益容积，实现政府、不动产权益人、市场主体等多方共赢，推动各类存量低效用地盘活和集中连片土地整备。</w:t>
      </w:r>
    </w:p>
    <w:p>
      <w:pPr>
        <w:pStyle w:val="16"/>
        <w:numPr>
          <w:ilvl w:val="0"/>
          <w:numId w:val="1"/>
        </w:numPr>
        <w:spacing w:line="560" w:lineRule="exact"/>
        <w:ind w:firstLineChars="0"/>
        <w:rPr>
          <w:rFonts w:ascii="仿宋" w:hAnsi="仿宋" w:eastAsia="仿宋"/>
          <w:b/>
          <w:sz w:val="32"/>
          <w:szCs w:val="32"/>
        </w:rPr>
      </w:pPr>
      <w:r>
        <w:rPr>
          <w:rFonts w:hint="eastAsia" w:ascii="仿宋" w:hAnsi="仿宋" w:eastAsia="仿宋"/>
          <w:b/>
          <w:sz w:val="32"/>
          <w:szCs w:val="32"/>
        </w:rPr>
        <w:t>【历史文化资源和古树名木保护】</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利益统筹项目实施过程中应高度重视历史文化资源和古树名木的保护。涉及历史建筑、历史风貌区、不可移动文物、古树名木等的要严格遵守相关规定，严禁擅自拆除历史建筑、历史风貌区、文物等历史文化资源，严禁擅自砍伐或迁移古树名木，防止大拆大建。</w:t>
      </w:r>
    </w:p>
    <w:p>
      <w:pPr>
        <w:pStyle w:val="16"/>
        <w:numPr>
          <w:ilvl w:val="0"/>
          <w:numId w:val="1"/>
        </w:numPr>
        <w:spacing w:line="560" w:lineRule="exact"/>
        <w:ind w:left="1701" w:hanging="992" w:firstLineChars="0"/>
        <w:rPr>
          <w:rFonts w:ascii="仿宋" w:hAnsi="仿宋" w:eastAsia="仿宋"/>
          <w:b/>
          <w:sz w:val="32"/>
          <w:szCs w:val="32"/>
        </w:rPr>
      </w:pPr>
      <w:r>
        <w:rPr>
          <w:rFonts w:hint="eastAsia" w:ascii="仿宋" w:hAnsi="仿宋" w:eastAsia="仿宋"/>
          <w:b/>
          <w:sz w:val="32"/>
          <w:szCs w:val="32"/>
        </w:rPr>
        <w:t>【职责分工】</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市规划和自然资源部门负责统筹、协调和监督利益统筹工作。市规划和自然资源部门派出机构负责办理留用土地用地出让及规划</w:t>
      </w:r>
      <w:r>
        <w:rPr>
          <w:rFonts w:ascii="仿宋" w:hAnsi="仿宋" w:eastAsia="仿宋"/>
          <w:sz w:val="32"/>
          <w:szCs w:val="32"/>
        </w:rPr>
        <w:t>报建</w:t>
      </w:r>
      <w:r>
        <w:rPr>
          <w:rFonts w:hint="eastAsia" w:ascii="仿宋" w:hAnsi="仿宋" w:eastAsia="仿宋"/>
          <w:sz w:val="32"/>
          <w:szCs w:val="32"/>
        </w:rPr>
        <w:t>等相关手续。</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各区政府（含新区管委会、前海管理局，下同）负责利益统筹项目的管理和实施。区土地整备机构负责组织编制利益统筹项目实施方案和土地整备单元规划，组织实施土地整备工作。</w:t>
      </w:r>
    </w:p>
    <w:p>
      <w:pPr>
        <w:widowControl/>
        <w:spacing w:line="560" w:lineRule="exact"/>
        <w:jc w:val="center"/>
        <w:rPr>
          <w:rFonts w:ascii="仿宋" w:hAnsi="仿宋" w:eastAsia="仿宋" w:cs="宋体"/>
          <w:b/>
          <w:bCs/>
          <w:kern w:val="0"/>
          <w:sz w:val="32"/>
          <w:szCs w:val="32"/>
        </w:rPr>
      </w:pPr>
      <w:r>
        <w:rPr>
          <w:rFonts w:hint="eastAsia" w:ascii="仿宋" w:hAnsi="仿宋" w:eastAsia="仿宋" w:cs="宋体"/>
          <w:b/>
          <w:bCs/>
          <w:kern w:val="0"/>
          <w:sz w:val="32"/>
          <w:szCs w:val="32"/>
        </w:rPr>
        <w:t>第二章</w:t>
      </w:r>
      <w:r>
        <w:rPr>
          <w:rFonts w:ascii="仿宋" w:hAnsi="仿宋" w:eastAsia="仿宋" w:cs="宋体"/>
          <w:b/>
          <w:bCs/>
          <w:kern w:val="0"/>
          <w:sz w:val="32"/>
          <w:szCs w:val="32"/>
        </w:rPr>
        <w:t xml:space="preserve"> </w:t>
      </w:r>
      <w:r>
        <w:rPr>
          <w:rFonts w:hint="eastAsia" w:ascii="仿宋" w:hAnsi="仿宋" w:eastAsia="仿宋" w:cs="宋体"/>
          <w:b/>
          <w:bCs/>
          <w:kern w:val="0"/>
          <w:sz w:val="32"/>
          <w:szCs w:val="32"/>
        </w:rPr>
        <w:t>利益统筹规则</w:t>
      </w:r>
    </w:p>
    <w:p>
      <w:pPr>
        <w:pStyle w:val="16"/>
        <w:numPr>
          <w:ilvl w:val="0"/>
          <w:numId w:val="1"/>
        </w:numPr>
        <w:spacing w:line="560" w:lineRule="exact"/>
        <w:ind w:left="1701" w:hanging="992" w:firstLineChars="0"/>
        <w:rPr>
          <w:rFonts w:ascii="仿宋" w:hAnsi="仿宋" w:eastAsia="仿宋"/>
          <w:b/>
          <w:sz w:val="32"/>
          <w:szCs w:val="32"/>
        </w:rPr>
      </w:pPr>
      <w:r>
        <w:rPr>
          <w:rFonts w:hint="eastAsia" w:ascii="仿宋" w:hAnsi="仿宋" w:eastAsia="仿宋"/>
          <w:b/>
          <w:sz w:val="32"/>
          <w:szCs w:val="32"/>
        </w:rPr>
        <w:t>【补偿方式】</w:t>
      </w:r>
    </w:p>
    <w:p>
      <w:pPr>
        <w:spacing w:line="560" w:lineRule="exact"/>
        <w:ind w:left="105" w:leftChars="50" w:firstLine="547" w:firstLineChars="171"/>
        <w:rPr>
          <w:rFonts w:ascii="仿宋" w:hAnsi="仿宋" w:eastAsia="仿宋"/>
          <w:sz w:val="32"/>
          <w:szCs w:val="32"/>
        </w:rPr>
      </w:pPr>
      <w:r>
        <w:rPr>
          <w:rFonts w:ascii="仿宋" w:hAnsi="仿宋" w:eastAsia="仿宋"/>
          <w:sz w:val="32"/>
          <w:szCs w:val="32"/>
        </w:rPr>
        <w:t>利益统筹</w:t>
      </w:r>
      <w:r>
        <w:rPr>
          <w:rFonts w:hint="eastAsia" w:ascii="仿宋" w:hAnsi="仿宋" w:eastAsia="仿宋"/>
          <w:sz w:val="32"/>
          <w:szCs w:val="32"/>
        </w:rPr>
        <w:t>项目</w:t>
      </w:r>
      <w:r>
        <w:rPr>
          <w:rFonts w:ascii="仿宋" w:hAnsi="仿宋" w:eastAsia="仿宋"/>
          <w:sz w:val="32"/>
          <w:szCs w:val="32"/>
        </w:rPr>
        <w:t>补偿包括</w:t>
      </w:r>
      <w:r>
        <w:rPr>
          <w:rFonts w:hint="eastAsia" w:ascii="仿宋" w:hAnsi="仿宋" w:eastAsia="仿宋"/>
          <w:sz w:val="32"/>
          <w:szCs w:val="32"/>
        </w:rPr>
        <w:t>资金</w:t>
      </w:r>
      <w:r>
        <w:rPr>
          <w:rFonts w:ascii="仿宋" w:hAnsi="仿宋" w:eastAsia="仿宋"/>
          <w:sz w:val="32"/>
          <w:szCs w:val="32"/>
        </w:rPr>
        <w:t>和留用土地两</w:t>
      </w:r>
      <w:r>
        <w:rPr>
          <w:rFonts w:hint="eastAsia" w:ascii="仿宋" w:hAnsi="仿宋" w:eastAsia="仿宋"/>
          <w:sz w:val="32"/>
          <w:szCs w:val="32"/>
        </w:rPr>
        <w:t>部分。</w:t>
      </w:r>
    </w:p>
    <w:p>
      <w:pPr>
        <w:spacing w:line="560" w:lineRule="exact"/>
        <w:ind w:left="105" w:leftChars="50" w:firstLine="547" w:firstLineChars="171"/>
        <w:rPr>
          <w:rFonts w:ascii="仿宋" w:hAnsi="仿宋" w:eastAsia="仿宋"/>
          <w:sz w:val="32"/>
          <w:szCs w:val="32"/>
        </w:rPr>
      </w:pPr>
      <w:r>
        <w:rPr>
          <w:rFonts w:hint="eastAsia" w:ascii="仿宋" w:hAnsi="仿宋" w:eastAsia="仿宋"/>
          <w:sz w:val="32"/>
          <w:szCs w:val="32"/>
        </w:rPr>
        <w:t>资金部分中直接补偿费按照以下方式核算：建（构）筑物按重置价核算；已征未完善出让手续用地、未完善征（转）地补偿手续用地中，不属于土地整备规划建设用地的按照土地整备相关标准核算；青苗、附着物等按照土地整备相关标准核算。直接补偿费外的其他费用按照相关规定执行。</w:t>
      </w:r>
    </w:p>
    <w:p>
      <w:pPr>
        <w:spacing w:line="560" w:lineRule="exact"/>
        <w:ind w:left="105" w:leftChars="50" w:firstLine="547" w:firstLineChars="171"/>
        <w:rPr>
          <w:rFonts w:ascii="仿宋" w:hAnsi="仿宋" w:eastAsia="仿宋"/>
          <w:sz w:val="32"/>
          <w:szCs w:val="32"/>
        </w:rPr>
      </w:pPr>
      <w:r>
        <w:rPr>
          <w:rFonts w:hint="eastAsia" w:ascii="仿宋" w:hAnsi="仿宋" w:eastAsia="仿宋" w:cs="仿宋_GB2312"/>
          <w:sz w:val="32"/>
          <w:szCs w:val="32"/>
        </w:rPr>
        <w:t>留用土地根据本办法核算，原则上以居住为主导功能</w:t>
      </w:r>
      <w:r>
        <w:rPr>
          <w:rFonts w:hint="eastAsia" w:ascii="仿宋" w:hAnsi="仿宋" w:eastAsia="仿宋"/>
          <w:sz w:val="32"/>
          <w:szCs w:val="32"/>
        </w:rPr>
        <w:t>。</w:t>
      </w:r>
    </w:p>
    <w:p>
      <w:pPr>
        <w:pStyle w:val="16"/>
        <w:numPr>
          <w:ilvl w:val="0"/>
          <w:numId w:val="1"/>
        </w:numPr>
        <w:spacing w:line="560" w:lineRule="exact"/>
        <w:ind w:left="1701" w:hanging="992" w:firstLineChars="0"/>
        <w:rPr>
          <w:rFonts w:ascii="仿宋" w:hAnsi="仿宋" w:eastAsia="仿宋"/>
          <w:b/>
          <w:sz w:val="32"/>
          <w:szCs w:val="32"/>
        </w:rPr>
      </w:pPr>
      <w:r>
        <w:rPr>
          <w:rFonts w:hint="eastAsia" w:ascii="仿宋" w:hAnsi="仿宋" w:eastAsia="仿宋"/>
          <w:b/>
          <w:sz w:val="32"/>
          <w:szCs w:val="32"/>
        </w:rPr>
        <w:t>【留用土地规划容积】</w:t>
      </w:r>
    </w:p>
    <w:p>
      <w:pPr>
        <w:spacing w:line="560" w:lineRule="exact"/>
        <w:ind w:firstLine="707" w:firstLineChars="221"/>
        <w:rPr>
          <w:rFonts w:ascii="仿宋" w:hAnsi="仿宋" w:eastAsia="仿宋" w:cs="仿宋_GB2312"/>
          <w:sz w:val="32"/>
          <w:szCs w:val="32"/>
        </w:rPr>
      </w:pPr>
      <w:r>
        <w:rPr>
          <w:rFonts w:hint="eastAsia" w:ascii="仿宋" w:hAnsi="仿宋" w:eastAsia="仿宋" w:cs="仿宋_GB2312"/>
          <w:sz w:val="32"/>
          <w:szCs w:val="32"/>
        </w:rPr>
        <w:t>留用土地规划容积由权益容积、配套容积和共享容积构成。</w:t>
      </w:r>
    </w:p>
    <w:p>
      <w:pPr>
        <w:pStyle w:val="16"/>
        <w:numPr>
          <w:ilvl w:val="0"/>
          <w:numId w:val="1"/>
        </w:numPr>
        <w:spacing w:line="560" w:lineRule="exact"/>
        <w:ind w:left="1701" w:hanging="992" w:firstLineChars="0"/>
        <w:rPr>
          <w:rFonts w:ascii="仿宋" w:hAnsi="仿宋" w:eastAsia="仿宋"/>
          <w:b/>
          <w:sz w:val="32"/>
          <w:szCs w:val="32"/>
        </w:rPr>
      </w:pPr>
      <w:r>
        <w:rPr>
          <w:rFonts w:hint="eastAsia" w:ascii="仿宋" w:hAnsi="仿宋" w:eastAsia="仿宋"/>
          <w:b/>
          <w:sz w:val="32"/>
          <w:szCs w:val="32"/>
        </w:rPr>
        <w:t>【权益容积】</w:t>
      </w:r>
    </w:p>
    <w:p>
      <w:pPr>
        <w:spacing w:line="560" w:lineRule="exact"/>
        <w:ind w:firstLine="640" w:firstLineChars="200"/>
        <w:rPr>
          <w:rFonts w:ascii="仿宋" w:hAnsi="仿宋" w:eastAsia="仿宋"/>
          <w:sz w:val="32"/>
          <w:szCs w:val="32"/>
        </w:rPr>
      </w:pPr>
      <w:r>
        <w:rPr>
          <w:rFonts w:hint="eastAsia" w:ascii="仿宋" w:hAnsi="仿宋" w:eastAsia="仿宋" w:cs="仿宋_GB2312"/>
          <w:sz w:val="32"/>
          <w:szCs w:val="32"/>
        </w:rPr>
        <w:t>权益容积是对项目范围内不动产权益补偿的容积。</w:t>
      </w:r>
      <w:r>
        <w:rPr>
          <w:rFonts w:hint="eastAsia" w:ascii="仿宋" w:hAnsi="仿宋" w:eastAsia="仿宋"/>
          <w:sz w:val="32"/>
          <w:szCs w:val="32"/>
        </w:rPr>
        <w:t>权益容积按照以下公式计算：</w:t>
      </w:r>
    </w:p>
    <w:p>
      <w:pPr>
        <w:spacing w:line="560" w:lineRule="exact"/>
        <w:ind w:firstLine="640" w:firstLineChars="200"/>
        <w:rPr>
          <w:rFonts w:ascii="仿宋" w:hAnsi="仿宋" w:eastAsia="仿宋" w:cs="Arial"/>
          <w:sz w:val="32"/>
          <w:szCs w:val="32"/>
        </w:rPr>
      </w:pPr>
      <w:r>
        <w:rPr>
          <w:rFonts w:hint="eastAsia" w:ascii="仿宋" w:hAnsi="仿宋" w:eastAsia="仿宋" w:cs="Arial"/>
          <w:sz w:val="32"/>
          <w:szCs w:val="32"/>
        </w:rPr>
        <w:t xml:space="preserve">权益容积 </w:t>
      </w:r>
      <w:bookmarkStart w:id="0" w:name="_Hlk83910041"/>
      <w:r>
        <w:rPr>
          <w:rFonts w:hint="eastAsia" w:ascii="仿宋" w:hAnsi="仿宋" w:eastAsia="仿宋" w:cs="Arial"/>
          <w:sz w:val="32"/>
          <w:szCs w:val="32"/>
        </w:rPr>
        <w:t>=（土地权益修正系数+建筑权益修正系数</w:t>
      </w:r>
      <w:r>
        <w:rPr>
          <w:rFonts w:ascii="仿宋" w:hAnsi="仿宋" w:eastAsia="仿宋" w:cs="Arial"/>
          <w:sz w:val="32"/>
          <w:szCs w:val="32"/>
        </w:rPr>
        <w:t>）×土地面积×密度分区基准容积率×留用土地功能</w:t>
      </w:r>
      <w:r>
        <w:rPr>
          <w:rFonts w:hint="eastAsia" w:ascii="仿宋" w:hAnsi="仿宋" w:eastAsia="仿宋" w:cs="Arial"/>
          <w:sz w:val="32"/>
          <w:szCs w:val="32"/>
        </w:rPr>
        <w:t>修正</w:t>
      </w:r>
      <w:r>
        <w:rPr>
          <w:rFonts w:ascii="仿宋" w:hAnsi="仿宋" w:eastAsia="仿宋" w:cs="Arial"/>
          <w:sz w:val="32"/>
          <w:szCs w:val="32"/>
        </w:rPr>
        <w:t>系数</w:t>
      </w:r>
      <w:bookmarkEnd w:id="0"/>
    </w:p>
    <w:p>
      <w:pPr>
        <w:spacing w:line="560" w:lineRule="exact"/>
        <w:ind w:firstLine="640" w:firstLineChars="200"/>
        <w:rPr>
          <w:rFonts w:ascii="仿宋" w:hAnsi="仿宋" w:eastAsia="仿宋" w:cs="Arial"/>
          <w:sz w:val="32"/>
          <w:szCs w:val="32"/>
        </w:rPr>
      </w:pPr>
      <w:r>
        <w:rPr>
          <w:rFonts w:hint="eastAsia" w:ascii="仿宋" w:hAnsi="仿宋" w:eastAsia="仿宋" w:cs="Arial"/>
          <w:sz w:val="32"/>
          <w:szCs w:val="32"/>
        </w:rPr>
        <w:t>土地权益修正系数、建筑权益修正系数、</w:t>
      </w:r>
      <w:r>
        <w:rPr>
          <w:rFonts w:ascii="仿宋" w:hAnsi="仿宋" w:eastAsia="仿宋" w:cs="Arial"/>
          <w:sz w:val="32"/>
          <w:szCs w:val="32"/>
        </w:rPr>
        <w:t>留用土地功能</w:t>
      </w:r>
      <w:r>
        <w:rPr>
          <w:rFonts w:hint="eastAsia" w:ascii="仿宋" w:hAnsi="仿宋" w:eastAsia="仿宋" w:cs="Arial"/>
          <w:sz w:val="32"/>
          <w:szCs w:val="32"/>
        </w:rPr>
        <w:t>修正</w:t>
      </w:r>
      <w:r>
        <w:rPr>
          <w:rFonts w:ascii="仿宋" w:hAnsi="仿宋" w:eastAsia="仿宋" w:cs="Arial"/>
          <w:sz w:val="32"/>
          <w:szCs w:val="32"/>
        </w:rPr>
        <w:t>系数</w:t>
      </w:r>
      <w:r>
        <w:rPr>
          <w:rFonts w:hint="eastAsia" w:ascii="仿宋" w:hAnsi="仿宋" w:eastAsia="仿宋" w:cs="Arial"/>
          <w:sz w:val="32"/>
          <w:szCs w:val="32"/>
        </w:rPr>
        <w:t>取值详见附表。</w:t>
      </w:r>
    </w:p>
    <w:p>
      <w:pPr>
        <w:spacing w:line="560" w:lineRule="exact"/>
        <w:ind w:firstLine="640" w:firstLineChars="200"/>
        <w:rPr>
          <w:rFonts w:ascii="仿宋" w:hAnsi="仿宋" w:eastAsia="仿宋"/>
          <w:sz w:val="32"/>
          <w:szCs w:val="32"/>
        </w:rPr>
      </w:pPr>
      <w:r>
        <w:rPr>
          <w:rFonts w:hint="eastAsia" w:ascii="仿宋" w:hAnsi="仿宋" w:eastAsia="仿宋" w:cs="Arial"/>
          <w:sz w:val="32"/>
          <w:szCs w:val="32"/>
        </w:rPr>
        <w:t>土地面积是指纳入权益容积计算的土地整备规划建设用地面积。其中，国有已出让用地的土地面积按照</w:t>
      </w:r>
      <w:r>
        <w:rPr>
          <w:rFonts w:hint="eastAsia" w:ascii="仿宋" w:hAnsi="仿宋" w:eastAsia="仿宋"/>
          <w:sz w:val="32"/>
          <w:szCs w:val="32"/>
        </w:rPr>
        <w:t>不动产权证书确定，未取得不动产权证书的按照土地使用权出让合同确定；非农建设用地、征地返还用地的土地面积按照</w:t>
      </w:r>
      <w:r>
        <w:rPr>
          <w:rFonts w:hint="eastAsia" w:ascii="仿宋" w:hAnsi="仿宋" w:eastAsia="仿宋" w:cs="Arial"/>
          <w:sz w:val="32"/>
          <w:szCs w:val="32"/>
        </w:rPr>
        <w:t>相关批复</w:t>
      </w:r>
      <w:r>
        <w:rPr>
          <w:rFonts w:hint="eastAsia" w:ascii="仿宋" w:hAnsi="仿宋" w:eastAsia="仿宋"/>
          <w:sz w:val="32"/>
          <w:szCs w:val="32"/>
        </w:rPr>
        <w:t>确定；农村城市化历史遗留违法建筑处理用地的土地面积按照房地产权证书、处理证明书或处理决定书确定；旧屋村</w:t>
      </w:r>
      <w:r>
        <w:rPr>
          <w:rFonts w:ascii="仿宋" w:hAnsi="仿宋" w:eastAsia="仿宋"/>
          <w:sz w:val="32"/>
          <w:szCs w:val="32"/>
        </w:rPr>
        <w:t>的土地面积按照</w:t>
      </w:r>
      <w:r>
        <w:rPr>
          <w:rFonts w:hint="eastAsia" w:ascii="仿宋" w:hAnsi="仿宋" w:eastAsia="仿宋"/>
          <w:sz w:val="32"/>
          <w:szCs w:val="32"/>
        </w:rPr>
        <w:t>旧屋村范围认定批复确定；已征未完善出让手续用地、未完善征（转）地补偿手续用地的土地面积按照项目实施范围内土地整备规划建设用地面积核定。</w:t>
      </w:r>
    </w:p>
    <w:p>
      <w:pPr>
        <w:spacing w:line="560" w:lineRule="exact"/>
        <w:ind w:firstLine="640" w:firstLineChars="200"/>
        <w:rPr>
          <w:rFonts w:ascii="仿宋" w:hAnsi="仿宋" w:eastAsia="仿宋" w:cs="Arial"/>
          <w:sz w:val="32"/>
          <w:szCs w:val="32"/>
        </w:rPr>
      </w:pPr>
      <w:r>
        <w:rPr>
          <w:rFonts w:ascii="仿宋" w:hAnsi="仿宋" w:eastAsia="仿宋" w:cs="Arial"/>
          <w:sz w:val="32"/>
          <w:szCs w:val="32"/>
        </w:rPr>
        <w:t>密度分区基准容积率</w:t>
      </w:r>
      <w:r>
        <w:rPr>
          <w:rFonts w:hint="eastAsia" w:ascii="仿宋" w:hAnsi="仿宋" w:eastAsia="仿宋" w:cs="Arial"/>
          <w:sz w:val="32"/>
          <w:szCs w:val="32"/>
        </w:rPr>
        <w:t>按照项目所在位置对应《深圳城市规划标准与准则》中居住用地密度分区的基准容积率取值，项目位置涉及多个密度分区的，按照加权平均进行计算。</w:t>
      </w:r>
    </w:p>
    <w:p>
      <w:pPr>
        <w:spacing w:line="560" w:lineRule="exact"/>
        <w:ind w:firstLine="640" w:firstLineChars="200"/>
        <w:rPr>
          <w:rFonts w:ascii="仿宋" w:hAnsi="仿宋" w:eastAsia="仿宋"/>
          <w:sz w:val="32"/>
          <w:szCs w:val="32"/>
        </w:rPr>
      </w:pPr>
      <w:r>
        <w:rPr>
          <w:rFonts w:hint="eastAsia" w:ascii="仿宋" w:hAnsi="仿宋" w:eastAsia="仿宋" w:cs="Arial"/>
          <w:sz w:val="32"/>
          <w:szCs w:val="32"/>
        </w:rPr>
        <w:t>权益容积原则上以居住为主导功能，</w:t>
      </w:r>
      <w:r>
        <w:rPr>
          <w:rFonts w:hint="eastAsia" w:ascii="仿宋" w:hAnsi="仿宋" w:eastAsia="仿宋" w:cs="仿宋_GB2312"/>
          <w:sz w:val="32"/>
          <w:szCs w:val="32"/>
        </w:rPr>
        <w:t>其中共有产权住房不低于权益容积中居住部分的</w:t>
      </w:r>
      <w:r>
        <w:rPr>
          <w:rFonts w:ascii="仿宋" w:hAnsi="仿宋" w:eastAsia="仿宋" w:cs="仿宋_GB2312"/>
          <w:sz w:val="32"/>
          <w:szCs w:val="32"/>
        </w:rPr>
        <w:t>20%</w:t>
      </w:r>
      <w:r>
        <w:rPr>
          <w:rFonts w:hint="eastAsia" w:ascii="仿宋" w:hAnsi="仿宋" w:eastAsia="仿宋" w:cs="仿宋_GB2312"/>
          <w:sz w:val="32"/>
          <w:szCs w:val="32"/>
        </w:rPr>
        <w:t>；确需安排工业功能的，工业部分原则上不超过权益容积的</w:t>
      </w:r>
      <w:r>
        <w:rPr>
          <w:rFonts w:ascii="仿宋" w:hAnsi="仿宋" w:eastAsia="仿宋" w:cs="仿宋_GB2312"/>
          <w:sz w:val="32"/>
          <w:szCs w:val="32"/>
        </w:rPr>
        <w:t>30%。因规划管控等原因</w:t>
      </w:r>
      <w:r>
        <w:rPr>
          <w:rFonts w:hint="eastAsia" w:ascii="仿宋" w:hAnsi="仿宋" w:eastAsia="仿宋" w:cs="仿宋_GB2312"/>
          <w:sz w:val="32"/>
          <w:szCs w:val="32"/>
        </w:rPr>
        <w:t>，</w:t>
      </w:r>
      <w:r>
        <w:rPr>
          <w:rFonts w:ascii="仿宋" w:hAnsi="仿宋" w:eastAsia="仿宋" w:cs="仿宋_GB2312"/>
          <w:sz w:val="32"/>
          <w:szCs w:val="32"/>
        </w:rPr>
        <w:t>大鹏新区可以商业服务业为主导功能</w:t>
      </w:r>
      <w:r>
        <w:rPr>
          <w:rFonts w:hint="eastAsia" w:ascii="仿宋" w:hAnsi="仿宋" w:eastAsia="仿宋" w:cs="仿宋_GB2312"/>
          <w:sz w:val="32"/>
          <w:szCs w:val="32"/>
        </w:rPr>
        <w:t>。</w:t>
      </w:r>
    </w:p>
    <w:p>
      <w:pPr>
        <w:pStyle w:val="16"/>
        <w:numPr>
          <w:ilvl w:val="0"/>
          <w:numId w:val="1"/>
        </w:numPr>
        <w:spacing w:line="560" w:lineRule="exact"/>
        <w:ind w:left="1701" w:hanging="992" w:firstLineChars="0"/>
        <w:rPr>
          <w:rFonts w:ascii="仿宋" w:hAnsi="仿宋" w:eastAsia="仿宋"/>
          <w:b/>
          <w:sz w:val="32"/>
          <w:szCs w:val="32"/>
        </w:rPr>
      </w:pPr>
      <w:r>
        <w:rPr>
          <w:rFonts w:hint="eastAsia" w:ascii="仿宋" w:hAnsi="仿宋" w:eastAsia="仿宋"/>
          <w:b/>
          <w:sz w:val="32"/>
          <w:szCs w:val="32"/>
        </w:rPr>
        <w:t>【配套容积】</w:t>
      </w:r>
    </w:p>
    <w:p>
      <w:pPr>
        <w:spacing w:line="560" w:lineRule="exact"/>
        <w:ind w:firstLine="707" w:firstLineChars="221"/>
        <w:rPr>
          <w:rFonts w:ascii="仿宋" w:hAnsi="仿宋" w:eastAsia="仿宋" w:cs="仿宋_GB2312"/>
          <w:sz w:val="32"/>
          <w:szCs w:val="32"/>
        </w:rPr>
      </w:pPr>
      <w:r>
        <w:rPr>
          <w:rFonts w:hint="eastAsia" w:ascii="仿宋" w:hAnsi="仿宋" w:eastAsia="仿宋" w:cs="仿宋_GB2312"/>
          <w:sz w:val="32"/>
          <w:szCs w:val="32"/>
        </w:rPr>
        <w:t>配套容积为留用土地中依据法定规划、《深圳市城市规划标准与准则》等要求落实的附建式公共服务设施、交通设施及市政设施等的建筑面积。配套容积原则上建成后无偿移交政府，产权归政府所有，具体移交约定在土地出让合同中明确，相关政策另有规定的除外。</w:t>
      </w:r>
    </w:p>
    <w:p>
      <w:pPr>
        <w:pStyle w:val="16"/>
        <w:numPr>
          <w:ilvl w:val="0"/>
          <w:numId w:val="1"/>
        </w:numPr>
        <w:spacing w:line="560" w:lineRule="exact"/>
        <w:ind w:left="1701" w:hanging="992" w:firstLineChars="0"/>
        <w:rPr>
          <w:rFonts w:ascii="仿宋" w:hAnsi="仿宋" w:eastAsia="仿宋"/>
          <w:b/>
          <w:sz w:val="32"/>
          <w:szCs w:val="32"/>
        </w:rPr>
      </w:pPr>
      <w:r>
        <w:rPr>
          <w:rFonts w:hint="eastAsia" w:ascii="仿宋" w:hAnsi="仿宋" w:eastAsia="仿宋"/>
          <w:b/>
          <w:sz w:val="32"/>
          <w:szCs w:val="32"/>
        </w:rPr>
        <w:t>【共享容积】</w:t>
      </w:r>
    </w:p>
    <w:p>
      <w:pPr>
        <w:spacing w:line="560" w:lineRule="exact"/>
        <w:ind w:firstLine="707" w:firstLineChars="221"/>
        <w:rPr>
          <w:rFonts w:ascii="仿宋" w:hAnsi="仿宋" w:eastAsia="仿宋" w:cs="仿宋_GB2312"/>
          <w:sz w:val="32"/>
          <w:szCs w:val="32"/>
        </w:rPr>
      </w:pPr>
      <w:r>
        <w:rPr>
          <w:rFonts w:hint="eastAsia" w:ascii="仿宋" w:hAnsi="仿宋" w:eastAsia="仿宋" w:cs="仿宋_GB2312"/>
          <w:sz w:val="32"/>
          <w:szCs w:val="32"/>
        </w:rPr>
        <w:t>共享容积是指留用土地在落实权益容积和配套容积基础上，经规划研究可增加的容积。共享容积原则上不超过权益容积的2</w:t>
      </w:r>
      <w:r>
        <w:rPr>
          <w:rFonts w:ascii="仿宋" w:hAnsi="仿宋" w:eastAsia="仿宋" w:cs="仿宋_GB2312"/>
          <w:sz w:val="32"/>
          <w:szCs w:val="32"/>
        </w:rPr>
        <w:t>0</w:t>
      </w:r>
      <w:r>
        <w:rPr>
          <w:rFonts w:hint="eastAsia" w:ascii="仿宋" w:hAnsi="仿宋" w:eastAsia="仿宋" w:cs="仿宋_GB2312"/>
          <w:sz w:val="32"/>
          <w:szCs w:val="32"/>
        </w:rPr>
        <w:t>%，并优先安排居住用途。共享容积按照以下方式之一确定：</w:t>
      </w:r>
    </w:p>
    <w:p>
      <w:pPr>
        <w:spacing w:line="560" w:lineRule="exact"/>
        <w:ind w:firstLine="707" w:firstLineChars="221"/>
        <w:rPr>
          <w:rFonts w:ascii="仿宋" w:hAnsi="仿宋" w:eastAsia="仿宋" w:cs="仿宋_GB2312"/>
          <w:sz w:val="32"/>
          <w:szCs w:val="32"/>
        </w:rPr>
      </w:pPr>
      <w:r>
        <w:rPr>
          <w:rFonts w:hint="eastAsia" w:ascii="仿宋" w:hAnsi="仿宋" w:eastAsia="仿宋" w:cs="仿宋_GB2312"/>
          <w:sz w:val="32"/>
          <w:szCs w:val="32"/>
        </w:rPr>
        <w:t>（一）共享容积中60%建成后无偿移交政府用于土地整备安置用房或公共租赁住房、保障性租赁住房等，其余40%归属于不动产权益人用于商品住房；</w:t>
      </w:r>
    </w:p>
    <w:p>
      <w:pPr>
        <w:spacing w:line="560" w:lineRule="exact"/>
        <w:ind w:firstLine="707" w:firstLineChars="221"/>
        <w:rPr>
          <w:rFonts w:ascii="仿宋" w:hAnsi="仿宋" w:eastAsia="仿宋"/>
          <w:sz w:val="32"/>
          <w:szCs w:val="32"/>
        </w:rPr>
      </w:pPr>
      <w:r>
        <w:rPr>
          <w:rFonts w:hint="eastAsia" w:ascii="仿宋" w:hAnsi="仿宋" w:eastAsia="仿宋" w:cs="仿宋_GB2312"/>
          <w:sz w:val="32"/>
          <w:szCs w:val="32"/>
        </w:rPr>
        <w:t>（二）共享容积全部用于共有产权住房，共有产权住房按照相关规定管理。</w:t>
      </w:r>
    </w:p>
    <w:p>
      <w:pPr>
        <w:pStyle w:val="16"/>
        <w:numPr>
          <w:ilvl w:val="0"/>
          <w:numId w:val="1"/>
        </w:numPr>
        <w:spacing w:line="560" w:lineRule="exact"/>
        <w:ind w:left="1701" w:hanging="992" w:firstLineChars="0"/>
        <w:rPr>
          <w:rFonts w:ascii="仿宋" w:hAnsi="仿宋" w:eastAsia="仿宋"/>
          <w:b/>
          <w:sz w:val="32"/>
          <w:szCs w:val="32"/>
        </w:rPr>
      </w:pPr>
      <w:r>
        <w:rPr>
          <w:rFonts w:hint="eastAsia" w:ascii="仿宋" w:hAnsi="仿宋" w:eastAsia="仿宋"/>
          <w:b/>
          <w:sz w:val="32"/>
          <w:szCs w:val="32"/>
        </w:rPr>
        <w:t>【留用土地容积率】</w:t>
      </w:r>
    </w:p>
    <w:p>
      <w:pPr>
        <w:spacing w:line="560" w:lineRule="exact"/>
        <w:ind w:firstLine="707" w:firstLineChars="221"/>
        <w:rPr>
          <w:rFonts w:ascii="仿宋" w:hAnsi="仿宋" w:eastAsia="仿宋" w:cs="Arial"/>
          <w:sz w:val="32"/>
          <w:szCs w:val="32"/>
        </w:rPr>
      </w:pPr>
      <w:r>
        <w:rPr>
          <w:rFonts w:hint="eastAsia" w:ascii="仿宋" w:hAnsi="仿宋" w:eastAsia="仿宋" w:cs="仿宋_GB2312"/>
          <w:sz w:val="32"/>
          <w:szCs w:val="32"/>
        </w:rPr>
        <w:t>留用土地容积率结合《深圳市城市规划标准与准则》、法定图则及相关规划要求等研究确定。在</w:t>
      </w:r>
      <w:r>
        <w:rPr>
          <w:rFonts w:ascii="仿宋" w:hAnsi="仿宋" w:eastAsia="仿宋" w:cs="仿宋_GB2312"/>
          <w:sz w:val="32"/>
          <w:szCs w:val="32"/>
        </w:rPr>
        <w:t>符合规范要求的前提下</w:t>
      </w:r>
      <w:r>
        <w:rPr>
          <w:rFonts w:hint="eastAsia" w:ascii="仿宋" w:hAnsi="仿宋" w:eastAsia="仿宋" w:cs="仿宋_GB2312"/>
          <w:sz w:val="32"/>
          <w:szCs w:val="32"/>
        </w:rPr>
        <w:t>，留用土地应尽量节约集约利用，容积率原则上不低于</w:t>
      </w:r>
      <w:r>
        <w:rPr>
          <w:rFonts w:hint="eastAsia" w:ascii="仿宋" w:hAnsi="仿宋" w:eastAsia="仿宋" w:cs="Arial"/>
          <w:sz w:val="32"/>
          <w:szCs w:val="32"/>
        </w:rPr>
        <w:t>《深圳城市规划标准与准则》密度分区基准容积率。</w:t>
      </w:r>
    </w:p>
    <w:p>
      <w:pPr>
        <w:spacing w:line="560" w:lineRule="exact"/>
        <w:ind w:firstLine="707" w:firstLineChars="221"/>
        <w:rPr>
          <w:rFonts w:ascii="仿宋" w:hAnsi="仿宋" w:eastAsia="仿宋" w:cs="仿宋_GB2312"/>
          <w:sz w:val="32"/>
          <w:szCs w:val="32"/>
        </w:rPr>
      </w:pPr>
      <w:bookmarkStart w:id="1" w:name="_Hlk87890340"/>
      <w:r>
        <w:rPr>
          <w:rFonts w:hint="eastAsia" w:ascii="仿宋" w:hAnsi="仿宋" w:eastAsia="仿宋" w:cs="仿宋_GB2312"/>
          <w:sz w:val="32"/>
          <w:szCs w:val="32"/>
        </w:rPr>
        <w:t>留用土地中规划住宅建筑面积应符合我市居住容积率上限的相关规定。</w:t>
      </w:r>
    </w:p>
    <w:bookmarkEnd w:id="1"/>
    <w:p>
      <w:pPr>
        <w:pStyle w:val="16"/>
        <w:numPr>
          <w:ilvl w:val="0"/>
          <w:numId w:val="1"/>
        </w:numPr>
        <w:spacing w:line="560" w:lineRule="exact"/>
        <w:ind w:left="1701" w:hanging="992" w:firstLineChars="0"/>
        <w:rPr>
          <w:rFonts w:ascii="仿宋" w:hAnsi="仿宋" w:eastAsia="仿宋"/>
          <w:b/>
          <w:sz w:val="32"/>
          <w:szCs w:val="32"/>
        </w:rPr>
      </w:pPr>
      <w:r>
        <w:rPr>
          <w:rFonts w:hint="eastAsia" w:ascii="仿宋" w:hAnsi="仿宋" w:eastAsia="仿宋"/>
          <w:b/>
          <w:sz w:val="32"/>
          <w:szCs w:val="32"/>
        </w:rPr>
        <w:t>【留用土地面积】</w:t>
      </w:r>
    </w:p>
    <w:p>
      <w:pPr>
        <w:spacing w:line="560" w:lineRule="exact"/>
        <w:ind w:firstLine="707" w:firstLineChars="221"/>
        <w:rPr>
          <w:rFonts w:ascii="仿宋" w:hAnsi="仿宋" w:eastAsia="仿宋"/>
          <w:sz w:val="32"/>
          <w:szCs w:val="32"/>
        </w:rPr>
      </w:pPr>
      <w:r>
        <w:rPr>
          <w:rFonts w:hint="eastAsia" w:ascii="仿宋" w:hAnsi="仿宋" w:eastAsia="仿宋" w:cs="仿宋_GB2312"/>
          <w:sz w:val="32"/>
          <w:szCs w:val="32"/>
        </w:rPr>
        <w:t>留用土地面积依据留用土地规划容积及容积率确定。</w:t>
      </w:r>
      <w:r>
        <w:rPr>
          <w:rFonts w:hint="eastAsia" w:ascii="仿宋" w:hAnsi="仿宋" w:eastAsia="仿宋"/>
          <w:sz w:val="32"/>
          <w:szCs w:val="32"/>
        </w:rPr>
        <w:t>除留用土地外，其余土地全部移交政府。</w:t>
      </w:r>
    </w:p>
    <w:p>
      <w:pPr>
        <w:pStyle w:val="16"/>
        <w:numPr>
          <w:ilvl w:val="0"/>
          <w:numId w:val="1"/>
        </w:numPr>
        <w:spacing w:line="560" w:lineRule="exact"/>
        <w:ind w:left="1701" w:hanging="992" w:firstLineChars="0"/>
        <w:rPr>
          <w:rFonts w:ascii="仿宋" w:hAnsi="仿宋" w:eastAsia="仿宋"/>
          <w:b/>
          <w:sz w:val="32"/>
          <w:szCs w:val="32"/>
        </w:rPr>
      </w:pPr>
      <w:r>
        <w:rPr>
          <w:rFonts w:hint="eastAsia" w:ascii="仿宋" w:hAnsi="仿宋" w:eastAsia="仿宋"/>
          <w:b/>
          <w:sz w:val="32"/>
          <w:szCs w:val="32"/>
        </w:rPr>
        <w:t>【留用土地安排】</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留用土地优先在本项目范围内安排。在本项目范围内安排留用土地的，按照本办法第八条核算权益容积。</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留用土地无法在本项目范围内安排的，可与本行政区（含新区，下同）范围内其他利益统筹项目、城市更新项目统筹处理，或者在同一行政区内的国有储备土地上选址。按照上述方式安排的权益容积指标，在第八条核算的基础上，应按照两地现行住宅用途标定地价标定区域中标准宗地地价的比值折算，且不得大于在原地核算的权益容积指标。</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与其他利益统筹项目统筹处理的，权益容积指标计入该利益统筹项目的权益容积。</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与城市更新项目统筹处理的，权益容积按照容积率3.2核算留用土地指标后计入城市更新项目合法用地。留用土地指标的使用按照城市更新相关政策执行，地价标准按国有已批居住用地执行。按照本款落实的，计算权益容积时留用土地功能修正系数按商品住房取值。</w:t>
      </w:r>
    </w:p>
    <w:p>
      <w:pPr>
        <w:pStyle w:val="16"/>
        <w:numPr>
          <w:ilvl w:val="0"/>
          <w:numId w:val="1"/>
        </w:numPr>
        <w:spacing w:line="560" w:lineRule="exact"/>
        <w:ind w:left="1701" w:hanging="992" w:firstLineChars="0"/>
        <w:rPr>
          <w:rFonts w:ascii="仿宋" w:hAnsi="仿宋" w:eastAsia="仿宋"/>
          <w:b/>
          <w:sz w:val="32"/>
          <w:szCs w:val="32"/>
        </w:rPr>
      </w:pPr>
      <w:r>
        <w:rPr>
          <w:rFonts w:hint="eastAsia" w:ascii="仿宋" w:hAnsi="仿宋" w:eastAsia="仿宋"/>
          <w:b/>
          <w:sz w:val="32"/>
          <w:szCs w:val="32"/>
        </w:rPr>
        <w:t>【留用土地使用年期、产权条件及地价】</w:t>
      </w:r>
    </w:p>
    <w:p>
      <w:pPr>
        <w:spacing w:line="560" w:lineRule="exact"/>
        <w:ind w:firstLine="707" w:firstLineChars="221"/>
        <w:rPr>
          <w:rFonts w:ascii="仿宋" w:hAnsi="仿宋" w:eastAsia="仿宋" w:cs="仿宋_GB2312"/>
          <w:sz w:val="32"/>
          <w:szCs w:val="32"/>
        </w:rPr>
      </w:pPr>
      <w:r>
        <w:rPr>
          <w:rFonts w:hint="eastAsia" w:ascii="仿宋" w:hAnsi="仿宋" w:eastAsia="仿宋" w:cs="仿宋_GB2312"/>
          <w:sz w:val="32"/>
          <w:szCs w:val="32"/>
        </w:rPr>
        <w:t>留用土地使用年期按照深圳市土地用途最高使用年限的相关规定确定，产权条件为允许分割转让</w:t>
      </w:r>
      <w:r>
        <w:rPr>
          <w:rFonts w:hint="eastAsia" w:ascii="仿宋" w:hAnsi="仿宋" w:eastAsia="仿宋"/>
          <w:sz w:val="32"/>
          <w:szCs w:val="32"/>
        </w:rPr>
        <w:t>，相关政策另有规定的除外</w:t>
      </w:r>
      <w:r>
        <w:rPr>
          <w:rFonts w:hint="eastAsia" w:ascii="仿宋" w:hAnsi="仿宋" w:eastAsia="仿宋" w:cs="仿宋_GB2312"/>
          <w:sz w:val="32"/>
          <w:szCs w:val="32"/>
        </w:rPr>
        <w:t>。</w:t>
      </w:r>
      <w:bookmarkStart w:id="2" w:name="_Hlk33688924"/>
      <w:r>
        <w:rPr>
          <w:rFonts w:hint="eastAsia" w:ascii="仿宋" w:hAnsi="仿宋" w:eastAsia="仿宋" w:cs="仿宋_GB2312"/>
          <w:sz w:val="32"/>
          <w:szCs w:val="32"/>
        </w:rPr>
        <w:t>留用土地应当按照现行《深圳市地价测算规则》缴交地价，其中权益容积部分的留用土地项目修正系数按照</w:t>
      </w:r>
      <w:r>
        <w:rPr>
          <w:rFonts w:ascii="仿宋" w:hAnsi="仿宋" w:eastAsia="仿宋" w:cs="仿宋_GB2312"/>
          <w:sz w:val="32"/>
          <w:szCs w:val="32"/>
        </w:rPr>
        <w:t>0.02取值</w:t>
      </w:r>
      <w:r>
        <w:rPr>
          <w:rFonts w:hint="eastAsia" w:ascii="仿宋" w:hAnsi="仿宋" w:eastAsia="仿宋" w:cs="仿宋_GB2312"/>
          <w:sz w:val="32"/>
          <w:szCs w:val="32"/>
        </w:rPr>
        <w:t>，归属于不动产权益人的共享容积部分的留用土地项目修正系数按照</w:t>
      </w:r>
      <w:r>
        <w:rPr>
          <w:rFonts w:ascii="仿宋" w:hAnsi="仿宋" w:eastAsia="仿宋" w:cs="仿宋_GB2312"/>
          <w:sz w:val="32"/>
          <w:szCs w:val="32"/>
        </w:rPr>
        <w:t>0.2取值</w:t>
      </w:r>
      <w:r>
        <w:rPr>
          <w:rFonts w:hint="eastAsia" w:ascii="仿宋" w:hAnsi="仿宋" w:eastAsia="仿宋" w:cs="仿宋_GB2312"/>
          <w:sz w:val="32"/>
          <w:szCs w:val="32"/>
        </w:rPr>
        <w:t>。产权归政府的部分，其地价由政府交纳。</w:t>
      </w:r>
    </w:p>
    <w:p>
      <w:pPr>
        <w:pStyle w:val="16"/>
        <w:numPr>
          <w:ilvl w:val="0"/>
          <w:numId w:val="1"/>
        </w:numPr>
        <w:spacing w:line="560" w:lineRule="exact"/>
        <w:ind w:left="1701" w:hanging="992" w:firstLineChars="0"/>
        <w:rPr>
          <w:rFonts w:ascii="仿宋" w:hAnsi="仿宋" w:eastAsia="仿宋"/>
          <w:b/>
          <w:sz w:val="32"/>
          <w:szCs w:val="32"/>
        </w:rPr>
      </w:pPr>
      <w:r>
        <w:rPr>
          <w:rFonts w:hint="eastAsia" w:ascii="仿宋" w:hAnsi="仿宋" w:eastAsia="仿宋"/>
          <w:b/>
          <w:sz w:val="32"/>
          <w:szCs w:val="32"/>
        </w:rPr>
        <w:t>【落实其他项目留用土地指标的情形】</w:t>
      </w:r>
    </w:p>
    <w:p>
      <w:pPr>
        <w:spacing w:line="560" w:lineRule="exact"/>
        <w:ind w:firstLine="707" w:firstLineChars="221"/>
        <w:rPr>
          <w:rFonts w:ascii="仿宋" w:hAnsi="仿宋" w:eastAsia="仿宋" w:cs="仿宋_GB2312"/>
          <w:sz w:val="32"/>
          <w:szCs w:val="32"/>
        </w:rPr>
      </w:pPr>
      <w:r>
        <w:rPr>
          <w:rFonts w:hint="eastAsia" w:ascii="仿宋" w:hAnsi="仿宋" w:eastAsia="仿宋" w:cs="仿宋_GB2312"/>
          <w:sz w:val="32"/>
          <w:szCs w:val="32"/>
        </w:rPr>
        <w:t>在本办法施行前利益统筹项目实施方案已审批通过但留用土地尚未落实的，以及原特区外村办学校依据《关于原特区外村办学校土地房产遗留问题处理的意见》处理但留用土地指标尚未落实的，留用土地指标可与新开展的利益统筹项目统筹处理。按照本款落实的，留用土地指标中合法用地部分按照附表</w:t>
      </w:r>
      <w:r>
        <w:rPr>
          <w:rFonts w:ascii="仿宋" w:hAnsi="仿宋" w:eastAsia="仿宋" w:cs="仿宋_GB2312"/>
          <w:sz w:val="32"/>
          <w:szCs w:val="32"/>
        </w:rPr>
        <w:t>1</w:t>
      </w:r>
      <w:r>
        <w:rPr>
          <w:rFonts w:hint="eastAsia" w:ascii="仿宋" w:hAnsi="仿宋" w:eastAsia="仿宋" w:cs="仿宋_GB2312"/>
          <w:sz w:val="32"/>
          <w:szCs w:val="32"/>
        </w:rPr>
        <w:t>、利益共享用地部分按照</w:t>
      </w:r>
      <w:r>
        <w:rPr>
          <w:rFonts w:ascii="仿宋" w:hAnsi="仿宋" w:eastAsia="仿宋" w:cs="仿宋_GB2312"/>
          <w:sz w:val="32"/>
          <w:szCs w:val="32"/>
        </w:rPr>
        <w:t>100%</w:t>
      </w:r>
      <w:r>
        <w:rPr>
          <w:rFonts w:hint="eastAsia" w:ascii="仿宋" w:hAnsi="仿宋" w:eastAsia="仿宋" w:cs="仿宋_GB2312"/>
          <w:sz w:val="32"/>
          <w:szCs w:val="32"/>
        </w:rPr>
        <w:t>分别</w:t>
      </w:r>
      <w:r>
        <w:rPr>
          <w:rFonts w:ascii="仿宋" w:hAnsi="仿宋" w:eastAsia="仿宋" w:cs="仿宋_GB2312"/>
          <w:sz w:val="32"/>
          <w:szCs w:val="32"/>
        </w:rPr>
        <w:t>核算</w:t>
      </w:r>
      <w:r>
        <w:rPr>
          <w:rFonts w:hint="eastAsia" w:ascii="仿宋" w:hAnsi="仿宋" w:eastAsia="仿宋" w:cs="仿宋_GB2312"/>
          <w:sz w:val="32"/>
          <w:szCs w:val="32"/>
        </w:rPr>
        <w:t>后</w:t>
      </w:r>
      <w:r>
        <w:rPr>
          <w:rFonts w:ascii="仿宋" w:hAnsi="仿宋" w:eastAsia="仿宋" w:cs="仿宋_GB2312"/>
          <w:sz w:val="32"/>
          <w:szCs w:val="32"/>
        </w:rPr>
        <w:t>，</w:t>
      </w:r>
      <w:r>
        <w:rPr>
          <w:rFonts w:hint="eastAsia" w:ascii="仿宋" w:hAnsi="仿宋" w:eastAsia="仿宋" w:cs="仿宋_GB2312"/>
          <w:sz w:val="32"/>
          <w:szCs w:val="32"/>
        </w:rPr>
        <w:t>根据两地现行住宅用途标定地价标定区域中标准宗地地价的比值折算，并按照容积率3</w:t>
      </w:r>
      <w:r>
        <w:rPr>
          <w:rFonts w:ascii="仿宋" w:hAnsi="仿宋" w:eastAsia="仿宋" w:cs="仿宋_GB2312"/>
          <w:sz w:val="32"/>
          <w:szCs w:val="32"/>
        </w:rPr>
        <w:t>.2</w:t>
      </w:r>
      <w:r>
        <w:rPr>
          <w:rFonts w:hint="eastAsia" w:ascii="仿宋" w:hAnsi="仿宋" w:eastAsia="仿宋" w:cs="仿宋_GB2312"/>
          <w:sz w:val="32"/>
          <w:szCs w:val="32"/>
        </w:rPr>
        <w:t>、商品住宅计入新开展的利益统筹项目的权益容积。</w:t>
      </w:r>
    </w:p>
    <w:bookmarkEnd w:id="2"/>
    <w:p>
      <w:pPr>
        <w:widowControl/>
        <w:spacing w:line="560" w:lineRule="exact"/>
        <w:jc w:val="center"/>
        <w:rPr>
          <w:rFonts w:ascii="仿宋" w:hAnsi="仿宋" w:eastAsia="仿宋" w:cs="宋体"/>
          <w:b/>
          <w:bCs/>
          <w:kern w:val="0"/>
          <w:sz w:val="32"/>
          <w:szCs w:val="32"/>
        </w:rPr>
      </w:pPr>
      <w:r>
        <w:rPr>
          <w:rFonts w:hint="eastAsia" w:ascii="仿宋" w:hAnsi="仿宋" w:eastAsia="仿宋" w:cs="宋体"/>
          <w:b/>
          <w:bCs/>
          <w:kern w:val="0"/>
          <w:sz w:val="32"/>
          <w:szCs w:val="32"/>
        </w:rPr>
        <w:t>第三章</w:t>
      </w:r>
      <w:r>
        <w:rPr>
          <w:rFonts w:ascii="仿宋" w:hAnsi="仿宋" w:eastAsia="仿宋" w:cs="宋体"/>
          <w:b/>
          <w:bCs/>
          <w:kern w:val="0"/>
          <w:sz w:val="32"/>
          <w:szCs w:val="32"/>
        </w:rPr>
        <w:t xml:space="preserve"> </w:t>
      </w:r>
      <w:r>
        <w:rPr>
          <w:rFonts w:hint="eastAsia" w:ascii="仿宋" w:hAnsi="仿宋" w:eastAsia="仿宋" w:cs="宋体"/>
          <w:b/>
          <w:bCs/>
          <w:kern w:val="0"/>
          <w:sz w:val="32"/>
          <w:szCs w:val="32"/>
        </w:rPr>
        <w:t>项目管理</w:t>
      </w:r>
    </w:p>
    <w:p>
      <w:pPr>
        <w:pStyle w:val="16"/>
        <w:numPr>
          <w:ilvl w:val="0"/>
          <w:numId w:val="1"/>
        </w:numPr>
        <w:spacing w:line="560" w:lineRule="exact"/>
        <w:ind w:left="1701" w:hanging="992" w:firstLineChars="0"/>
        <w:rPr>
          <w:rFonts w:ascii="仿宋" w:hAnsi="仿宋" w:eastAsia="仿宋"/>
          <w:b/>
          <w:sz w:val="32"/>
          <w:szCs w:val="32"/>
        </w:rPr>
      </w:pPr>
      <w:r>
        <w:rPr>
          <w:rFonts w:hint="eastAsia" w:ascii="仿宋" w:hAnsi="仿宋" w:eastAsia="仿宋"/>
          <w:b/>
          <w:sz w:val="32"/>
          <w:szCs w:val="32"/>
        </w:rPr>
        <w:t>【项目实施方案和土地整备单元规划】</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利益统筹项目实施方案包括整备资金方案、权益容积方案、留用土地方案、项目实施方式等内容。按照本办法在项目范围内或在储备土地上安排留用土地的，留用土地方案中应明确留用土地的位置及规模、用途、规划容积等规划控制指标。项目实施方式应明确项目搬迁主体，搬迁主体包括区政府、不动产权益人或市场主体。项目实施方案由区政府审批。</w:t>
      </w:r>
    </w:p>
    <w:p>
      <w:pPr>
        <w:spacing w:line="560" w:lineRule="exact"/>
        <w:ind w:firstLine="640" w:firstLineChars="200"/>
        <w:rPr>
          <w:rFonts w:ascii="仿宋" w:hAnsi="仿宋" w:eastAsia="仿宋"/>
          <w:sz w:val="32"/>
          <w:szCs w:val="22"/>
        </w:rPr>
      </w:pPr>
      <w:r>
        <w:rPr>
          <w:rFonts w:hint="eastAsia" w:ascii="仿宋" w:hAnsi="仿宋" w:eastAsia="仿宋"/>
          <w:sz w:val="32"/>
          <w:szCs w:val="32"/>
        </w:rPr>
        <w:t>在项目范围内或在储备土地上安排留用土地涉及法定图则不覆盖或法定图则未制定地区，以及需要对法定图则强制性内容进行调整的，必须编制土地整备单元规划，并纳入项目实施方案。土地整备单元规划应当以国土空间总体规划、相关专项规划为依据，并结合法定图则、规划标准单元的管控要求和土地整备的实施需要，对利益统筹项目实施范围内的土地分配、规划布局、公共设施，以及留用土地的用地功能、规划控制指标等进行研究。土地整备单元规划按程序报批，经批准的土地整备单元规划作为规划管理</w:t>
      </w:r>
      <w:r>
        <w:rPr>
          <w:rFonts w:hint="eastAsia" w:ascii="仿宋" w:hAnsi="仿宋" w:eastAsia="仿宋"/>
          <w:sz w:val="32"/>
          <w:szCs w:val="22"/>
        </w:rPr>
        <w:t>的</w:t>
      </w:r>
      <w:r>
        <w:rPr>
          <w:rFonts w:hint="eastAsia" w:ascii="仿宋" w:hAnsi="仿宋" w:eastAsia="仿宋"/>
          <w:sz w:val="32"/>
          <w:szCs w:val="32"/>
        </w:rPr>
        <w:t>依据，公布后纳入“多规合一”平台</w:t>
      </w:r>
      <w:r>
        <w:rPr>
          <w:rFonts w:hint="eastAsia" w:ascii="仿宋" w:hAnsi="仿宋" w:eastAsia="仿宋"/>
          <w:sz w:val="32"/>
          <w:szCs w:val="22"/>
        </w:rPr>
        <w:t>。</w:t>
      </w:r>
    </w:p>
    <w:p>
      <w:pPr>
        <w:pStyle w:val="16"/>
        <w:numPr>
          <w:ilvl w:val="0"/>
          <w:numId w:val="1"/>
        </w:numPr>
        <w:spacing w:line="560" w:lineRule="exact"/>
        <w:ind w:left="1701" w:hanging="992" w:firstLineChars="0"/>
        <w:rPr>
          <w:rFonts w:ascii="仿宋" w:hAnsi="仿宋" w:eastAsia="仿宋"/>
          <w:b/>
          <w:sz w:val="32"/>
          <w:szCs w:val="32"/>
        </w:rPr>
      </w:pPr>
      <w:r>
        <w:rPr>
          <w:rFonts w:hint="eastAsia" w:ascii="仿宋" w:hAnsi="仿宋" w:eastAsia="仿宋"/>
          <w:b/>
          <w:sz w:val="32"/>
          <w:szCs w:val="32"/>
        </w:rPr>
        <w:t>【搬迁谈判和搬迁补偿协议签订】</w:t>
      </w:r>
    </w:p>
    <w:p>
      <w:pPr>
        <w:spacing w:line="560" w:lineRule="exact"/>
        <w:ind w:firstLine="640" w:firstLineChars="200"/>
        <w:rPr>
          <w:rFonts w:ascii="仿宋" w:hAnsi="仿宋" w:eastAsia="仿宋"/>
          <w:sz w:val="32"/>
          <w:szCs w:val="22"/>
        </w:rPr>
      </w:pPr>
      <w:r>
        <w:rPr>
          <w:rFonts w:ascii="仿宋" w:hAnsi="仿宋" w:eastAsia="仿宋"/>
          <w:iCs/>
          <w:sz w:val="32"/>
          <w:szCs w:val="22"/>
        </w:rPr>
        <w:t>利益统筹项目</w:t>
      </w:r>
      <w:r>
        <w:rPr>
          <w:rFonts w:hint="eastAsia" w:ascii="仿宋" w:hAnsi="仿宋" w:eastAsia="仿宋"/>
          <w:sz w:val="32"/>
          <w:szCs w:val="22"/>
        </w:rPr>
        <w:t>在项目实施方案及土地整备单元规划审批通过后，可以由不动产权益人</w:t>
      </w:r>
      <w:r>
        <w:rPr>
          <w:rFonts w:ascii="仿宋" w:hAnsi="仿宋" w:eastAsia="仿宋"/>
          <w:sz w:val="32"/>
          <w:szCs w:val="22"/>
        </w:rPr>
        <w:t>实施搬迁</w:t>
      </w:r>
      <w:r>
        <w:rPr>
          <w:rFonts w:hint="eastAsia" w:ascii="仿宋" w:hAnsi="仿宋" w:eastAsia="仿宋"/>
          <w:sz w:val="32"/>
          <w:szCs w:val="22"/>
        </w:rPr>
        <w:t>，也可以由区政府引入或经区政府确认的市场主体开展搬迁谈判、搬迁补偿协议签订等工作。利益统筹项目涉及原农村集体经济组织继受单位实际掌控用地的，引入市场主体还应当符合集体资产处置相关规定。引入的市场主体应当符合国家房地产开发企业资质管理的相关规定，净资产规模在人民币1亿元以上，且负债率不高于50%，并具有成功的开发经验和良好的社会信誉。</w:t>
      </w:r>
    </w:p>
    <w:p>
      <w:pPr>
        <w:spacing w:line="560" w:lineRule="exact"/>
        <w:ind w:firstLine="640" w:firstLineChars="200"/>
        <w:rPr>
          <w:rFonts w:ascii="仿宋" w:hAnsi="仿宋" w:eastAsia="仿宋"/>
          <w:iCs/>
          <w:sz w:val="32"/>
          <w:szCs w:val="22"/>
        </w:rPr>
      </w:pPr>
      <w:r>
        <w:rPr>
          <w:rFonts w:ascii="仿宋" w:hAnsi="仿宋" w:eastAsia="仿宋"/>
          <w:iCs/>
          <w:sz w:val="32"/>
          <w:szCs w:val="22"/>
        </w:rPr>
        <w:t>利益统筹项目也可以由区政府</w:t>
      </w:r>
      <w:r>
        <w:rPr>
          <w:rFonts w:hint="eastAsia" w:ascii="仿宋" w:hAnsi="仿宋" w:eastAsia="仿宋"/>
          <w:iCs/>
          <w:sz w:val="32"/>
          <w:szCs w:val="22"/>
        </w:rPr>
        <w:t>在本办法</w:t>
      </w:r>
      <w:r>
        <w:rPr>
          <w:rFonts w:ascii="仿宋" w:hAnsi="仿宋" w:eastAsia="仿宋"/>
          <w:iCs/>
          <w:sz w:val="32"/>
          <w:szCs w:val="22"/>
        </w:rPr>
        <w:t>规则内</w:t>
      </w:r>
      <w:r>
        <w:rPr>
          <w:rFonts w:hint="eastAsia" w:ascii="仿宋" w:hAnsi="仿宋" w:eastAsia="仿宋"/>
          <w:iCs/>
          <w:sz w:val="32"/>
          <w:szCs w:val="22"/>
        </w:rPr>
        <w:t>制定搬迁补偿方案，并</w:t>
      </w:r>
      <w:r>
        <w:rPr>
          <w:rFonts w:ascii="仿宋" w:hAnsi="仿宋" w:eastAsia="仿宋"/>
          <w:iCs/>
          <w:sz w:val="32"/>
          <w:szCs w:val="22"/>
        </w:rPr>
        <w:t>开展搬迁谈判</w:t>
      </w:r>
      <w:r>
        <w:rPr>
          <w:rFonts w:hint="eastAsia" w:ascii="仿宋" w:hAnsi="仿宋" w:eastAsia="仿宋"/>
          <w:iCs/>
          <w:sz w:val="32"/>
          <w:szCs w:val="22"/>
        </w:rPr>
        <w:t>、</w:t>
      </w:r>
      <w:r>
        <w:rPr>
          <w:rFonts w:ascii="仿宋" w:hAnsi="仿宋" w:eastAsia="仿宋"/>
          <w:iCs/>
          <w:sz w:val="32"/>
          <w:szCs w:val="22"/>
        </w:rPr>
        <w:t>搬迁补偿协议签订等工作</w:t>
      </w:r>
      <w:r>
        <w:rPr>
          <w:rFonts w:hint="eastAsia" w:ascii="仿宋" w:hAnsi="仿宋" w:eastAsia="仿宋"/>
          <w:iCs/>
          <w:sz w:val="32"/>
          <w:szCs w:val="22"/>
        </w:rPr>
        <w:t>。</w:t>
      </w:r>
    </w:p>
    <w:p>
      <w:pPr>
        <w:spacing w:line="560" w:lineRule="exact"/>
        <w:ind w:firstLine="640" w:firstLineChars="200"/>
        <w:rPr>
          <w:rFonts w:ascii="仿宋" w:hAnsi="仿宋" w:eastAsia="仿宋"/>
          <w:sz w:val="32"/>
          <w:szCs w:val="22"/>
        </w:rPr>
      </w:pPr>
      <w:r>
        <w:rPr>
          <w:rFonts w:hint="eastAsia" w:ascii="仿宋" w:hAnsi="仿宋" w:eastAsia="仿宋"/>
          <w:sz w:val="32"/>
          <w:szCs w:val="22"/>
        </w:rPr>
        <w:t>利益统筹项目涉及已征未完善出让手续用地的，征地补偿实施方自行理清征地范围内的经济关系后可作为不动产权益人参与土地整备。</w:t>
      </w:r>
    </w:p>
    <w:p>
      <w:pPr>
        <w:pStyle w:val="16"/>
        <w:numPr>
          <w:ilvl w:val="0"/>
          <w:numId w:val="1"/>
        </w:numPr>
        <w:spacing w:line="560" w:lineRule="exact"/>
        <w:ind w:left="0" w:firstLine="709" w:firstLineChars="0"/>
        <w:rPr>
          <w:rFonts w:ascii="仿宋" w:hAnsi="仿宋" w:eastAsia="仿宋"/>
          <w:b/>
          <w:sz w:val="32"/>
          <w:szCs w:val="32"/>
        </w:rPr>
      </w:pPr>
      <w:r>
        <w:rPr>
          <w:rFonts w:hint="eastAsia" w:ascii="仿宋" w:hAnsi="仿宋" w:eastAsia="仿宋"/>
          <w:b/>
          <w:sz w:val="32"/>
          <w:szCs w:val="32"/>
        </w:rPr>
        <w:t>【项目实施监管协议签订】</w:t>
      </w:r>
    </w:p>
    <w:p>
      <w:pPr>
        <w:spacing w:line="560" w:lineRule="exact"/>
        <w:ind w:firstLine="640" w:firstLineChars="200"/>
        <w:rPr>
          <w:rFonts w:ascii="仿宋" w:hAnsi="仿宋" w:eastAsia="仿宋"/>
          <w:sz w:val="32"/>
          <w:szCs w:val="22"/>
        </w:rPr>
      </w:pPr>
      <w:r>
        <w:rPr>
          <w:rFonts w:hint="eastAsia" w:ascii="仿宋" w:hAnsi="仿宋" w:eastAsia="仿宋"/>
          <w:sz w:val="32"/>
          <w:szCs w:val="22"/>
        </w:rPr>
        <w:t>不动产权益人自行完成搬迁的，或者通过相关方式引入的市场主体完成搬迁补偿协议签订的，区政府应当</w:t>
      </w:r>
      <w:r>
        <w:rPr>
          <w:rFonts w:ascii="仿宋" w:hAnsi="仿宋" w:eastAsia="仿宋"/>
          <w:sz w:val="32"/>
          <w:szCs w:val="22"/>
        </w:rPr>
        <w:t>与不动产权益人或市场主体</w:t>
      </w:r>
      <w:r>
        <w:rPr>
          <w:rFonts w:hint="eastAsia" w:ascii="仿宋" w:hAnsi="仿宋" w:eastAsia="仿宋"/>
          <w:sz w:val="32"/>
          <w:szCs w:val="22"/>
        </w:rPr>
        <w:t>签订项目实施监管协议。</w:t>
      </w:r>
    </w:p>
    <w:p>
      <w:pPr>
        <w:spacing w:line="560" w:lineRule="exact"/>
        <w:ind w:firstLine="640" w:firstLineChars="200"/>
        <w:rPr>
          <w:rFonts w:ascii="仿宋" w:hAnsi="仿宋" w:eastAsia="仿宋"/>
          <w:sz w:val="32"/>
          <w:szCs w:val="22"/>
        </w:rPr>
      </w:pPr>
      <w:r>
        <w:rPr>
          <w:rFonts w:hint="eastAsia" w:ascii="仿宋" w:hAnsi="仿宋" w:eastAsia="仿宋"/>
          <w:sz w:val="32"/>
          <w:szCs w:val="22"/>
        </w:rPr>
        <w:t>项目实施监管协议应包括向政府移交土地、履行搬迁补偿协议等义务，</w:t>
      </w:r>
      <w:r>
        <w:rPr>
          <w:rFonts w:ascii="仿宋" w:hAnsi="仿宋" w:eastAsia="仿宋"/>
          <w:sz w:val="32"/>
          <w:szCs w:val="22"/>
        </w:rPr>
        <w:t>以及</w:t>
      </w:r>
      <w:r>
        <w:rPr>
          <w:rFonts w:hint="eastAsia" w:ascii="仿宋" w:hAnsi="仿宋" w:eastAsia="仿宋"/>
          <w:sz w:val="32"/>
          <w:szCs w:val="22"/>
        </w:rPr>
        <w:t>实施进度安排、项目资金监管及其他监管要求、违约责任、清退机制等内容。</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除提前移交政府的用地外，市场主体或自行搬迁的不动产权益人与区政府签订项目实施监管协议后方可按规定拆除利益统筹项目范围内建筑物。</w:t>
      </w:r>
    </w:p>
    <w:p>
      <w:pPr>
        <w:pStyle w:val="16"/>
        <w:numPr>
          <w:ilvl w:val="0"/>
          <w:numId w:val="1"/>
        </w:numPr>
        <w:spacing w:line="560" w:lineRule="exact"/>
        <w:ind w:left="1701" w:hanging="992" w:firstLineChars="0"/>
        <w:rPr>
          <w:rFonts w:ascii="仿宋" w:hAnsi="仿宋" w:eastAsia="仿宋"/>
          <w:b/>
          <w:sz w:val="32"/>
          <w:szCs w:val="32"/>
        </w:rPr>
      </w:pPr>
      <w:r>
        <w:rPr>
          <w:rFonts w:hint="eastAsia" w:ascii="仿宋" w:hAnsi="仿宋" w:eastAsia="仿宋"/>
          <w:b/>
          <w:sz w:val="32"/>
          <w:szCs w:val="32"/>
        </w:rPr>
        <w:t>【留用土地出让】</w:t>
      </w:r>
    </w:p>
    <w:p>
      <w:pPr>
        <w:spacing w:line="560" w:lineRule="exact"/>
        <w:ind w:firstLine="640" w:firstLineChars="200"/>
        <w:rPr>
          <w:rFonts w:ascii="仿宋" w:hAnsi="仿宋" w:eastAsia="仿宋"/>
          <w:sz w:val="32"/>
          <w:szCs w:val="22"/>
        </w:rPr>
      </w:pPr>
      <w:r>
        <w:rPr>
          <w:rFonts w:hint="eastAsia" w:ascii="仿宋" w:hAnsi="仿宋" w:eastAsia="仿宋"/>
          <w:sz w:val="32"/>
          <w:szCs w:val="22"/>
        </w:rPr>
        <w:t>按照本办法规定安排留用土地的，在完成利益统筹项目范围内建筑物拆除后，</w:t>
      </w:r>
      <w:bookmarkStart w:id="3" w:name="_Hlk97839381"/>
      <w:r>
        <w:rPr>
          <w:rFonts w:hint="eastAsia" w:ascii="仿宋" w:hAnsi="仿宋" w:eastAsia="仿宋"/>
          <w:sz w:val="32"/>
          <w:szCs w:val="22"/>
        </w:rPr>
        <w:t>留用土地通过协议方式出让给不动产权益人或市场主体。</w:t>
      </w:r>
    </w:p>
    <w:bookmarkEnd w:id="3"/>
    <w:p>
      <w:pPr>
        <w:spacing w:line="560" w:lineRule="exact"/>
        <w:ind w:firstLine="640" w:firstLineChars="200"/>
        <w:rPr>
          <w:rFonts w:ascii="仿宋" w:hAnsi="仿宋" w:eastAsia="仿宋"/>
          <w:sz w:val="32"/>
          <w:szCs w:val="22"/>
        </w:rPr>
      </w:pPr>
      <w:r>
        <w:rPr>
          <w:rFonts w:hint="eastAsia" w:ascii="仿宋" w:hAnsi="仿宋" w:eastAsia="仿宋"/>
          <w:sz w:val="32"/>
          <w:szCs w:val="32"/>
        </w:rPr>
        <w:t>留用土地在出让前，应先行完成土地入库相关手续。</w:t>
      </w:r>
    </w:p>
    <w:p>
      <w:pPr>
        <w:pStyle w:val="16"/>
        <w:numPr>
          <w:ilvl w:val="0"/>
          <w:numId w:val="1"/>
        </w:numPr>
        <w:spacing w:line="560" w:lineRule="exact"/>
        <w:ind w:left="1701" w:hanging="992" w:firstLineChars="0"/>
        <w:rPr>
          <w:rFonts w:ascii="仿宋" w:hAnsi="仿宋" w:eastAsia="仿宋"/>
          <w:b/>
          <w:sz w:val="32"/>
          <w:szCs w:val="32"/>
        </w:rPr>
      </w:pPr>
      <w:r>
        <w:rPr>
          <w:rFonts w:hint="eastAsia" w:ascii="仿宋" w:hAnsi="仿宋" w:eastAsia="仿宋"/>
          <w:b/>
          <w:sz w:val="32"/>
          <w:szCs w:val="32"/>
        </w:rPr>
        <w:t>【后续管理】</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区政府应按照土地整备验收有关规定，组织相关职能部门做好利益统筹项目的土地验收、分类移交、入库管理等工作。</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留用土地供应方案由市、区政府依职权审批，市规划和自然资源部门派出机构依据下达的留用土地批复和移交土地情况，依职能办理留用土地出让及规划</w:t>
      </w:r>
      <w:r>
        <w:rPr>
          <w:rFonts w:ascii="仿宋" w:hAnsi="仿宋" w:eastAsia="仿宋"/>
          <w:sz w:val="32"/>
          <w:szCs w:val="32"/>
        </w:rPr>
        <w:t>报建</w:t>
      </w:r>
      <w:r>
        <w:rPr>
          <w:rFonts w:hint="eastAsia" w:ascii="仿宋" w:hAnsi="仿宋" w:eastAsia="仿宋"/>
          <w:sz w:val="32"/>
          <w:szCs w:val="32"/>
        </w:rPr>
        <w:t>等相关手续，并结合项目情况建立留用土地台账。</w:t>
      </w:r>
    </w:p>
    <w:p>
      <w:pPr>
        <w:pStyle w:val="16"/>
        <w:numPr>
          <w:ilvl w:val="0"/>
          <w:numId w:val="1"/>
        </w:numPr>
        <w:spacing w:line="560" w:lineRule="exact"/>
        <w:ind w:left="1701" w:hanging="992" w:firstLineChars="0"/>
        <w:rPr>
          <w:rFonts w:ascii="仿宋" w:hAnsi="仿宋" w:eastAsia="仿宋"/>
          <w:b/>
          <w:sz w:val="32"/>
          <w:szCs w:val="32"/>
        </w:rPr>
      </w:pPr>
      <w:r>
        <w:rPr>
          <w:rFonts w:hint="eastAsia" w:ascii="仿宋" w:hAnsi="仿宋" w:eastAsia="仿宋"/>
          <w:b/>
          <w:sz w:val="32"/>
          <w:szCs w:val="32"/>
        </w:rPr>
        <w:t>【土壤污染治理】</w:t>
      </w:r>
    </w:p>
    <w:p>
      <w:pPr>
        <w:spacing w:line="560" w:lineRule="exact"/>
        <w:ind w:firstLine="640" w:firstLineChars="200"/>
        <w:rPr>
          <w:rFonts w:ascii="仿宋" w:hAnsi="仿宋" w:eastAsia="仿宋"/>
          <w:sz w:val="32"/>
          <w:szCs w:val="32"/>
        </w:rPr>
      </w:pPr>
      <w:r>
        <w:rPr>
          <w:rFonts w:ascii="仿宋" w:hAnsi="仿宋" w:eastAsia="仿宋"/>
          <w:sz w:val="32"/>
          <w:szCs w:val="32"/>
        </w:rPr>
        <w:t>项目范围内</w:t>
      </w:r>
      <w:r>
        <w:rPr>
          <w:rFonts w:hint="eastAsia" w:ascii="仿宋" w:hAnsi="仿宋" w:eastAsia="仿宋"/>
          <w:sz w:val="32"/>
          <w:szCs w:val="32"/>
        </w:rPr>
        <w:t>土地存在污染的，应当按照土壤污染防治相关法律、法规开展治理工作。</w:t>
      </w:r>
    </w:p>
    <w:p>
      <w:pPr>
        <w:pStyle w:val="16"/>
        <w:numPr>
          <w:ilvl w:val="0"/>
          <w:numId w:val="1"/>
        </w:numPr>
        <w:spacing w:line="560" w:lineRule="exact"/>
        <w:ind w:left="1701" w:hanging="992" w:firstLineChars="0"/>
        <w:rPr>
          <w:rFonts w:ascii="仿宋" w:hAnsi="仿宋" w:eastAsia="仿宋"/>
          <w:b/>
          <w:sz w:val="32"/>
          <w:szCs w:val="32"/>
        </w:rPr>
      </w:pPr>
      <w:r>
        <w:rPr>
          <w:rFonts w:hint="eastAsia" w:ascii="仿宋" w:hAnsi="仿宋" w:eastAsia="仿宋"/>
          <w:b/>
          <w:sz w:val="32"/>
          <w:szCs w:val="32"/>
        </w:rPr>
        <w:t>【法律责任】</w:t>
      </w:r>
    </w:p>
    <w:p>
      <w:pPr>
        <w:spacing w:line="560" w:lineRule="exact"/>
        <w:ind w:firstLine="640" w:firstLineChars="200"/>
        <w:rPr>
          <w:rFonts w:ascii="仿宋" w:hAnsi="仿宋" w:eastAsia="仿宋"/>
          <w:sz w:val="32"/>
          <w:szCs w:val="32"/>
        </w:rPr>
      </w:pPr>
      <w:r>
        <w:rPr>
          <w:rFonts w:ascii="仿宋" w:hAnsi="仿宋" w:eastAsia="仿宋"/>
          <w:sz w:val="32"/>
          <w:szCs w:val="32"/>
        </w:rPr>
        <w:t>国家机关工作人员和</w:t>
      </w:r>
      <w:r>
        <w:rPr>
          <w:rFonts w:hint="eastAsia" w:ascii="仿宋" w:hAnsi="仿宋" w:eastAsia="仿宋"/>
          <w:sz w:val="32"/>
          <w:szCs w:val="32"/>
        </w:rPr>
        <w:t>不动产权益人应当依法依规开展利益统筹工作。</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任何单位和个人违反法律法规有关规定，造成严重后果的，应依法追究相关责任；构成犯罪的，依法追究刑事责任。</w:t>
      </w:r>
    </w:p>
    <w:p>
      <w:pPr>
        <w:widowControl/>
        <w:spacing w:line="560" w:lineRule="exact"/>
        <w:jc w:val="center"/>
        <w:rPr>
          <w:rFonts w:ascii="仿宋" w:hAnsi="仿宋" w:eastAsia="仿宋" w:cs="宋体"/>
          <w:b/>
          <w:bCs/>
          <w:kern w:val="0"/>
          <w:sz w:val="32"/>
          <w:szCs w:val="32"/>
        </w:rPr>
      </w:pPr>
      <w:r>
        <w:rPr>
          <w:rFonts w:hint="eastAsia" w:ascii="仿宋" w:hAnsi="仿宋" w:eastAsia="仿宋" w:cs="宋体"/>
          <w:b/>
          <w:bCs/>
          <w:kern w:val="0"/>
          <w:sz w:val="32"/>
          <w:szCs w:val="32"/>
        </w:rPr>
        <w:t>第四章 附则</w:t>
      </w:r>
    </w:p>
    <w:p>
      <w:pPr>
        <w:pStyle w:val="16"/>
        <w:numPr>
          <w:ilvl w:val="0"/>
          <w:numId w:val="1"/>
        </w:numPr>
        <w:spacing w:line="560" w:lineRule="exact"/>
        <w:ind w:left="1701" w:hanging="992" w:firstLineChars="0"/>
        <w:rPr>
          <w:rFonts w:ascii="仿宋" w:hAnsi="仿宋" w:eastAsia="仿宋"/>
          <w:b/>
          <w:sz w:val="32"/>
          <w:szCs w:val="32"/>
        </w:rPr>
      </w:pPr>
      <w:r>
        <w:rPr>
          <w:rFonts w:hint="eastAsia" w:ascii="仿宋" w:hAnsi="仿宋" w:eastAsia="仿宋"/>
          <w:b/>
          <w:sz w:val="32"/>
          <w:szCs w:val="32"/>
        </w:rPr>
        <w:t>【与土地出让合同约定的衔接】</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已签订土地使用权出让合同且土地使用权出让合同中对政府收回土地使用权有相关约定的，从其约定。土地使用权已经到期的国有已出让用地不得纳入全市土地整备年度计划。涉及闲置土地的，按照闲置土地管理有关规定处理。</w:t>
      </w:r>
    </w:p>
    <w:p>
      <w:pPr>
        <w:pStyle w:val="16"/>
        <w:numPr>
          <w:ilvl w:val="0"/>
          <w:numId w:val="1"/>
        </w:numPr>
        <w:spacing w:line="560" w:lineRule="exact"/>
        <w:ind w:left="1701" w:hanging="992" w:firstLineChars="0"/>
        <w:rPr>
          <w:rFonts w:ascii="仿宋" w:hAnsi="仿宋" w:eastAsia="仿宋"/>
          <w:b/>
          <w:sz w:val="32"/>
          <w:szCs w:val="32"/>
        </w:rPr>
      </w:pPr>
      <w:r>
        <w:rPr>
          <w:rFonts w:hint="eastAsia" w:ascii="仿宋" w:hAnsi="仿宋" w:eastAsia="仿宋"/>
          <w:b/>
          <w:sz w:val="32"/>
          <w:szCs w:val="32"/>
        </w:rPr>
        <w:t>【项目衔接】</w:t>
      </w:r>
    </w:p>
    <w:p>
      <w:pPr>
        <w:spacing w:line="560" w:lineRule="exact"/>
        <w:ind w:firstLine="640" w:firstLineChars="200"/>
        <w:rPr>
          <w:rFonts w:ascii="仿宋" w:hAnsi="仿宋" w:eastAsia="仿宋"/>
          <w:sz w:val="32"/>
          <w:szCs w:val="32"/>
        </w:rPr>
      </w:pPr>
      <w:bookmarkStart w:id="4" w:name="_Hlk90908885"/>
      <w:r>
        <w:rPr>
          <w:rFonts w:hint="eastAsia" w:ascii="仿宋" w:hAnsi="仿宋" w:eastAsia="仿宋"/>
          <w:sz w:val="32"/>
          <w:szCs w:val="32"/>
        </w:rPr>
        <w:t xml:space="preserve">本办法施行之日前纳入全市土地整备年度计划的利益统筹项目，已经完成项目实施方案审批的按照已审批通过的方案执行，未完成项目实施方案审批的可按照《深圳市土地整备利益统筹项目管理办法》或者本办法执行。 </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本办法施行之日</w:t>
      </w:r>
      <w:r>
        <w:rPr>
          <w:rFonts w:ascii="仿宋" w:hAnsi="仿宋" w:eastAsia="仿宋"/>
          <w:sz w:val="32"/>
          <w:szCs w:val="32"/>
        </w:rPr>
        <w:t>起六个月内新</w:t>
      </w:r>
      <w:r>
        <w:rPr>
          <w:rFonts w:hint="eastAsia" w:ascii="仿宋" w:hAnsi="仿宋" w:eastAsia="仿宋"/>
          <w:sz w:val="32"/>
          <w:szCs w:val="32"/>
        </w:rPr>
        <w:t>纳入全市土地整备年度计划的利益统筹项目，可按照《深圳市土地整备利益统筹项目管理办法》或者本办法执行。</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本办法施行之日起六个月后新纳入全市土地整备年度计划的利益统筹项目，按本办法执行。</w:t>
      </w:r>
    </w:p>
    <w:bookmarkEnd w:id="4"/>
    <w:p>
      <w:pPr>
        <w:pStyle w:val="16"/>
        <w:numPr>
          <w:ilvl w:val="0"/>
          <w:numId w:val="1"/>
        </w:numPr>
        <w:spacing w:line="560" w:lineRule="exact"/>
        <w:ind w:left="1701" w:hanging="992" w:firstLineChars="0"/>
        <w:rPr>
          <w:rFonts w:ascii="仿宋" w:hAnsi="仿宋" w:eastAsia="仿宋"/>
          <w:b/>
          <w:sz w:val="32"/>
          <w:szCs w:val="32"/>
        </w:rPr>
      </w:pPr>
      <w:r>
        <w:rPr>
          <w:rFonts w:hint="eastAsia" w:ascii="仿宋" w:hAnsi="仿宋" w:eastAsia="仿宋"/>
          <w:b/>
          <w:sz w:val="32"/>
          <w:szCs w:val="32"/>
        </w:rPr>
        <w:t>【动态修订】</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市规划和自然资源部门可根据市政府工作部署、城市发展情况和土地整备工作需要，对附表进行动态修订，报市政府备案后施行。</w:t>
      </w:r>
    </w:p>
    <w:p>
      <w:pPr>
        <w:pStyle w:val="16"/>
        <w:numPr>
          <w:ilvl w:val="0"/>
          <w:numId w:val="1"/>
        </w:numPr>
        <w:spacing w:line="560" w:lineRule="exact"/>
        <w:ind w:left="1701" w:hanging="992" w:firstLineChars="0"/>
        <w:rPr>
          <w:rFonts w:ascii="仿宋" w:hAnsi="仿宋" w:eastAsia="仿宋"/>
          <w:b/>
          <w:sz w:val="32"/>
          <w:szCs w:val="32"/>
        </w:rPr>
      </w:pPr>
      <w:r>
        <w:rPr>
          <w:rFonts w:hint="eastAsia" w:ascii="仿宋" w:hAnsi="仿宋" w:eastAsia="仿宋"/>
          <w:b/>
          <w:sz w:val="32"/>
          <w:szCs w:val="32"/>
        </w:rPr>
        <w:t>【术语定义】</w:t>
      </w:r>
    </w:p>
    <w:p>
      <w:pPr>
        <w:spacing w:line="560" w:lineRule="exact"/>
        <w:ind w:firstLine="640" w:firstLineChars="200"/>
        <w:rPr>
          <w:rFonts w:ascii="仿宋" w:hAnsi="仿宋" w:eastAsia="仿宋"/>
          <w:sz w:val="32"/>
          <w:szCs w:val="32"/>
        </w:rPr>
      </w:pPr>
      <w:r>
        <w:rPr>
          <w:rFonts w:ascii="仿宋" w:hAnsi="仿宋" w:eastAsia="仿宋"/>
          <w:sz w:val="32"/>
          <w:szCs w:val="32"/>
        </w:rPr>
        <w:t>本办法所称不动产权益是指利益统筹项目范围内土地及地上建筑物的权益</w:t>
      </w:r>
      <w:r>
        <w:rPr>
          <w:rFonts w:hint="eastAsia" w:ascii="仿宋" w:hAnsi="仿宋" w:eastAsia="仿宋"/>
          <w:sz w:val="32"/>
          <w:szCs w:val="32"/>
        </w:rPr>
        <w:t>。</w:t>
      </w:r>
    </w:p>
    <w:p>
      <w:pPr>
        <w:spacing w:line="560" w:lineRule="exact"/>
        <w:ind w:firstLine="640" w:firstLineChars="200"/>
        <w:rPr>
          <w:rFonts w:ascii="仿宋" w:hAnsi="仿宋" w:eastAsia="仿宋"/>
          <w:sz w:val="32"/>
          <w:szCs w:val="32"/>
        </w:rPr>
      </w:pPr>
      <w:r>
        <w:rPr>
          <w:rFonts w:ascii="仿宋" w:hAnsi="仿宋" w:eastAsia="仿宋"/>
          <w:sz w:val="32"/>
          <w:szCs w:val="32"/>
        </w:rPr>
        <w:t>本办法所称</w:t>
      </w:r>
      <w:r>
        <w:rPr>
          <w:rFonts w:hint="eastAsia" w:ascii="仿宋" w:hAnsi="仿宋" w:eastAsia="仿宋"/>
          <w:sz w:val="32"/>
          <w:szCs w:val="32"/>
        </w:rPr>
        <w:t>标定地价、标定区域与标准宗地是指依据《深圳市地价测算规则》，由市规划和自然资源部门定期发布的标定地价成果。</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本办法所称已征未完善出让手续用地是指本市行政区域内在2007年6月30日前已签订征地补偿协议、且未完善土地使用权出让或划拨手续的土地，具体包含以下几类：</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（一）由土地主管部门、原农村集体经济组织继受单位和征地补偿实施方三方签订征地补偿协议，且由征地补偿实施方实施补偿的土地； </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（二）由土地主管部门与原农村集体经济组织继受单位签订征地补偿协议，且征地补偿协议或市、区政府相关文件明确规定由征地补偿实施方实施补偿的土地；</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（三）其它经市、区政府认定，由征地补偿实施方实施补偿的已征未完善出让手续用地。 </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原征地主要目的为公共管理与服务设施、交通设施、公用设施、绿地、特殊用地等公共利益项目建设的，以及农业、林业等非建设用途的已征未完善出让手续用地原则上不适用本办法。</w:t>
      </w:r>
    </w:p>
    <w:p>
      <w:pPr>
        <w:pStyle w:val="16"/>
        <w:numPr>
          <w:ilvl w:val="0"/>
          <w:numId w:val="1"/>
        </w:numPr>
        <w:spacing w:line="560" w:lineRule="exact"/>
        <w:ind w:left="1701" w:hanging="992" w:firstLineChars="0"/>
        <w:rPr>
          <w:rFonts w:ascii="仿宋" w:hAnsi="仿宋" w:eastAsia="仿宋"/>
          <w:b/>
          <w:sz w:val="32"/>
          <w:szCs w:val="32"/>
        </w:rPr>
      </w:pPr>
      <w:r>
        <w:rPr>
          <w:rFonts w:hint="eastAsia" w:ascii="仿宋" w:hAnsi="仿宋" w:eastAsia="仿宋"/>
          <w:b/>
          <w:sz w:val="32"/>
          <w:szCs w:val="32"/>
        </w:rPr>
        <w:t>【有效期】</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本办法自***年**月**日起施行，有效期五年。</w:t>
      </w:r>
    </w:p>
    <w:p>
      <w:pPr>
        <w:widowControl/>
        <w:spacing w:line="560" w:lineRule="exact"/>
        <w:jc w:val="left"/>
        <w:rPr>
          <w:rFonts w:ascii="仿宋" w:hAnsi="仿宋" w:eastAsia="仿宋" w:cs="Arial"/>
          <w:sz w:val="30"/>
          <w:szCs w:val="30"/>
        </w:rPr>
      </w:pPr>
      <w:r>
        <w:rPr>
          <w:rFonts w:ascii="仿宋" w:hAnsi="仿宋" w:eastAsia="仿宋" w:cs="Arial"/>
          <w:sz w:val="30"/>
          <w:szCs w:val="30"/>
        </w:rPr>
        <w:br w:type="page"/>
      </w:r>
      <w:r>
        <w:rPr>
          <w:rFonts w:hint="eastAsia" w:ascii="仿宋" w:hAnsi="仿宋" w:eastAsia="仿宋" w:cs="Arial"/>
          <w:sz w:val="30"/>
          <w:szCs w:val="30"/>
        </w:rPr>
        <w:t>附表:</w:t>
      </w:r>
    </w:p>
    <w:p>
      <w:pPr>
        <w:pStyle w:val="7"/>
        <w:spacing w:before="0" w:beforeAutospacing="0" w:after="0" w:afterAutospacing="0" w:line="560" w:lineRule="exact"/>
        <w:ind w:firstLine="187"/>
        <w:jc w:val="both"/>
        <w:rPr>
          <w:rFonts w:ascii="仿宋" w:hAnsi="仿宋" w:eastAsia="仿宋" w:cs="Arial"/>
          <w:sz w:val="30"/>
          <w:szCs w:val="30"/>
        </w:rPr>
      </w:pPr>
      <w:r>
        <w:rPr>
          <w:rFonts w:hint="eastAsia" w:ascii="仿宋" w:hAnsi="仿宋" w:eastAsia="仿宋" w:cs="Arial"/>
          <w:sz w:val="30"/>
          <w:szCs w:val="30"/>
        </w:rPr>
        <w:t>1</w:t>
      </w:r>
      <w:r>
        <w:rPr>
          <w:rFonts w:ascii="仿宋" w:hAnsi="仿宋" w:eastAsia="仿宋" w:cs="Arial"/>
          <w:sz w:val="30"/>
          <w:szCs w:val="30"/>
        </w:rPr>
        <w:t>.</w:t>
      </w:r>
      <w:r>
        <w:rPr>
          <w:rFonts w:hint="eastAsia" w:ascii="仿宋" w:hAnsi="仿宋" w:eastAsia="仿宋" w:cs="Arial"/>
          <w:sz w:val="30"/>
          <w:szCs w:val="30"/>
        </w:rPr>
        <w:t xml:space="preserve"> 土地权益修正系数表</w:t>
      </w:r>
    </w:p>
    <w:p>
      <w:pPr>
        <w:pStyle w:val="7"/>
        <w:spacing w:before="0" w:beforeAutospacing="0" w:after="0" w:afterAutospacing="0" w:line="560" w:lineRule="exact"/>
        <w:ind w:firstLine="187"/>
        <w:jc w:val="both"/>
        <w:rPr>
          <w:rFonts w:ascii="仿宋" w:hAnsi="仿宋" w:eastAsia="仿宋" w:cs="Arial"/>
          <w:sz w:val="30"/>
          <w:szCs w:val="30"/>
        </w:rPr>
      </w:pPr>
      <w:r>
        <w:rPr>
          <w:rFonts w:hint="eastAsia" w:ascii="仿宋" w:hAnsi="仿宋" w:eastAsia="仿宋" w:cs="Arial"/>
          <w:sz w:val="30"/>
          <w:szCs w:val="30"/>
        </w:rPr>
        <w:t>2</w:t>
      </w:r>
      <w:r>
        <w:rPr>
          <w:rFonts w:ascii="仿宋" w:hAnsi="仿宋" w:eastAsia="仿宋" w:cs="Arial"/>
          <w:sz w:val="30"/>
          <w:szCs w:val="30"/>
        </w:rPr>
        <w:t xml:space="preserve">. </w:t>
      </w:r>
      <w:r>
        <w:rPr>
          <w:rFonts w:hint="eastAsia" w:ascii="仿宋" w:hAnsi="仿宋" w:eastAsia="仿宋" w:cs="Arial"/>
          <w:sz w:val="30"/>
          <w:szCs w:val="30"/>
        </w:rPr>
        <w:t>建筑权益修正系数表</w:t>
      </w:r>
    </w:p>
    <w:p>
      <w:pPr>
        <w:pStyle w:val="7"/>
        <w:spacing w:before="0" w:beforeAutospacing="0" w:after="0" w:afterAutospacing="0" w:line="560" w:lineRule="exact"/>
        <w:ind w:firstLine="187"/>
        <w:jc w:val="both"/>
        <w:rPr>
          <w:rFonts w:ascii="仿宋" w:hAnsi="仿宋" w:eastAsia="仿宋" w:cs="Arial"/>
          <w:sz w:val="30"/>
          <w:szCs w:val="30"/>
        </w:rPr>
      </w:pPr>
      <w:r>
        <w:rPr>
          <w:rFonts w:ascii="仿宋" w:hAnsi="仿宋" w:eastAsia="仿宋" w:cs="Arial"/>
          <w:sz w:val="30"/>
          <w:szCs w:val="30"/>
        </w:rPr>
        <w:t xml:space="preserve">3. </w:t>
      </w:r>
      <w:r>
        <w:rPr>
          <w:rFonts w:hint="eastAsia" w:ascii="仿宋" w:hAnsi="仿宋" w:eastAsia="仿宋" w:cs="Arial"/>
          <w:sz w:val="30"/>
          <w:szCs w:val="30"/>
        </w:rPr>
        <w:t>留用土地功能修正系数表</w:t>
      </w:r>
    </w:p>
    <w:p>
      <w:pPr>
        <w:pStyle w:val="7"/>
        <w:spacing w:before="0" w:beforeAutospacing="0" w:after="0" w:afterAutospacing="0" w:line="560" w:lineRule="exact"/>
        <w:ind w:firstLine="187"/>
        <w:jc w:val="both"/>
        <w:rPr>
          <w:rFonts w:ascii="仿宋" w:hAnsi="仿宋" w:eastAsia="仿宋" w:cs="Arial"/>
          <w:sz w:val="30"/>
          <w:szCs w:val="30"/>
        </w:rPr>
      </w:pPr>
    </w:p>
    <w:p>
      <w:pPr>
        <w:spacing w:line="560" w:lineRule="exact"/>
        <w:ind w:firstLine="567"/>
        <w:rPr>
          <w:rFonts w:ascii="仿宋" w:hAnsi="仿宋" w:eastAsia="仿宋" w:cs="Arial"/>
          <w:kern w:val="0"/>
          <w:sz w:val="30"/>
          <w:szCs w:val="30"/>
        </w:rPr>
      </w:pPr>
      <w:r>
        <w:rPr>
          <w:rFonts w:ascii="仿宋" w:hAnsi="仿宋" w:eastAsia="仿宋" w:cs="Arial"/>
          <w:sz w:val="30"/>
          <w:szCs w:val="30"/>
        </w:rPr>
        <w:br w:type="page"/>
      </w:r>
    </w:p>
    <w:p>
      <w:pPr>
        <w:pStyle w:val="7"/>
        <w:spacing w:before="0" w:beforeAutospacing="0" w:after="0" w:afterAutospacing="0" w:line="560" w:lineRule="exact"/>
        <w:jc w:val="center"/>
        <w:rPr>
          <w:rFonts w:ascii="仿宋" w:hAnsi="仿宋" w:eastAsia="仿宋"/>
          <w:sz w:val="32"/>
          <w:szCs w:val="32"/>
        </w:rPr>
      </w:pPr>
      <w:r>
        <w:rPr>
          <w:rFonts w:hint="eastAsia" w:ascii="仿宋" w:hAnsi="仿宋" w:eastAsia="仿宋"/>
          <w:b/>
          <w:bCs/>
          <w:sz w:val="28"/>
          <w:szCs w:val="28"/>
        </w:rPr>
        <w:t>附表1</w:t>
      </w:r>
      <w:r>
        <w:rPr>
          <w:rFonts w:ascii="仿宋" w:hAnsi="仿宋" w:eastAsia="仿宋"/>
          <w:b/>
          <w:bCs/>
          <w:sz w:val="28"/>
          <w:szCs w:val="28"/>
        </w:rPr>
        <w:t xml:space="preserve">  </w:t>
      </w:r>
      <w:r>
        <w:rPr>
          <w:rFonts w:hint="eastAsia" w:ascii="仿宋" w:hAnsi="仿宋" w:eastAsia="仿宋"/>
          <w:b/>
          <w:bCs/>
          <w:sz w:val="28"/>
          <w:szCs w:val="28"/>
        </w:rPr>
        <w:t>土地权益修正系数表</w:t>
      </w:r>
    </w:p>
    <w:tbl>
      <w:tblPr>
        <w:tblStyle w:val="9"/>
        <w:tblW w:w="88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24"/>
        <w:gridCol w:w="4404"/>
        <w:gridCol w:w="2570"/>
        <w:gridCol w:w="1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3" w:hRule="atLeast"/>
          <w:jc w:val="center"/>
        </w:trPr>
        <w:tc>
          <w:tcPr>
            <w:tcW w:w="724" w:type="dxa"/>
            <w:shd w:val="clear" w:color="auto" w:fill="FFFFFF" w:themeFill="background1"/>
            <w:vAlign w:val="center"/>
          </w:tcPr>
          <w:p>
            <w:pPr>
              <w:widowControl/>
              <w:spacing w:line="560" w:lineRule="exact"/>
              <w:jc w:val="center"/>
              <w:rPr>
                <w:rFonts w:ascii="仿宋" w:hAnsi="仿宋" w:eastAsia="仿宋"/>
                <w:b/>
                <w:bCs/>
                <w:sz w:val="24"/>
              </w:rPr>
            </w:pPr>
            <w:bookmarkStart w:id="5" w:name="_Hlk82680961"/>
            <w:r>
              <w:rPr>
                <w:rFonts w:hint="eastAsia" w:ascii="仿宋" w:hAnsi="仿宋" w:eastAsia="仿宋"/>
                <w:b/>
                <w:bCs/>
                <w:sz w:val="24"/>
              </w:rPr>
              <w:t>序号</w:t>
            </w:r>
          </w:p>
        </w:tc>
        <w:tc>
          <w:tcPr>
            <w:tcW w:w="6974" w:type="dxa"/>
            <w:gridSpan w:val="2"/>
            <w:shd w:val="clear" w:color="auto" w:fill="FFFFFF" w:themeFill="background1"/>
            <w:tcMar>
              <w:top w:w="15" w:type="dxa"/>
              <w:left w:w="15" w:type="dxa"/>
              <w:bottom w:w="0" w:type="dxa"/>
              <w:right w:w="15" w:type="dxa"/>
            </w:tcMar>
            <w:vAlign w:val="center"/>
          </w:tcPr>
          <w:p>
            <w:pPr>
              <w:widowControl/>
              <w:spacing w:line="560" w:lineRule="exact"/>
              <w:jc w:val="center"/>
              <w:rPr>
                <w:rFonts w:ascii="仿宋" w:hAnsi="仿宋" w:eastAsia="仿宋"/>
                <w:sz w:val="24"/>
              </w:rPr>
            </w:pPr>
            <w:r>
              <w:rPr>
                <w:rFonts w:hint="eastAsia" w:ascii="仿宋" w:hAnsi="仿宋" w:eastAsia="仿宋"/>
                <w:b/>
                <w:bCs/>
                <w:sz w:val="24"/>
              </w:rPr>
              <w:t>现状土地产权类型</w:t>
            </w:r>
          </w:p>
        </w:tc>
        <w:tc>
          <w:tcPr>
            <w:tcW w:w="1176" w:type="dxa"/>
            <w:shd w:val="clear" w:color="auto" w:fill="FFFFFF" w:themeFill="background1"/>
            <w:tcMar>
              <w:top w:w="15" w:type="dxa"/>
              <w:left w:w="15" w:type="dxa"/>
              <w:bottom w:w="0" w:type="dxa"/>
              <w:right w:w="15" w:type="dxa"/>
            </w:tcMar>
            <w:vAlign w:val="center"/>
          </w:tcPr>
          <w:p>
            <w:pPr>
              <w:widowControl/>
              <w:spacing w:line="560" w:lineRule="exact"/>
              <w:jc w:val="center"/>
              <w:rPr>
                <w:rFonts w:ascii="仿宋" w:hAnsi="仿宋" w:eastAsia="仿宋"/>
                <w:b/>
                <w:bCs/>
                <w:sz w:val="24"/>
              </w:rPr>
            </w:pPr>
            <w:r>
              <w:rPr>
                <w:rFonts w:hint="eastAsia" w:ascii="仿宋" w:hAnsi="仿宋" w:eastAsia="仿宋"/>
                <w:b/>
                <w:bCs/>
                <w:sz w:val="24"/>
              </w:rPr>
              <w:t>修正系数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3" w:hRule="atLeast"/>
          <w:jc w:val="center"/>
        </w:trPr>
        <w:tc>
          <w:tcPr>
            <w:tcW w:w="724" w:type="dxa"/>
            <w:vMerge w:val="restart"/>
            <w:shd w:val="clear" w:color="auto" w:fill="FFFFFF" w:themeFill="background1"/>
            <w:vAlign w:val="center"/>
          </w:tcPr>
          <w:p>
            <w:pPr>
              <w:widowControl/>
              <w:spacing w:line="560" w:lineRule="exact"/>
              <w:jc w:val="center"/>
              <w:rPr>
                <w:rFonts w:ascii="仿宋" w:hAnsi="仿宋" w:eastAsia="仿宋"/>
                <w:sz w:val="24"/>
              </w:rPr>
            </w:pPr>
            <w:r>
              <w:rPr>
                <w:rFonts w:hint="eastAsia" w:ascii="仿宋" w:hAnsi="仿宋" w:eastAsia="仿宋"/>
                <w:sz w:val="24"/>
              </w:rPr>
              <w:t>1</w:t>
            </w:r>
          </w:p>
        </w:tc>
        <w:tc>
          <w:tcPr>
            <w:tcW w:w="4404" w:type="dxa"/>
            <w:vMerge w:val="restart"/>
            <w:shd w:val="clear" w:color="auto" w:fill="FFFFFF" w:themeFill="background1"/>
            <w:tcMar>
              <w:top w:w="15" w:type="dxa"/>
              <w:left w:w="15" w:type="dxa"/>
              <w:bottom w:w="0" w:type="dxa"/>
              <w:right w:w="15" w:type="dxa"/>
            </w:tcMar>
            <w:vAlign w:val="center"/>
          </w:tcPr>
          <w:p>
            <w:pPr>
              <w:widowControl/>
              <w:spacing w:line="560" w:lineRule="exact"/>
              <w:jc w:val="center"/>
              <w:rPr>
                <w:rFonts w:ascii="仿宋" w:hAnsi="仿宋" w:eastAsia="仿宋"/>
                <w:szCs w:val="21"/>
              </w:rPr>
            </w:pPr>
            <w:r>
              <w:rPr>
                <w:rFonts w:hint="eastAsia" w:ascii="仿宋" w:hAnsi="仿宋" w:eastAsia="仿宋"/>
                <w:sz w:val="24"/>
              </w:rPr>
              <w:t>国有已出让用地</w:t>
            </w:r>
          </w:p>
        </w:tc>
        <w:tc>
          <w:tcPr>
            <w:tcW w:w="2570" w:type="dxa"/>
            <w:shd w:val="clear" w:color="auto" w:fill="FFFFFF" w:themeFill="background1"/>
            <w:tcMar>
              <w:top w:w="15" w:type="dxa"/>
              <w:left w:w="15" w:type="dxa"/>
              <w:bottom w:w="0" w:type="dxa"/>
              <w:right w:w="15" w:type="dxa"/>
            </w:tcMar>
            <w:vAlign w:val="center"/>
          </w:tcPr>
          <w:p>
            <w:pPr>
              <w:widowControl/>
              <w:spacing w:line="560" w:lineRule="exact"/>
              <w:jc w:val="center"/>
              <w:rPr>
                <w:rFonts w:ascii="仿宋" w:hAnsi="仿宋" w:eastAsia="仿宋"/>
                <w:sz w:val="24"/>
              </w:rPr>
            </w:pPr>
            <w:r>
              <w:rPr>
                <w:rFonts w:hint="eastAsia" w:ascii="仿宋" w:hAnsi="仿宋" w:eastAsia="仿宋"/>
                <w:sz w:val="24"/>
              </w:rPr>
              <w:t>居住用地</w:t>
            </w:r>
          </w:p>
        </w:tc>
        <w:tc>
          <w:tcPr>
            <w:tcW w:w="1176" w:type="dxa"/>
            <w:shd w:val="clear" w:color="auto" w:fill="FFFFFF" w:themeFill="background1"/>
            <w:tcMar>
              <w:top w:w="15" w:type="dxa"/>
              <w:left w:w="15" w:type="dxa"/>
              <w:bottom w:w="0" w:type="dxa"/>
              <w:right w:w="15" w:type="dxa"/>
            </w:tcMar>
            <w:vAlign w:val="center"/>
          </w:tcPr>
          <w:p>
            <w:pPr>
              <w:widowControl/>
              <w:spacing w:line="560" w:lineRule="exact"/>
              <w:jc w:val="center"/>
              <w:rPr>
                <w:rFonts w:ascii="仿宋" w:hAnsi="仿宋" w:eastAsia="仿宋"/>
                <w:sz w:val="24"/>
              </w:rPr>
            </w:pPr>
            <w:r>
              <w:rPr>
                <w:rFonts w:ascii="仿宋" w:hAnsi="仿宋" w:eastAsia="仿宋"/>
                <w:sz w:val="24"/>
              </w:rPr>
              <w:t>1.0</w:t>
            </w:r>
            <w:r>
              <w:rPr>
                <w:rFonts w:hint="eastAsia" w:ascii="仿宋" w:hAnsi="仿宋" w:eastAsia="仿宋"/>
                <w:sz w:val="24"/>
              </w:rPr>
              <w:t>×</w:t>
            </w:r>
            <w:r>
              <w:rPr>
                <w:rFonts w:ascii="仿宋" w:hAnsi="仿宋" w:eastAsia="仿宋"/>
                <w:sz w:val="24"/>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3" w:hRule="atLeast"/>
          <w:jc w:val="center"/>
        </w:trPr>
        <w:tc>
          <w:tcPr>
            <w:tcW w:w="724" w:type="dxa"/>
            <w:vMerge w:val="continue"/>
            <w:shd w:val="clear" w:color="auto" w:fill="FFFFFF" w:themeFill="background1"/>
            <w:vAlign w:val="center"/>
          </w:tcPr>
          <w:p>
            <w:pPr>
              <w:widowControl/>
              <w:spacing w:line="560" w:lineRule="exact"/>
              <w:jc w:val="center"/>
              <w:rPr>
                <w:rFonts w:ascii="仿宋" w:hAnsi="仿宋" w:eastAsia="仿宋"/>
                <w:sz w:val="24"/>
              </w:rPr>
            </w:pPr>
          </w:p>
        </w:tc>
        <w:tc>
          <w:tcPr>
            <w:tcW w:w="4404" w:type="dxa"/>
            <w:vMerge w:val="continue"/>
            <w:shd w:val="clear" w:color="auto" w:fill="FFFFFF" w:themeFill="background1"/>
            <w:vAlign w:val="center"/>
          </w:tcPr>
          <w:p>
            <w:pPr>
              <w:widowControl/>
              <w:spacing w:line="560" w:lineRule="exact"/>
              <w:jc w:val="center"/>
              <w:rPr>
                <w:rFonts w:ascii="仿宋" w:hAnsi="仿宋" w:eastAsia="仿宋"/>
                <w:sz w:val="24"/>
              </w:rPr>
            </w:pPr>
          </w:p>
        </w:tc>
        <w:tc>
          <w:tcPr>
            <w:tcW w:w="2570" w:type="dxa"/>
            <w:shd w:val="clear" w:color="auto" w:fill="FFFFFF" w:themeFill="background1"/>
            <w:tcMar>
              <w:top w:w="15" w:type="dxa"/>
              <w:left w:w="15" w:type="dxa"/>
              <w:bottom w:w="0" w:type="dxa"/>
              <w:right w:w="15" w:type="dxa"/>
            </w:tcMar>
            <w:vAlign w:val="center"/>
          </w:tcPr>
          <w:p>
            <w:pPr>
              <w:widowControl/>
              <w:spacing w:line="560" w:lineRule="exact"/>
              <w:jc w:val="center"/>
              <w:rPr>
                <w:rFonts w:ascii="仿宋" w:hAnsi="仿宋" w:eastAsia="仿宋"/>
                <w:sz w:val="24"/>
              </w:rPr>
            </w:pPr>
            <w:r>
              <w:rPr>
                <w:rFonts w:hint="eastAsia" w:ascii="仿宋" w:hAnsi="仿宋" w:eastAsia="仿宋"/>
                <w:sz w:val="24"/>
              </w:rPr>
              <w:t>商业服务业用地</w:t>
            </w:r>
          </w:p>
        </w:tc>
        <w:tc>
          <w:tcPr>
            <w:tcW w:w="1176" w:type="dxa"/>
            <w:shd w:val="clear" w:color="auto" w:fill="FFFFFF" w:themeFill="background1"/>
            <w:tcMar>
              <w:top w:w="15" w:type="dxa"/>
              <w:left w:w="15" w:type="dxa"/>
              <w:bottom w:w="0" w:type="dxa"/>
              <w:right w:w="15" w:type="dxa"/>
            </w:tcMar>
            <w:vAlign w:val="center"/>
          </w:tcPr>
          <w:p>
            <w:pPr>
              <w:widowControl/>
              <w:spacing w:line="560" w:lineRule="exact"/>
              <w:jc w:val="center"/>
              <w:rPr>
                <w:rFonts w:ascii="仿宋" w:hAnsi="仿宋" w:eastAsia="仿宋"/>
                <w:sz w:val="24"/>
              </w:rPr>
            </w:pPr>
            <w:r>
              <w:rPr>
                <w:rFonts w:hint="eastAsia" w:ascii="仿宋" w:hAnsi="仿宋" w:eastAsia="仿宋"/>
                <w:sz w:val="24"/>
              </w:rPr>
              <w:t>0.8×N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3" w:hRule="atLeast"/>
          <w:jc w:val="center"/>
        </w:trPr>
        <w:tc>
          <w:tcPr>
            <w:tcW w:w="724" w:type="dxa"/>
            <w:vMerge w:val="continue"/>
            <w:shd w:val="clear" w:color="auto" w:fill="FFFFFF" w:themeFill="background1"/>
            <w:vAlign w:val="center"/>
          </w:tcPr>
          <w:p>
            <w:pPr>
              <w:widowControl/>
              <w:spacing w:line="560" w:lineRule="exact"/>
              <w:jc w:val="center"/>
              <w:rPr>
                <w:rFonts w:ascii="仿宋" w:hAnsi="仿宋" w:eastAsia="仿宋"/>
                <w:sz w:val="24"/>
              </w:rPr>
            </w:pPr>
          </w:p>
        </w:tc>
        <w:tc>
          <w:tcPr>
            <w:tcW w:w="4404" w:type="dxa"/>
            <w:vMerge w:val="continue"/>
            <w:shd w:val="clear" w:color="auto" w:fill="FFFFFF" w:themeFill="background1"/>
            <w:vAlign w:val="center"/>
          </w:tcPr>
          <w:p>
            <w:pPr>
              <w:widowControl/>
              <w:spacing w:line="560" w:lineRule="exact"/>
              <w:jc w:val="center"/>
              <w:rPr>
                <w:rFonts w:ascii="仿宋" w:hAnsi="仿宋" w:eastAsia="仿宋"/>
                <w:sz w:val="24"/>
              </w:rPr>
            </w:pPr>
          </w:p>
        </w:tc>
        <w:tc>
          <w:tcPr>
            <w:tcW w:w="2570" w:type="dxa"/>
            <w:shd w:val="clear" w:color="auto" w:fill="FFFFFF" w:themeFill="background1"/>
            <w:tcMar>
              <w:top w:w="15" w:type="dxa"/>
              <w:left w:w="15" w:type="dxa"/>
              <w:bottom w:w="0" w:type="dxa"/>
              <w:right w:w="15" w:type="dxa"/>
            </w:tcMar>
            <w:vAlign w:val="center"/>
          </w:tcPr>
          <w:p>
            <w:pPr>
              <w:widowControl/>
              <w:spacing w:line="560" w:lineRule="exact"/>
              <w:jc w:val="center"/>
              <w:rPr>
                <w:rFonts w:ascii="仿宋" w:hAnsi="仿宋" w:eastAsia="仿宋"/>
                <w:sz w:val="24"/>
              </w:rPr>
            </w:pPr>
            <w:r>
              <w:rPr>
                <w:rFonts w:hint="eastAsia" w:ascii="仿宋" w:hAnsi="仿宋" w:eastAsia="仿宋"/>
                <w:sz w:val="24"/>
              </w:rPr>
              <w:t>工业用地、仓储用地</w:t>
            </w:r>
          </w:p>
        </w:tc>
        <w:tc>
          <w:tcPr>
            <w:tcW w:w="1176" w:type="dxa"/>
            <w:shd w:val="clear" w:color="auto" w:fill="FFFFFF" w:themeFill="background1"/>
            <w:tcMar>
              <w:top w:w="15" w:type="dxa"/>
              <w:left w:w="15" w:type="dxa"/>
              <w:bottom w:w="0" w:type="dxa"/>
              <w:right w:w="15" w:type="dxa"/>
            </w:tcMar>
            <w:vAlign w:val="center"/>
          </w:tcPr>
          <w:p>
            <w:pPr>
              <w:widowControl/>
              <w:spacing w:line="560" w:lineRule="exact"/>
              <w:jc w:val="center"/>
              <w:rPr>
                <w:rFonts w:ascii="仿宋" w:hAnsi="仿宋" w:eastAsia="仿宋"/>
                <w:sz w:val="24"/>
              </w:rPr>
            </w:pPr>
            <w:r>
              <w:rPr>
                <w:rFonts w:hint="eastAsia" w:ascii="仿宋" w:hAnsi="仿宋" w:eastAsia="仿宋"/>
                <w:sz w:val="24"/>
              </w:rPr>
              <w:t>0.3×N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3" w:hRule="atLeast"/>
          <w:jc w:val="center"/>
        </w:trPr>
        <w:tc>
          <w:tcPr>
            <w:tcW w:w="724" w:type="dxa"/>
            <w:vMerge w:val="restart"/>
            <w:shd w:val="clear" w:color="auto" w:fill="FFFFFF" w:themeFill="background1"/>
            <w:vAlign w:val="center"/>
          </w:tcPr>
          <w:p>
            <w:pPr>
              <w:widowControl/>
              <w:spacing w:line="560" w:lineRule="exact"/>
              <w:jc w:val="center"/>
              <w:rPr>
                <w:rFonts w:ascii="仿宋" w:hAnsi="仿宋" w:eastAsia="仿宋"/>
                <w:sz w:val="24"/>
              </w:rPr>
            </w:pPr>
            <w:r>
              <w:rPr>
                <w:rFonts w:hint="eastAsia" w:ascii="仿宋" w:hAnsi="仿宋" w:eastAsia="仿宋"/>
                <w:sz w:val="24"/>
              </w:rPr>
              <w:t>2</w:t>
            </w:r>
          </w:p>
        </w:tc>
        <w:tc>
          <w:tcPr>
            <w:tcW w:w="4404" w:type="dxa"/>
            <w:vMerge w:val="restart"/>
            <w:shd w:val="clear" w:color="auto" w:fill="FFFFFF" w:themeFill="background1"/>
            <w:vAlign w:val="center"/>
          </w:tcPr>
          <w:p>
            <w:pPr>
              <w:widowControl/>
              <w:spacing w:line="560" w:lineRule="exact"/>
              <w:jc w:val="center"/>
              <w:rPr>
                <w:rFonts w:ascii="仿宋" w:hAnsi="仿宋" w:eastAsia="仿宋"/>
                <w:sz w:val="24"/>
              </w:rPr>
            </w:pPr>
            <w:bookmarkStart w:id="6" w:name="_Hlk81156524"/>
            <w:r>
              <w:rPr>
                <w:rFonts w:hint="eastAsia" w:ascii="仿宋" w:hAnsi="仿宋" w:eastAsia="仿宋"/>
                <w:sz w:val="24"/>
              </w:rPr>
              <w:t>非农建设用地、征地返还用地</w:t>
            </w:r>
            <w:bookmarkEnd w:id="6"/>
            <w:r>
              <w:rPr>
                <w:rFonts w:hint="eastAsia" w:ascii="仿宋" w:hAnsi="仿宋" w:eastAsia="仿宋"/>
                <w:sz w:val="24"/>
              </w:rPr>
              <w:t>、农村城市化历史遗留违法建筑处理用地</w:t>
            </w:r>
          </w:p>
        </w:tc>
        <w:tc>
          <w:tcPr>
            <w:tcW w:w="2570" w:type="dxa"/>
            <w:shd w:val="clear" w:color="auto" w:fill="FFFFFF" w:themeFill="background1"/>
            <w:tcMar>
              <w:top w:w="15" w:type="dxa"/>
              <w:left w:w="15" w:type="dxa"/>
              <w:bottom w:w="0" w:type="dxa"/>
              <w:right w:w="15" w:type="dxa"/>
            </w:tcMar>
            <w:vAlign w:val="center"/>
          </w:tcPr>
          <w:p>
            <w:pPr>
              <w:widowControl/>
              <w:spacing w:line="560" w:lineRule="exact"/>
              <w:jc w:val="center"/>
              <w:rPr>
                <w:rFonts w:ascii="仿宋" w:hAnsi="仿宋" w:eastAsia="仿宋"/>
                <w:sz w:val="24"/>
              </w:rPr>
            </w:pPr>
            <w:r>
              <w:rPr>
                <w:rFonts w:hint="eastAsia" w:ascii="仿宋" w:hAnsi="仿宋" w:eastAsia="仿宋"/>
                <w:sz w:val="24"/>
              </w:rPr>
              <w:t>居住用地</w:t>
            </w:r>
          </w:p>
        </w:tc>
        <w:tc>
          <w:tcPr>
            <w:tcW w:w="1176" w:type="dxa"/>
            <w:shd w:val="clear" w:color="auto" w:fill="FFFFFF" w:themeFill="background1"/>
            <w:tcMar>
              <w:top w:w="15" w:type="dxa"/>
              <w:left w:w="15" w:type="dxa"/>
              <w:bottom w:w="0" w:type="dxa"/>
              <w:right w:w="15" w:type="dxa"/>
            </w:tcMar>
            <w:vAlign w:val="center"/>
          </w:tcPr>
          <w:p>
            <w:pPr>
              <w:widowControl/>
              <w:spacing w:line="560" w:lineRule="exact"/>
              <w:jc w:val="center"/>
              <w:rPr>
                <w:rFonts w:ascii="仿宋" w:hAnsi="仿宋" w:eastAsia="仿宋"/>
                <w:sz w:val="24"/>
              </w:rPr>
            </w:pPr>
            <w:r>
              <w:rPr>
                <w:rFonts w:ascii="仿宋" w:hAnsi="仿宋" w:eastAsia="仿宋"/>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3" w:hRule="atLeast"/>
          <w:jc w:val="center"/>
        </w:trPr>
        <w:tc>
          <w:tcPr>
            <w:tcW w:w="724" w:type="dxa"/>
            <w:vMerge w:val="continue"/>
            <w:shd w:val="clear" w:color="auto" w:fill="FFFFFF" w:themeFill="background1"/>
            <w:vAlign w:val="center"/>
          </w:tcPr>
          <w:p>
            <w:pPr>
              <w:widowControl/>
              <w:spacing w:line="560" w:lineRule="exact"/>
              <w:jc w:val="center"/>
              <w:rPr>
                <w:rFonts w:ascii="仿宋" w:hAnsi="仿宋" w:eastAsia="仿宋"/>
                <w:sz w:val="24"/>
              </w:rPr>
            </w:pPr>
          </w:p>
        </w:tc>
        <w:tc>
          <w:tcPr>
            <w:tcW w:w="4404" w:type="dxa"/>
            <w:vMerge w:val="continue"/>
            <w:shd w:val="clear" w:color="auto" w:fill="FFFFFF" w:themeFill="background1"/>
            <w:vAlign w:val="center"/>
          </w:tcPr>
          <w:p>
            <w:pPr>
              <w:widowControl/>
              <w:spacing w:line="560" w:lineRule="exact"/>
              <w:jc w:val="center"/>
              <w:rPr>
                <w:rFonts w:ascii="仿宋" w:hAnsi="仿宋" w:eastAsia="仿宋"/>
                <w:sz w:val="24"/>
              </w:rPr>
            </w:pPr>
          </w:p>
        </w:tc>
        <w:tc>
          <w:tcPr>
            <w:tcW w:w="2570" w:type="dxa"/>
            <w:shd w:val="clear" w:color="auto" w:fill="FFFFFF" w:themeFill="background1"/>
            <w:tcMar>
              <w:top w:w="15" w:type="dxa"/>
              <w:left w:w="15" w:type="dxa"/>
              <w:bottom w:w="0" w:type="dxa"/>
              <w:right w:w="15" w:type="dxa"/>
            </w:tcMar>
            <w:vAlign w:val="center"/>
          </w:tcPr>
          <w:p>
            <w:pPr>
              <w:widowControl/>
              <w:spacing w:line="560" w:lineRule="exact"/>
              <w:jc w:val="center"/>
              <w:rPr>
                <w:rFonts w:ascii="仿宋" w:hAnsi="仿宋" w:eastAsia="仿宋"/>
                <w:sz w:val="24"/>
              </w:rPr>
            </w:pPr>
            <w:r>
              <w:rPr>
                <w:rFonts w:hint="eastAsia" w:ascii="仿宋" w:hAnsi="仿宋" w:eastAsia="仿宋"/>
                <w:sz w:val="24"/>
              </w:rPr>
              <w:t>商业服务业用地</w:t>
            </w:r>
          </w:p>
        </w:tc>
        <w:tc>
          <w:tcPr>
            <w:tcW w:w="1176" w:type="dxa"/>
            <w:shd w:val="clear" w:color="auto" w:fill="FFFFFF" w:themeFill="background1"/>
            <w:tcMar>
              <w:top w:w="15" w:type="dxa"/>
              <w:left w:w="15" w:type="dxa"/>
              <w:bottom w:w="0" w:type="dxa"/>
              <w:right w:w="15" w:type="dxa"/>
            </w:tcMar>
            <w:vAlign w:val="center"/>
          </w:tcPr>
          <w:p>
            <w:pPr>
              <w:widowControl/>
              <w:spacing w:line="560" w:lineRule="exact"/>
              <w:jc w:val="center"/>
              <w:rPr>
                <w:rFonts w:ascii="仿宋" w:hAnsi="仿宋" w:eastAsia="仿宋"/>
                <w:sz w:val="24"/>
              </w:rPr>
            </w:pPr>
            <w:r>
              <w:rPr>
                <w:rFonts w:hint="eastAsia" w:ascii="仿宋" w:hAnsi="仿宋" w:eastAsia="仿宋"/>
                <w:sz w:val="24"/>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3" w:hRule="atLeast"/>
          <w:jc w:val="center"/>
        </w:trPr>
        <w:tc>
          <w:tcPr>
            <w:tcW w:w="724" w:type="dxa"/>
            <w:vMerge w:val="continue"/>
            <w:shd w:val="clear" w:color="auto" w:fill="FFFFFF" w:themeFill="background1"/>
            <w:vAlign w:val="center"/>
          </w:tcPr>
          <w:p>
            <w:pPr>
              <w:widowControl/>
              <w:spacing w:line="560" w:lineRule="exact"/>
              <w:jc w:val="center"/>
              <w:rPr>
                <w:rFonts w:ascii="仿宋" w:hAnsi="仿宋" w:eastAsia="仿宋"/>
                <w:sz w:val="24"/>
              </w:rPr>
            </w:pPr>
          </w:p>
        </w:tc>
        <w:tc>
          <w:tcPr>
            <w:tcW w:w="4404" w:type="dxa"/>
            <w:vMerge w:val="continue"/>
            <w:shd w:val="clear" w:color="auto" w:fill="FFFFFF" w:themeFill="background1"/>
            <w:vAlign w:val="center"/>
          </w:tcPr>
          <w:p>
            <w:pPr>
              <w:widowControl/>
              <w:spacing w:line="560" w:lineRule="exact"/>
              <w:jc w:val="center"/>
              <w:rPr>
                <w:rFonts w:ascii="仿宋" w:hAnsi="仿宋" w:eastAsia="仿宋"/>
                <w:sz w:val="24"/>
              </w:rPr>
            </w:pPr>
          </w:p>
        </w:tc>
        <w:tc>
          <w:tcPr>
            <w:tcW w:w="2570" w:type="dxa"/>
            <w:shd w:val="clear" w:color="auto" w:fill="FFFFFF" w:themeFill="background1"/>
            <w:tcMar>
              <w:top w:w="15" w:type="dxa"/>
              <w:left w:w="15" w:type="dxa"/>
              <w:bottom w:w="0" w:type="dxa"/>
              <w:right w:w="15" w:type="dxa"/>
            </w:tcMar>
            <w:vAlign w:val="center"/>
          </w:tcPr>
          <w:p>
            <w:pPr>
              <w:widowControl/>
              <w:spacing w:line="560" w:lineRule="exact"/>
              <w:jc w:val="center"/>
              <w:rPr>
                <w:rFonts w:ascii="仿宋" w:hAnsi="仿宋" w:eastAsia="仿宋"/>
                <w:sz w:val="24"/>
              </w:rPr>
            </w:pPr>
            <w:r>
              <w:rPr>
                <w:rFonts w:hint="eastAsia" w:ascii="仿宋" w:hAnsi="仿宋" w:eastAsia="仿宋"/>
                <w:sz w:val="24"/>
              </w:rPr>
              <w:t>工商发展用地</w:t>
            </w:r>
          </w:p>
        </w:tc>
        <w:tc>
          <w:tcPr>
            <w:tcW w:w="1176" w:type="dxa"/>
            <w:shd w:val="clear" w:color="auto" w:fill="FFFFFF" w:themeFill="background1"/>
            <w:tcMar>
              <w:top w:w="15" w:type="dxa"/>
              <w:left w:w="15" w:type="dxa"/>
              <w:bottom w:w="0" w:type="dxa"/>
              <w:right w:w="15" w:type="dxa"/>
            </w:tcMar>
            <w:vAlign w:val="center"/>
          </w:tcPr>
          <w:p>
            <w:pPr>
              <w:widowControl/>
              <w:spacing w:line="560" w:lineRule="exact"/>
              <w:jc w:val="center"/>
              <w:rPr>
                <w:rFonts w:ascii="仿宋" w:hAnsi="仿宋" w:eastAsia="仿宋"/>
                <w:sz w:val="24"/>
              </w:rPr>
            </w:pPr>
            <w:r>
              <w:rPr>
                <w:rFonts w:hint="eastAsia" w:ascii="仿宋" w:hAnsi="仿宋" w:eastAsia="仿宋"/>
                <w:sz w:val="24"/>
              </w:rPr>
              <w:t>0.65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6" w:hRule="atLeast"/>
          <w:jc w:val="center"/>
        </w:trPr>
        <w:tc>
          <w:tcPr>
            <w:tcW w:w="724" w:type="dxa"/>
            <w:vMerge w:val="continue"/>
            <w:shd w:val="clear" w:color="auto" w:fill="FFFFFF" w:themeFill="background1"/>
            <w:vAlign w:val="center"/>
          </w:tcPr>
          <w:p>
            <w:pPr>
              <w:widowControl/>
              <w:spacing w:line="560" w:lineRule="exact"/>
              <w:jc w:val="center"/>
              <w:rPr>
                <w:rFonts w:ascii="仿宋" w:hAnsi="仿宋" w:eastAsia="仿宋"/>
                <w:sz w:val="24"/>
              </w:rPr>
            </w:pPr>
          </w:p>
        </w:tc>
        <w:tc>
          <w:tcPr>
            <w:tcW w:w="4404" w:type="dxa"/>
            <w:vMerge w:val="continue"/>
            <w:shd w:val="clear" w:color="auto" w:fill="FFFFFF" w:themeFill="background1"/>
            <w:vAlign w:val="center"/>
          </w:tcPr>
          <w:p>
            <w:pPr>
              <w:widowControl/>
              <w:spacing w:line="560" w:lineRule="exact"/>
              <w:jc w:val="center"/>
              <w:rPr>
                <w:rFonts w:ascii="仿宋" w:hAnsi="仿宋" w:eastAsia="仿宋"/>
                <w:sz w:val="24"/>
              </w:rPr>
            </w:pPr>
          </w:p>
        </w:tc>
        <w:tc>
          <w:tcPr>
            <w:tcW w:w="2570" w:type="dxa"/>
            <w:shd w:val="clear" w:color="auto" w:fill="FFFFFF" w:themeFill="background1"/>
            <w:tcMar>
              <w:top w:w="15" w:type="dxa"/>
              <w:left w:w="15" w:type="dxa"/>
              <w:bottom w:w="0" w:type="dxa"/>
              <w:right w:w="15" w:type="dxa"/>
            </w:tcMar>
            <w:vAlign w:val="center"/>
          </w:tcPr>
          <w:p>
            <w:pPr>
              <w:widowControl/>
              <w:spacing w:line="560" w:lineRule="exact"/>
              <w:jc w:val="center"/>
              <w:rPr>
                <w:rFonts w:ascii="仿宋" w:hAnsi="仿宋" w:eastAsia="仿宋"/>
                <w:sz w:val="24"/>
              </w:rPr>
            </w:pPr>
            <w:r>
              <w:rPr>
                <w:rFonts w:hint="eastAsia" w:ascii="仿宋" w:hAnsi="仿宋" w:eastAsia="仿宋"/>
                <w:sz w:val="24"/>
              </w:rPr>
              <w:t>工业用地、仓储用地、公共管理与服务设施用地</w:t>
            </w:r>
          </w:p>
        </w:tc>
        <w:tc>
          <w:tcPr>
            <w:tcW w:w="1176" w:type="dxa"/>
            <w:shd w:val="clear" w:color="auto" w:fill="FFFFFF" w:themeFill="background1"/>
            <w:tcMar>
              <w:top w:w="15" w:type="dxa"/>
              <w:left w:w="15" w:type="dxa"/>
              <w:bottom w:w="0" w:type="dxa"/>
              <w:right w:w="15" w:type="dxa"/>
            </w:tcMar>
            <w:vAlign w:val="center"/>
          </w:tcPr>
          <w:p>
            <w:pPr>
              <w:widowControl/>
              <w:spacing w:line="560" w:lineRule="exact"/>
              <w:jc w:val="center"/>
              <w:rPr>
                <w:rFonts w:ascii="仿宋" w:hAnsi="仿宋" w:eastAsia="仿宋"/>
                <w:sz w:val="24"/>
              </w:rPr>
            </w:pPr>
            <w:r>
              <w:rPr>
                <w:rFonts w:hint="eastAsia" w:ascii="仿宋" w:hAnsi="仿宋" w:eastAsia="仿宋"/>
                <w:sz w:val="24"/>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9" w:hRule="atLeast"/>
          <w:jc w:val="center"/>
        </w:trPr>
        <w:tc>
          <w:tcPr>
            <w:tcW w:w="724" w:type="dxa"/>
            <w:shd w:val="clear" w:color="auto" w:fill="FFFFFF" w:themeFill="background1"/>
            <w:vAlign w:val="center"/>
          </w:tcPr>
          <w:p>
            <w:pPr>
              <w:widowControl/>
              <w:spacing w:line="560" w:lineRule="exact"/>
              <w:jc w:val="center"/>
              <w:rPr>
                <w:rFonts w:ascii="仿宋" w:hAnsi="仿宋" w:eastAsia="仿宋"/>
                <w:sz w:val="24"/>
              </w:rPr>
            </w:pPr>
            <w:r>
              <w:rPr>
                <w:rFonts w:hint="eastAsia" w:ascii="仿宋" w:hAnsi="仿宋" w:eastAsia="仿宋"/>
                <w:sz w:val="24"/>
              </w:rPr>
              <w:t>3</w:t>
            </w:r>
          </w:p>
        </w:tc>
        <w:tc>
          <w:tcPr>
            <w:tcW w:w="6974" w:type="dxa"/>
            <w:gridSpan w:val="2"/>
            <w:shd w:val="clear" w:color="auto" w:fill="FFFFFF" w:themeFill="background1"/>
            <w:vAlign w:val="center"/>
          </w:tcPr>
          <w:p>
            <w:pPr>
              <w:widowControl/>
              <w:spacing w:line="560" w:lineRule="exact"/>
              <w:jc w:val="center"/>
              <w:rPr>
                <w:rFonts w:ascii="仿宋" w:hAnsi="仿宋" w:eastAsia="仿宋"/>
                <w:sz w:val="24"/>
              </w:rPr>
            </w:pPr>
            <w:bookmarkStart w:id="7" w:name="_Hlk81156536"/>
            <w:r>
              <w:rPr>
                <w:rFonts w:hint="eastAsia" w:ascii="仿宋" w:hAnsi="仿宋" w:eastAsia="仿宋"/>
                <w:sz w:val="24"/>
              </w:rPr>
              <w:t>旧屋村用地</w:t>
            </w:r>
            <w:bookmarkEnd w:id="7"/>
          </w:p>
        </w:tc>
        <w:tc>
          <w:tcPr>
            <w:tcW w:w="1176" w:type="dxa"/>
            <w:shd w:val="clear" w:color="auto" w:fill="FFFFFF" w:themeFill="background1"/>
            <w:tcMar>
              <w:top w:w="15" w:type="dxa"/>
              <w:left w:w="15" w:type="dxa"/>
              <w:bottom w:w="0" w:type="dxa"/>
              <w:right w:w="15" w:type="dxa"/>
            </w:tcMar>
            <w:vAlign w:val="center"/>
          </w:tcPr>
          <w:p>
            <w:pPr>
              <w:widowControl/>
              <w:spacing w:line="560" w:lineRule="exact"/>
              <w:jc w:val="center"/>
              <w:rPr>
                <w:rFonts w:ascii="仿宋" w:hAnsi="仿宋" w:eastAsia="仿宋"/>
                <w:sz w:val="24"/>
              </w:rPr>
            </w:pPr>
            <w:r>
              <w:rPr>
                <w:rFonts w:ascii="仿宋" w:hAnsi="仿宋" w:eastAsia="仿宋"/>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jc w:val="center"/>
        </w:trPr>
        <w:tc>
          <w:tcPr>
            <w:tcW w:w="724" w:type="dxa"/>
            <w:shd w:val="clear" w:color="auto" w:fill="FFFFFF" w:themeFill="background1"/>
            <w:vAlign w:val="center"/>
          </w:tcPr>
          <w:p>
            <w:pPr>
              <w:widowControl/>
              <w:spacing w:line="560" w:lineRule="exact"/>
              <w:jc w:val="center"/>
              <w:rPr>
                <w:rFonts w:ascii="仿宋" w:hAnsi="仿宋" w:eastAsia="仿宋"/>
                <w:sz w:val="24"/>
              </w:rPr>
            </w:pPr>
            <w:bookmarkStart w:id="8" w:name="_Hlk81156546"/>
            <w:r>
              <w:rPr>
                <w:rFonts w:hint="eastAsia" w:ascii="仿宋" w:hAnsi="仿宋" w:eastAsia="仿宋"/>
                <w:sz w:val="24"/>
              </w:rPr>
              <w:t>4</w:t>
            </w:r>
          </w:p>
        </w:tc>
        <w:tc>
          <w:tcPr>
            <w:tcW w:w="6974" w:type="dxa"/>
            <w:gridSpan w:val="2"/>
            <w:shd w:val="clear" w:color="auto" w:fill="FFFFFF" w:themeFill="background1"/>
            <w:vAlign w:val="center"/>
          </w:tcPr>
          <w:p>
            <w:pPr>
              <w:widowControl/>
              <w:spacing w:line="560" w:lineRule="exact"/>
              <w:jc w:val="center"/>
              <w:rPr>
                <w:rFonts w:ascii="仿宋" w:hAnsi="仿宋" w:eastAsia="仿宋"/>
                <w:sz w:val="24"/>
              </w:rPr>
            </w:pPr>
            <w:r>
              <w:rPr>
                <w:rFonts w:hint="eastAsia" w:ascii="仿宋" w:hAnsi="仿宋" w:eastAsia="仿宋"/>
                <w:sz w:val="24"/>
              </w:rPr>
              <w:t>已征未完善出让手续用地土地整备规划建设用地</w:t>
            </w:r>
          </w:p>
        </w:tc>
        <w:tc>
          <w:tcPr>
            <w:tcW w:w="1176" w:type="dxa"/>
            <w:shd w:val="clear" w:color="auto" w:fill="FFFFFF" w:themeFill="background1"/>
            <w:tcMar>
              <w:top w:w="15" w:type="dxa"/>
              <w:left w:w="15" w:type="dxa"/>
              <w:bottom w:w="0" w:type="dxa"/>
              <w:right w:w="15" w:type="dxa"/>
            </w:tcMar>
            <w:vAlign w:val="center"/>
          </w:tcPr>
          <w:p>
            <w:pPr>
              <w:widowControl/>
              <w:spacing w:line="560" w:lineRule="exact"/>
              <w:jc w:val="center"/>
              <w:rPr>
                <w:rFonts w:ascii="仿宋" w:hAnsi="仿宋" w:eastAsia="仿宋"/>
                <w:sz w:val="24"/>
              </w:rPr>
            </w:pPr>
            <w:r>
              <w:rPr>
                <w:rFonts w:hint="eastAsia" w:ascii="仿宋" w:hAnsi="仿宋" w:eastAsia="仿宋"/>
                <w:sz w:val="24"/>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jc w:val="center"/>
        </w:trPr>
        <w:tc>
          <w:tcPr>
            <w:tcW w:w="724" w:type="dxa"/>
            <w:shd w:val="clear" w:color="auto" w:fill="FFFFFF" w:themeFill="background1"/>
            <w:vAlign w:val="center"/>
          </w:tcPr>
          <w:p>
            <w:pPr>
              <w:widowControl/>
              <w:spacing w:line="560" w:lineRule="exact"/>
              <w:jc w:val="center"/>
              <w:rPr>
                <w:rFonts w:ascii="仿宋" w:hAnsi="仿宋" w:eastAsia="仿宋"/>
                <w:sz w:val="24"/>
              </w:rPr>
            </w:pPr>
            <w:r>
              <w:rPr>
                <w:rFonts w:ascii="仿宋" w:hAnsi="仿宋" w:eastAsia="仿宋"/>
                <w:sz w:val="24"/>
              </w:rPr>
              <w:t>5</w:t>
            </w:r>
          </w:p>
        </w:tc>
        <w:tc>
          <w:tcPr>
            <w:tcW w:w="6974" w:type="dxa"/>
            <w:gridSpan w:val="2"/>
            <w:shd w:val="clear" w:color="auto" w:fill="FFFFFF" w:themeFill="background1"/>
            <w:vAlign w:val="center"/>
          </w:tcPr>
          <w:p>
            <w:pPr>
              <w:spacing w:line="560" w:lineRule="exact"/>
              <w:jc w:val="center"/>
              <w:rPr>
                <w:rFonts w:ascii="仿宋" w:hAnsi="仿宋" w:eastAsia="仿宋"/>
                <w:sz w:val="24"/>
              </w:rPr>
            </w:pPr>
            <w:r>
              <w:rPr>
                <w:rFonts w:hint="eastAsia" w:ascii="仿宋" w:hAnsi="仿宋" w:eastAsia="仿宋"/>
                <w:sz w:val="24"/>
              </w:rPr>
              <w:t>未完善征（转）地补偿手续用地土地整备规划建设用地</w:t>
            </w:r>
          </w:p>
        </w:tc>
        <w:tc>
          <w:tcPr>
            <w:tcW w:w="1176" w:type="dxa"/>
            <w:shd w:val="clear" w:color="auto" w:fill="FFFFFF" w:themeFill="background1"/>
            <w:tcMar>
              <w:top w:w="15" w:type="dxa"/>
              <w:left w:w="15" w:type="dxa"/>
              <w:bottom w:w="0" w:type="dxa"/>
              <w:right w:w="15" w:type="dxa"/>
            </w:tcMar>
            <w:vAlign w:val="center"/>
          </w:tcPr>
          <w:p>
            <w:pPr>
              <w:spacing w:line="560" w:lineRule="exact"/>
              <w:jc w:val="center"/>
              <w:rPr>
                <w:rFonts w:ascii="仿宋" w:hAnsi="仿宋" w:eastAsia="仿宋"/>
                <w:sz w:val="24"/>
              </w:rPr>
            </w:pPr>
            <w:r>
              <w:rPr>
                <w:rFonts w:hint="eastAsia" w:ascii="仿宋" w:hAnsi="仿宋" w:eastAsia="仿宋"/>
                <w:sz w:val="24"/>
              </w:rPr>
              <w:t>0.2</w:t>
            </w:r>
          </w:p>
        </w:tc>
      </w:tr>
      <w:bookmarkEnd w:id="5"/>
      <w:bookmarkEnd w:id="8"/>
    </w:tbl>
    <w:p>
      <w:pPr>
        <w:widowControl/>
        <w:jc w:val="left"/>
        <w:rPr>
          <w:rFonts w:ascii="仿宋" w:hAnsi="仿宋" w:eastAsia="仿宋" w:cs="宋体"/>
          <w:kern w:val="0"/>
          <w:sz w:val="24"/>
        </w:rPr>
      </w:pPr>
      <w:r>
        <w:rPr>
          <w:rFonts w:hint="eastAsia" w:ascii="仿宋" w:hAnsi="仿宋" w:eastAsia="仿宋" w:cs="宋体"/>
          <w:kern w:val="0"/>
          <w:sz w:val="24"/>
        </w:rPr>
        <w:t>备注：</w:t>
      </w:r>
    </w:p>
    <w:p>
      <w:pPr>
        <w:pStyle w:val="16"/>
        <w:widowControl/>
        <w:numPr>
          <w:ilvl w:val="0"/>
          <w:numId w:val="2"/>
        </w:numPr>
        <w:ind w:firstLineChars="0"/>
        <w:jc w:val="left"/>
        <w:rPr>
          <w:rFonts w:ascii="仿宋" w:hAnsi="仿宋" w:eastAsia="仿宋"/>
          <w:sz w:val="24"/>
        </w:rPr>
      </w:pPr>
      <w:r>
        <w:rPr>
          <w:rFonts w:hint="eastAsia" w:ascii="仿宋" w:hAnsi="仿宋" w:eastAsia="仿宋"/>
          <w:sz w:val="24"/>
        </w:rPr>
        <w:t>项目实施范围内包含多种土地产权类型的，土地权益修正系数按照加权平均进行计算。</w:t>
      </w:r>
    </w:p>
    <w:p>
      <w:pPr>
        <w:pStyle w:val="16"/>
        <w:widowControl/>
        <w:numPr>
          <w:ilvl w:val="0"/>
          <w:numId w:val="2"/>
        </w:numPr>
        <w:ind w:firstLineChars="0"/>
        <w:jc w:val="left"/>
        <w:rPr>
          <w:rFonts w:ascii="仿宋" w:hAnsi="仿宋" w:eastAsia="仿宋"/>
          <w:sz w:val="24"/>
        </w:rPr>
      </w:pPr>
      <w:r>
        <w:rPr>
          <w:rFonts w:hint="eastAsia" w:ascii="仿宋" w:hAnsi="仿宋" w:eastAsia="仿宋"/>
          <w:sz w:val="24"/>
        </w:rPr>
        <w:t>划拨用地需参照本办法处理的，按照同功能出让用地的</w:t>
      </w:r>
      <w:r>
        <w:rPr>
          <w:rFonts w:ascii="仿宋" w:hAnsi="仿宋" w:eastAsia="仿宋"/>
          <w:sz w:val="24"/>
        </w:rPr>
        <w:t>65%认定</w:t>
      </w:r>
      <w:r>
        <w:rPr>
          <w:rFonts w:hint="eastAsia" w:ascii="仿宋" w:hAnsi="仿宋" w:eastAsia="仿宋"/>
          <w:sz w:val="24"/>
        </w:rPr>
        <w:t>土地</w:t>
      </w:r>
      <w:r>
        <w:rPr>
          <w:rFonts w:ascii="仿宋" w:hAnsi="仿宋" w:eastAsia="仿宋"/>
          <w:sz w:val="24"/>
        </w:rPr>
        <w:t>权益</w:t>
      </w:r>
      <w:r>
        <w:rPr>
          <w:rFonts w:hint="eastAsia" w:ascii="仿宋" w:hAnsi="仿宋" w:eastAsia="仿宋"/>
          <w:sz w:val="24"/>
        </w:rPr>
        <w:t>，</w:t>
      </w:r>
      <w:bookmarkStart w:id="9" w:name="_Hlk87890664"/>
      <w:r>
        <w:rPr>
          <w:rFonts w:hint="eastAsia" w:ascii="仿宋" w:hAnsi="仿宋" w:eastAsia="仿宋"/>
          <w:sz w:val="24"/>
        </w:rPr>
        <w:t>划拨用于公共管理与服务设施、交通设施、公用设施、绿地、特殊用地等公共利益项目建设的，以及农业、林业等非建设用途的不适用本办法。</w:t>
      </w:r>
      <w:bookmarkEnd w:id="9"/>
    </w:p>
    <w:p>
      <w:pPr>
        <w:pStyle w:val="16"/>
        <w:widowControl/>
        <w:numPr>
          <w:ilvl w:val="0"/>
          <w:numId w:val="2"/>
        </w:numPr>
        <w:ind w:firstLineChars="0"/>
        <w:jc w:val="left"/>
        <w:rPr>
          <w:rFonts w:ascii="仿宋" w:hAnsi="仿宋" w:eastAsia="仿宋"/>
          <w:sz w:val="24"/>
        </w:rPr>
      </w:pPr>
      <w:r>
        <w:rPr>
          <w:rFonts w:hint="eastAsia" w:ascii="仿宋" w:hAnsi="仿宋" w:eastAsia="仿宋"/>
          <w:sz w:val="24"/>
        </w:rPr>
        <w:t>不得转让（包括用地约定为“不得转让”、“自用”或“非商品性质”的情形）的国有已出让用地在核算权益容积时，应在第八条规定的基础上扣减部分容积，扣减容积按照以下规则计算：</w:t>
      </w:r>
    </w:p>
    <w:p>
      <w:pPr>
        <w:pStyle w:val="16"/>
        <w:widowControl/>
        <w:ind w:left="360" w:firstLine="1200" w:firstLineChars="500"/>
        <w:jc w:val="left"/>
        <w:rPr>
          <w:rFonts w:ascii="仿宋" w:hAnsi="仿宋" w:eastAsia="仿宋"/>
          <w:sz w:val="24"/>
        </w:rPr>
      </w:pPr>
      <w:r>
        <w:rPr>
          <w:rFonts w:hint="eastAsia" w:ascii="仿宋" w:hAnsi="仿宋" w:eastAsia="仿宋"/>
          <w:sz w:val="24"/>
        </w:rPr>
        <w:t>扣减容积=应扣减价值÷标准宗地地价</w:t>
      </w:r>
    </w:p>
    <w:p>
      <w:pPr>
        <w:pStyle w:val="16"/>
        <w:widowControl/>
        <w:ind w:left="360" w:firstLine="0" w:firstLineChars="0"/>
        <w:jc w:val="left"/>
        <w:rPr>
          <w:rFonts w:ascii="仿宋" w:hAnsi="仿宋" w:eastAsia="仿宋"/>
          <w:sz w:val="24"/>
        </w:rPr>
      </w:pPr>
      <w:r>
        <w:rPr>
          <w:rFonts w:hint="eastAsia" w:ascii="仿宋" w:hAnsi="仿宋" w:eastAsia="仿宋"/>
          <w:sz w:val="24"/>
        </w:rPr>
        <w:t>其中，应扣减价值是指产权条件为不得转让的国有已出让用地变更为同功能允许分割转让状态（工业用地按照变更为限整体转让）应补缴的地价，具体计算规则按照现行《深圳市地价测算规则》执行。标准宗地地价</w:t>
      </w:r>
      <w:r>
        <w:rPr>
          <w:rFonts w:ascii="仿宋" w:hAnsi="仿宋" w:eastAsia="仿宋"/>
          <w:sz w:val="24"/>
        </w:rPr>
        <w:t>按</w:t>
      </w:r>
      <w:r>
        <w:rPr>
          <w:rFonts w:hint="eastAsia" w:ascii="仿宋" w:hAnsi="仿宋" w:eastAsia="仿宋"/>
          <w:sz w:val="24"/>
        </w:rPr>
        <w:t>利益统筹项目所在位置对应的住宅用途标定地价标定区域中标准宗地的地价取值。扣减容积应从权益容积中商品住房部分扣减。</w:t>
      </w:r>
    </w:p>
    <w:p>
      <w:pPr>
        <w:pStyle w:val="16"/>
        <w:widowControl/>
        <w:numPr>
          <w:ilvl w:val="0"/>
          <w:numId w:val="2"/>
        </w:numPr>
        <w:ind w:firstLineChars="0"/>
        <w:jc w:val="left"/>
        <w:rPr>
          <w:rFonts w:ascii="仿宋" w:hAnsi="仿宋" w:eastAsia="仿宋"/>
          <w:sz w:val="24"/>
        </w:rPr>
      </w:pPr>
      <w:r>
        <w:rPr>
          <w:rFonts w:hint="eastAsia" w:ascii="仿宋" w:hAnsi="仿宋" w:eastAsia="仿宋"/>
          <w:sz w:val="24"/>
        </w:rPr>
        <w:t>本表中</w:t>
      </w:r>
      <w:r>
        <w:rPr>
          <w:rFonts w:ascii="仿宋" w:hAnsi="仿宋" w:eastAsia="仿宋"/>
          <w:sz w:val="24"/>
        </w:rPr>
        <w:t>N表示</w:t>
      </w:r>
      <w:r>
        <w:rPr>
          <w:rFonts w:hint="eastAsia" w:ascii="仿宋" w:hAnsi="仿宋" w:eastAsia="仿宋"/>
          <w:sz w:val="24"/>
        </w:rPr>
        <w:t>国有已出让用地剩余年期</w:t>
      </w:r>
      <w:r>
        <w:rPr>
          <w:rFonts w:ascii="仿宋" w:hAnsi="仿宋" w:eastAsia="仿宋"/>
          <w:sz w:val="24"/>
        </w:rPr>
        <w:t>修正系数。国有已出让用地</w:t>
      </w:r>
      <w:r>
        <w:rPr>
          <w:rFonts w:hint="eastAsia" w:ascii="仿宋" w:hAnsi="仿宋" w:eastAsia="仿宋"/>
          <w:sz w:val="24"/>
        </w:rPr>
        <w:t>以纳入全市土地整备年度计划的时点</w:t>
      </w:r>
      <w:r>
        <w:rPr>
          <w:rFonts w:ascii="仿宋" w:hAnsi="仿宋" w:eastAsia="仿宋"/>
          <w:sz w:val="24"/>
        </w:rPr>
        <w:t>计算剩余年期，</w:t>
      </w:r>
      <w:r>
        <w:rPr>
          <w:rFonts w:hint="eastAsia" w:ascii="仿宋" w:hAnsi="仿宋" w:eastAsia="仿宋"/>
          <w:sz w:val="24"/>
        </w:rPr>
        <w:t>剩余</w:t>
      </w:r>
      <w:r>
        <w:rPr>
          <w:rFonts w:ascii="仿宋" w:hAnsi="仿宋" w:eastAsia="仿宋"/>
          <w:sz w:val="24"/>
        </w:rPr>
        <w:t>年期修正系数按照</w:t>
      </w:r>
      <w:r>
        <w:rPr>
          <w:rFonts w:hint="eastAsia" w:ascii="仿宋" w:hAnsi="仿宋" w:eastAsia="仿宋"/>
          <w:sz w:val="24"/>
        </w:rPr>
        <w:t>现行</w:t>
      </w:r>
      <w:r>
        <w:rPr>
          <w:rFonts w:ascii="仿宋" w:hAnsi="仿宋" w:eastAsia="仿宋"/>
          <w:sz w:val="24"/>
        </w:rPr>
        <w:t>《深圳市地价测算规则》取值</w:t>
      </w:r>
      <w:r>
        <w:rPr>
          <w:rFonts w:hint="eastAsia" w:ascii="仿宋" w:hAnsi="仿宋" w:eastAsia="仿宋"/>
          <w:sz w:val="24"/>
        </w:rPr>
        <w:t>，其中</w:t>
      </w:r>
      <w:r>
        <w:rPr>
          <w:rFonts w:ascii="仿宋" w:hAnsi="仿宋" w:eastAsia="仿宋"/>
          <w:sz w:val="24"/>
        </w:rPr>
        <w:t>N大于1时按1取值。</w:t>
      </w:r>
    </w:p>
    <w:p>
      <w:pPr>
        <w:pStyle w:val="16"/>
        <w:widowControl/>
        <w:numPr>
          <w:ilvl w:val="0"/>
          <w:numId w:val="2"/>
        </w:numPr>
        <w:ind w:firstLineChars="0"/>
        <w:jc w:val="left"/>
        <w:rPr>
          <w:rFonts w:ascii="仿宋" w:hAnsi="仿宋" w:eastAsia="仿宋"/>
        </w:rPr>
      </w:pPr>
      <w:r>
        <w:rPr>
          <w:rFonts w:hint="eastAsia" w:ascii="仿宋" w:hAnsi="仿宋" w:eastAsia="仿宋"/>
          <w:sz w:val="24"/>
        </w:rPr>
        <w:t>非农建设用地、征地返还用地批复文件未明确用途的，土地用途按照工商发展用地确定。</w:t>
      </w:r>
    </w:p>
    <w:p>
      <w:pPr>
        <w:pStyle w:val="16"/>
        <w:widowControl/>
        <w:numPr>
          <w:ilvl w:val="0"/>
          <w:numId w:val="2"/>
        </w:numPr>
        <w:ind w:firstLineChars="0"/>
        <w:jc w:val="left"/>
      </w:pPr>
      <w:r>
        <w:rPr>
          <w:rFonts w:hint="eastAsia" w:ascii="仿宋" w:hAnsi="仿宋" w:eastAsia="仿宋"/>
          <w:sz w:val="24"/>
        </w:rPr>
        <w:t>非农建设用地中属于未建房户用地、统建用地的，土地权益修正系数按照</w:t>
      </w:r>
      <w:r>
        <w:rPr>
          <w:rFonts w:ascii="仿宋" w:hAnsi="仿宋" w:eastAsia="仿宋"/>
          <w:sz w:val="24"/>
        </w:rPr>
        <w:t>65%</w:t>
      </w:r>
      <w:r>
        <w:rPr>
          <w:rFonts w:hint="eastAsia" w:ascii="仿宋" w:hAnsi="仿宋" w:eastAsia="仿宋"/>
          <w:sz w:val="24"/>
        </w:rPr>
        <w:t>取值。</w:t>
      </w:r>
      <w:bookmarkStart w:id="10" w:name="_Hlk87879404"/>
    </w:p>
    <w:bookmarkEnd w:id="10"/>
    <w:p>
      <w:pPr>
        <w:widowControl/>
        <w:spacing w:line="560" w:lineRule="exact"/>
        <w:jc w:val="center"/>
        <w:rPr>
          <w:rFonts w:ascii="仿宋" w:hAnsi="仿宋" w:eastAsia="仿宋" w:cs="宋体"/>
          <w:b/>
          <w:bCs/>
          <w:kern w:val="0"/>
          <w:sz w:val="28"/>
          <w:szCs w:val="28"/>
        </w:rPr>
      </w:pPr>
    </w:p>
    <w:p>
      <w:pPr>
        <w:widowControl/>
        <w:jc w:val="left"/>
        <w:rPr>
          <w:rFonts w:ascii="仿宋" w:hAnsi="仿宋" w:eastAsia="仿宋" w:cs="宋体"/>
          <w:b/>
          <w:bCs/>
          <w:kern w:val="0"/>
          <w:sz w:val="28"/>
          <w:szCs w:val="28"/>
        </w:rPr>
      </w:pPr>
      <w:r>
        <w:rPr>
          <w:rFonts w:ascii="仿宋" w:hAnsi="仿宋" w:eastAsia="仿宋" w:cs="宋体"/>
          <w:b/>
          <w:bCs/>
          <w:kern w:val="0"/>
          <w:sz w:val="28"/>
          <w:szCs w:val="28"/>
        </w:rPr>
        <w:br w:type="page"/>
      </w:r>
    </w:p>
    <w:p>
      <w:pPr>
        <w:widowControl/>
        <w:spacing w:line="560" w:lineRule="exact"/>
        <w:jc w:val="center"/>
        <w:rPr>
          <w:rFonts w:ascii="仿宋" w:hAnsi="仿宋" w:eastAsia="仿宋" w:cs="宋体"/>
          <w:b/>
          <w:bCs/>
          <w:kern w:val="0"/>
          <w:sz w:val="28"/>
          <w:szCs w:val="28"/>
        </w:rPr>
      </w:pPr>
      <w:r>
        <w:rPr>
          <w:rFonts w:hint="eastAsia" w:ascii="仿宋" w:hAnsi="仿宋" w:eastAsia="仿宋" w:cs="宋体"/>
          <w:b/>
          <w:bCs/>
          <w:kern w:val="0"/>
          <w:sz w:val="28"/>
          <w:szCs w:val="28"/>
        </w:rPr>
        <w:t>附表2</w:t>
      </w:r>
      <w:r>
        <w:rPr>
          <w:rFonts w:ascii="仿宋" w:hAnsi="仿宋" w:eastAsia="仿宋" w:cs="宋体"/>
          <w:b/>
          <w:bCs/>
          <w:kern w:val="0"/>
          <w:sz w:val="28"/>
          <w:szCs w:val="28"/>
        </w:rPr>
        <w:t xml:space="preserve"> </w:t>
      </w:r>
      <w:r>
        <w:rPr>
          <w:rFonts w:hint="eastAsia" w:ascii="仿宋" w:hAnsi="仿宋" w:eastAsia="仿宋" w:cs="宋体"/>
          <w:b/>
          <w:bCs/>
          <w:kern w:val="0"/>
          <w:sz w:val="28"/>
          <w:szCs w:val="28"/>
        </w:rPr>
        <w:t>建筑权益修正系数表</w:t>
      </w:r>
    </w:p>
    <w:tbl>
      <w:tblPr>
        <w:tblStyle w:val="9"/>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05"/>
        <w:gridCol w:w="3652"/>
        <w:gridCol w:w="3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905" w:type="dxa"/>
            <w:shd w:val="clear" w:color="auto" w:fill="FFFFFF" w:themeFill="background1"/>
          </w:tcPr>
          <w:p>
            <w:pPr>
              <w:widowControl/>
              <w:spacing w:line="560" w:lineRule="exact"/>
              <w:jc w:val="center"/>
              <w:rPr>
                <w:rFonts w:ascii="仿宋" w:hAnsi="仿宋" w:eastAsia="仿宋"/>
                <w:b/>
                <w:bCs/>
                <w:sz w:val="24"/>
              </w:rPr>
            </w:pPr>
            <w:r>
              <w:rPr>
                <w:rFonts w:hint="eastAsia" w:ascii="仿宋" w:hAnsi="仿宋" w:eastAsia="仿宋"/>
                <w:b/>
                <w:bCs/>
                <w:sz w:val="24"/>
              </w:rPr>
              <w:t>公式</w:t>
            </w:r>
          </w:p>
        </w:tc>
        <w:tc>
          <w:tcPr>
            <w:tcW w:w="7595" w:type="dxa"/>
            <w:gridSpan w:val="2"/>
            <w:shd w:val="clear" w:color="auto" w:fill="FFFFFF" w:themeFill="background1"/>
            <w:tcMar>
              <w:top w:w="72" w:type="dxa"/>
              <w:left w:w="72" w:type="dxa"/>
              <w:bottom w:w="72" w:type="dxa"/>
              <w:right w:w="72" w:type="dxa"/>
            </w:tcMar>
            <w:vAlign w:val="center"/>
          </w:tcPr>
          <w:p>
            <w:pPr>
              <w:widowControl/>
              <w:spacing w:line="560" w:lineRule="exact"/>
              <w:jc w:val="center"/>
              <w:rPr>
                <w:rFonts w:ascii="仿宋" w:hAnsi="仿宋" w:eastAsia="仿宋"/>
                <w:b/>
                <w:bCs/>
                <w:sz w:val="24"/>
              </w:rPr>
            </w:pPr>
            <w:r>
              <w:rPr>
                <w:rFonts w:hint="eastAsia" w:ascii="仿宋" w:hAnsi="仿宋" w:eastAsia="仿宋"/>
                <w:sz w:val="24"/>
              </w:rPr>
              <w:t xml:space="preserve">建筑权益修正系数 </w:t>
            </w:r>
            <w:r>
              <w:rPr>
                <w:rFonts w:ascii="仿宋" w:hAnsi="仿宋" w:eastAsia="仿宋"/>
                <w:sz w:val="24"/>
              </w:rPr>
              <w:t xml:space="preserve">= </w:t>
            </w:r>
            <w:r>
              <w:rPr>
                <w:rFonts w:hint="eastAsia" w:ascii="仿宋" w:hAnsi="仿宋" w:eastAsia="仿宋"/>
                <w:sz w:val="24"/>
              </w:rPr>
              <w:t xml:space="preserve">开发强度修正系数 × 建筑性质修正系数 </w:t>
            </w:r>
            <w:r>
              <w:rPr>
                <w:rFonts w:ascii="仿宋" w:hAnsi="仿宋" w:eastAsia="仿宋"/>
                <w:sz w:val="24"/>
              </w:rPr>
              <w:t>+ 0.2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8500" w:type="dxa"/>
            <w:gridSpan w:val="3"/>
            <w:shd w:val="clear" w:color="auto" w:fill="FFFFFF" w:themeFill="background1"/>
          </w:tcPr>
          <w:p>
            <w:pPr>
              <w:widowControl/>
              <w:spacing w:line="560" w:lineRule="exact"/>
              <w:jc w:val="center"/>
              <w:rPr>
                <w:rFonts w:ascii="仿宋" w:hAnsi="仿宋" w:eastAsia="仿宋"/>
                <w:b/>
                <w:bCs/>
                <w:sz w:val="24"/>
              </w:rPr>
            </w:pPr>
            <w:r>
              <w:rPr>
                <w:rFonts w:hint="eastAsia" w:ascii="仿宋" w:hAnsi="仿宋" w:eastAsia="仿宋" w:cs="宋体"/>
                <w:b/>
                <w:bCs/>
                <w:kern w:val="0"/>
                <w:sz w:val="24"/>
              </w:rPr>
              <w:t>开发强度修正系数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905" w:type="dxa"/>
            <w:shd w:val="clear" w:color="auto" w:fill="FFFFFF" w:themeFill="background1"/>
          </w:tcPr>
          <w:p>
            <w:pPr>
              <w:widowControl/>
              <w:spacing w:line="560" w:lineRule="exact"/>
              <w:jc w:val="center"/>
              <w:rPr>
                <w:rFonts w:ascii="仿宋" w:hAnsi="仿宋" w:eastAsia="仿宋"/>
                <w:b/>
                <w:bCs/>
                <w:sz w:val="24"/>
              </w:rPr>
            </w:pPr>
            <w:r>
              <w:rPr>
                <w:rFonts w:hint="eastAsia" w:ascii="仿宋" w:hAnsi="仿宋" w:eastAsia="仿宋"/>
                <w:b/>
                <w:bCs/>
                <w:sz w:val="24"/>
              </w:rPr>
              <w:t>序号</w:t>
            </w:r>
          </w:p>
        </w:tc>
        <w:tc>
          <w:tcPr>
            <w:tcW w:w="3652" w:type="dxa"/>
            <w:shd w:val="clear" w:color="auto" w:fill="FFFFFF" w:themeFill="background1"/>
            <w:tcMar>
              <w:top w:w="72" w:type="dxa"/>
              <w:left w:w="72" w:type="dxa"/>
              <w:bottom w:w="72" w:type="dxa"/>
              <w:right w:w="72" w:type="dxa"/>
            </w:tcMar>
            <w:vAlign w:val="center"/>
          </w:tcPr>
          <w:p>
            <w:pPr>
              <w:widowControl/>
              <w:spacing w:line="560" w:lineRule="exact"/>
              <w:jc w:val="center"/>
              <w:rPr>
                <w:rFonts w:ascii="仿宋" w:hAnsi="仿宋" w:eastAsia="仿宋"/>
                <w:b/>
                <w:bCs/>
                <w:sz w:val="24"/>
              </w:rPr>
            </w:pPr>
            <w:r>
              <w:rPr>
                <w:rFonts w:hint="eastAsia" w:ascii="仿宋" w:hAnsi="仿宋" w:eastAsia="仿宋"/>
                <w:b/>
                <w:bCs/>
                <w:sz w:val="24"/>
              </w:rPr>
              <w:t>现状容积率</w:t>
            </w:r>
          </w:p>
        </w:tc>
        <w:tc>
          <w:tcPr>
            <w:tcW w:w="3943" w:type="dxa"/>
            <w:shd w:val="clear" w:color="auto" w:fill="FFFFFF" w:themeFill="background1"/>
            <w:tcMar>
              <w:top w:w="72" w:type="dxa"/>
              <w:left w:w="72" w:type="dxa"/>
              <w:bottom w:w="72" w:type="dxa"/>
              <w:right w:w="72" w:type="dxa"/>
            </w:tcMar>
            <w:vAlign w:val="center"/>
          </w:tcPr>
          <w:p>
            <w:pPr>
              <w:widowControl/>
              <w:spacing w:line="560" w:lineRule="exact"/>
              <w:jc w:val="center"/>
              <w:rPr>
                <w:rFonts w:ascii="仿宋" w:hAnsi="仿宋" w:eastAsia="仿宋"/>
                <w:b/>
                <w:bCs/>
                <w:sz w:val="24"/>
              </w:rPr>
            </w:pPr>
            <w:r>
              <w:rPr>
                <w:rFonts w:hint="eastAsia" w:ascii="仿宋" w:hAnsi="仿宋" w:eastAsia="仿宋"/>
                <w:b/>
                <w:bCs/>
                <w:sz w:val="24"/>
              </w:rPr>
              <w:t>修正系数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8" w:hRule="atLeast"/>
          <w:jc w:val="center"/>
        </w:trPr>
        <w:tc>
          <w:tcPr>
            <w:tcW w:w="905" w:type="dxa"/>
            <w:shd w:val="clear" w:color="auto" w:fill="FFFFFF" w:themeFill="background1"/>
          </w:tcPr>
          <w:p>
            <w:pPr>
              <w:widowControl/>
              <w:spacing w:line="560" w:lineRule="exact"/>
              <w:jc w:val="center"/>
              <w:rPr>
                <w:rFonts w:ascii="仿宋" w:hAnsi="仿宋" w:eastAsia="仿宋"/>
                <w:sz w:val="24"/>
              </w:rPr>
            </w:pPr>
            <w:r>
              <w:rPr>
                <w:rFonts w:ascii="仿宋" w:hAnsi="仿宋" w:eastAsia="仿宋"/>
                <w:sz w:val="24"/>
              </w:rPr>
              <w:t>1</w:t>
            </w:r>
          </w:p>
        </w:tc>
        <w:tc>
          <w:tcPr>
            <w:tcW w:w="3652" w:type="dxa"/>
            <w:shd w:val="clear" w:color="auto" w:fill="FFFFFF" w:themeFill="background1"/>
            <w:tcMar>
              <w:top w:w="72" w:type="dxa"/>
              <w:left w:w="72" w:type="dxa"/>
              <w:bottom w:w="72" w:type="dxa"/>
              <w:right w:w="72" w:type="dxa"/>
            </w:tcMar>
            <w:vAlign w:val="center"/>
          </w:tcPr>
          <w:p>
            <w:pPr>
              <w:widowControl/>
              <w:spacing w:line="560" w:lineRule="exact"/>
              <w:jc w:val="center"/>
              <w:rPr>
                <w:rFonts w:ascii="仿宋" w:hAnsi="仿宋" w:eastAsia="仿宋"/>
                <w:sz w:val="24"/>
              </w:rPr>
            </w:pPr>
            <w:r>
              <w:rPr>
                <w:rFonts w:ascii="仿宋" w:hAnsi="仿宋" w:eastAsia="仿宋"/>
                <w:sz w:val="24"/>
              </w:rPr>
              <w:t>0</w:t>
            </w:r>
            <w:r>
              <w:rPr>
                <w:rFonts w:hint="eastAsia" w:ascii="仿宋" w:hAnsi="仿宋" w:eastAsia="仿宋"/>
                <w:sz w:val="24"/>
              </w:rPr>
              <w:t>≤现状容积率≤</w:t>
            </w:r>
            <w:r>
              <w:rPr>
                <w:rFonts w:ascii="仿宋" w:hAnsi="仿宋" w:eastAsia="仿宋"/>
                <w:sz w:val="24"/>
              </w:rPr>
              <w:t>1.5</w:t>
            </w:r>
          </w:p>
        </w:tc>
        <w:tc>
          <w:tcPr>
            <w:tcW w:w="3943" w:type="dxa"/>
            <w:shd w:val="clear" w:color="auto" w:fill="FFFFFF" w:themeFill="background1"/>
            <w:tcMar>
              <w:top w:w="72" w:type="dxa"/>
              <w:left w:w="72" w:type="dxa"/>
              <w:bottom w:w="72" w:type="dxa"/>
              <w:right w:w="72" w:type="dxa"/>
            </w:tcMar>
            <w:vAlign w:val="center"/>
          </w:tcPr>
          <w:p>
            <w:pPr>
              <w:widowControl/>
              <w:spacing w:line="560" w:lineRule="exact"/>
              <w:jc w:val="center"/>
              <w:rPr>
                <w:rFonts w:ascii="仿宋" w:hAnsi="仿宋" w:eastAsia="仿宋"/>
                <w:sz w:val="24"/>
                <w:highlight w:val="yellow"/>
              </w:rPr>
            </w:pPr>
            <w:r>
              <w:rPr>
                <w:rFonts w:hint="eastAsia" w:ascii="仿宋" w:hAnsi="仿宋" w:eastAsia="仿宋"/>
                <w:sz w:val="24"/>
              </w:rPr>
              <w:t>现状容积率×</w:t>
            </w:r>
            <w:r>
              <w:rPr>
                <w:rFonts w:ascii="仿宋" w:hAnsi="仿宋" w:eastAsia="仿宋"/>
                <w:sz w:val="24"/>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8" w:hRule="atLeast"/>
          <w:jc w:val="center"/>
        </w:trPr>
        <w:tc>
          <w:tcPr>
            <w:tcW w:w="905" w:type="dxa"/>
            <w:shd w:val="clear" w:color="auto" w:fill="FFFFFF" w:themeFill="background1"/>
          </w:tcPr>
          <w:p>
            <w:pPr>
              <w:widowControl/>
              <w:spacing w:line="560" w:lineRule="exact"/>
              <w:jc w:val="center"/>
              <w:rPr>
                <w:rFonts w:ascii="仿宋" w:hAnsi="仿宋" w:eastAsia="仿宋"/>
                <w:sz w:val="24"/>
              </w:rPr>
            </w:pPr>
            <w:r>
              <w:rPr>
                <w:rFonts w:ascii="仿宋" w:hAnsi="仿宋" w:eastAsia="仿宋"/>
                <w:sz w:val="24"/>
              </w:rPr>
              <w:t>2</w:t>
            </w:r>
          </w:p>
        </w:tc>
        <w:tc>
          <w:tcPr>
            <w:tcW w:w="3652" w:type="dxa"/>
            <w:shd w:val="clear" w:color="auto" w:fill="FFFFFF" w:themeFill="background1"/>
            <w:tcMar>
              <w:top w:w="72" w:type="dxa"/>
              <w:left w:w="72" w:type="dxa"/>
              <w:bottom w:w="72" w:type="dxa"/>
              <w:right w:w="72" w:type="dxa"/>
            </w:tcMar>
            <w:vAlign w:val="center"/>
          </w:tcPr>
          <w:p>
            <w:pPr>
              <w:widowControl/>
              <w:spacing w:line="560" w:lineRule="exact"/>
              <w:jc w:val="center"/>
              <w:rPr>
                <w:rFonts w:ascii="仿宋" w:hAnsi="仿宋" w:eastAsia="仿宋"/>
                <w:sz w:val="24"/>
              </w:rPr>
            </w:pPr>
            <w:r>
              <w:rPr>
                <w:rFonts w:hint="eastAsia" w:ascii="仿宋" w:hAnsi="仿宋" w:eastAsia="仿宋"/>
                <w:sz w:val="24"/>
              </w:rPr>
              <w:t>现状容积率＞</w:t>
            </w:r>
            <w:r>
              <w:rPr>
                <w:rFonts w:ascii="仿宋" w:hAnsi="仿宋" w:eastAsia="仿宋"/>
                <w:sz w:val="24"/>
              </w:rPr>
              <w:t>1.5</w:t>
            </w:r>
          </w:p>
        </w:tc>
        <w:tc>
          <w:tcPr>
            <w:tcW w:w="3943" w:type="dxa"/>
            <w:shd w:val="clear" w:color="auto" w:fill="FFFFFF" w:themeFill="background1"/>
            <w:tcMar>
              <w:top w:w="72" w:type="dxa"/>
              <w:left w:w="72" w:type="dxa"/>
              <w:bottom w:w="72" w:type="dxa"/>
              <w:right w:w="72" w:type="dxa"/>
            </w:tcMar>
            <w:vAlign w:val="center"/>
          </w:tcPr>
          <w:p>
            <w:pPr>
              <w:widowControl/>
              <w:spacing w:line="560" w:lineRule="exact"/>
              <w:jc w:val="center"/>
              <w:rPr>
                <w:rFonts w:ascii="仿宋" w:hAnsi="仿宋" w:eastAsia="仿宋"/>
                <w:sz w:val="24"/>
              </w:rPr>
            </w:pPr>
            <w:r>
              <w:rPr>
                <w:rFonts w:ascii="仿宋" w:hAnsi="仿宋" w:eastAsia="仿宋"/>
                <w:sz w:val="24"/>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8" w:hRule="atLeast"/>
          <w:jc w:val="center"/>
        </w:trPr>
        <w:tc>
          <w:tcPr>
            <w:tcW w:w="8500" w:type="dxa"/>
            <w:gridSpan w:val="3"/>
            <w:shd w:val="clear" w:color="auto" w:fill="FFFFFF" w:themeFill="background1"/>
          </w:tcPr>
          <w:p>
            <w:pPr>
              <w:widowControl/>
              <w:spacing w:line="560" w:lineRule="exact"/>
              <w:jc w:val="center"/>
              <w:rPr>
                <w:rFonts w:ascii="仿宋" w:hAnsi="仿宋" w:eastAsia="仿宋"/>
                <w:b/>
                <w:bCs/>
                <w:sz w:val="24"/>
              </w:rPr>
            </w:pPr>
            <w:r>
              <w:rPr>
                <w:rFonts w:hint="eastAsia" w:ascii="仿宋" w:hAnsi="仿宋" w:eastAsia="仿宋"/>
                <w:b/>
                <w:bCs/>
                <w:sz w:val="24"/>
              </w:rPr>
              <w:t>建筑性质修正系数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8" w:hRule="atLeast"/>
          <w:jc w:val="center"/>
        </w:trPr>
        <w:tc>
          <w:tcPr>
            <w:tcW w:w="905" w:type="dxa"/>
            <w:shd w:val="clear" w:color="auto" w:fill="FFFFFF" w:themeFill="background1"/>
          </w:tcPr>
          <w:p>
            <w:pPr>
              <w:widowControl/>
              <w:spacing w:line="560" w:lineRule="exact"/>
              <w:jc w:val="center"/>
              <w:rPr>
                <w:rFonts w:ascii="仿宋" w:hAnsi="仿宋" w:eastAsia="仿宋"/>
                <w:sz w:val="24"/>
              </w:rPr>
            </w:pPr>
            <w:r>
              <w:rPr>
                <w:rFonts w:hint="eastAsia" w:ascii="仿宋" w:hAnsi="仿宋" w:eastAsia="仿宋"/>
                <w:b/>
                <w:bCs/>
                <w:sz w:val="24"/>
              </w:rPr>
              <w:t>序号</w:t>
            </w:r>
          </w:p>
        </w:tc>
        <w:tc>
          <w:tcPr>
            <w:tcW w:w="3652" w:type="dxa"/>
            <w:shd w:val="clear" w:color="auto" w:fill="FFFFFF" w:themeFill="background1"/>
            <w:tcMar>
              <w:top w:w="72" w:type="dxa"/>
              <w:left w:w="72" w:type="dxa"/>
              <w:bottom w:w="72" w:type="dxa"/>
              <w:right w:w="72" w:type="dxa"/>
            </w:tcMar>
            <w:vAlign w:val="center"/>
          </w:tcPr>
          <w:p>
            <w:pPr>
              <w:widowControl/>
              <w:spacing w:line="560" w:lineRule="exact"/>
              <w:jc w:val="center"/>
              <w:rPr>
                <w:rFonts w:ascii="仿宋" w:hAnsi="仿宋" w:eastAsia="仿宋"/>
                <w:sz w:val="24"/>
              </w:rPr>
            </w:pPr>
            <w:r>
              <w:rPr>
                <w:rFonts w:hint="eastAsia" w:ascii="仿宋" w:hAnsi="仿宋" w:eastAsia="仿宋"/>
                <w:b/>
                <w:bCs/>
                <w:sz w:val="24"/>
              </w:rPr>
              <w:t>现状建筑性质</w:t>
            </w:r>
          </w:p>
        </w:tc>
        <w:tc>
          <w:tcPr>
            <w:tcW w:w="3943" w:type="dxa"/>
            <w:shd w:val="clear" w:color="auto" w:fill="FFFFFF" w:themeFill="background1"/>
            <w:tcMar>
              <w:top w:w="72" w:type="dxa"/>
              <w:left w:w="72" w:type="dxa"/>
              <w:bottom w:w="72" w:type="dxa"/>
              <w:right w:w="72" w:type="dxa"/>
            </w:tcMar>
            <w:vAlign w:val="center"/>
          </w:tcPr>
          <w:p>
            <w:pPr>
              <w:widowControl/>
              <w:spacing w:line="560" w:lineRule="exact"/>
              <w:jc w:val="center"/>
              <w:rPr>
                <w:rFonts w:ascii="仿宋" w:hAnsi="仿宋" w:eastAsia="仿宋"/>
                <w:sz w:val="24"/>
              </w:rPr>
            </w:pPr>
            <w:r>
              <w:rPr>
                <w:rFonts w:hint="eastAsia" w:ascii="仿宋" w:hAnsi="仿宋" w:eastAsia="仿宋"/>
                <w:b/>
                <w:bCs/>
                <w:sz w:val="24"/>
              </w:rPr>
              <w:t>修正系数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8" w:hRule="atLeast"/>
          <w:jc w:val="center"/>
        </w:trPr>
        <w:tc>
          <w:tcPr>
            <w:tcW w:w="905" w:type="dxa"/>
            <w:shd w:val="clear" w:color="auto" w:fill="FFFFFF" w:themeFill="background1"/>
          </w:tcPr>
          <w:p>
            <w:pPr>
              <w:widowControl/>
              <w:spacing w:line="560" w:lineRule="exact"/>
              <w:jc w:val="center"/>
              <w:rPr>
                <w:rFonts w:ascii="仿宋" w:hAnsi="仿宋" w:eastAsia="仿宋"/>
                <w:sz w:val="24"/>
              </w:rPr>
            </w:pPr>
            <w:r>
              <w:rPr>
                <w:rFonts w:ascii="仿宋" w:hAnsi="仿宋" w:eastAsia="仿宋"/>
                <w:sz w:val="24"/>
              </w:rPr>
              <w:t>1</w:t>
            </w:r>
          </w:p>
        </w:tc>
        <w:tc>
          <w:tcPr>
            <w:tcW w:w="3652" w:type="dxa"/>
            <w:shd w:val="clear" w:color="auto" w:fill="FFFFFF" w:themeFill="background1"/>
            <w:tcMar>
              <w:top w:w="72" w:type="dxa"/>
              <w:left w:w="72" w:type="dxa"/>
              <w:bottom w:w="72" w:type="dxa"/>
              <w:right w:w="72" w:type="dxa"/>
            </w:tcMar>
            <w:vAlign w:val="center"/>
          </w:tcPr>
          <w:p>
            <w:pPr>
              <w:widowControl/>
              <w:spacing w:line="560" w:lineRule="exact"/>
              <w:jc w:val="center"/>
              <w:rPr>
                <w:rFonts w:ascii="仿宋" w:hAnsi="仿宋" w:eastAsia="仿宋"/>
                <w:sz w:val="24"/>
              </w:rPr>
            </w:pPr>
            <w:r>
              <w:rPr>
                <w:rFonts w:hint="eastAsia" w:ascii="仿宋" w:hAnsi="仿宋" w:eastAsia="仿宋"/>
                <w:sz w:val="24"/>
              </w:rPr>
              <w:t>居住、商业服务业</w:t>
            </w:r>
          </w:p>
        </w:tc>
        <w:tc>
          <w:tcPr>
            <w:tcW w:w="3943" w:type="dxa"/>
            <w:shd w:val="clear" w:color="auto" w:fill="FFFFFF" w:themeFill="background1"/>
            <w:tcMar>
              <w:top w:w="72" w:type="dxa"/>
              <w:left w:w="72" w:type="dxa"/>
              <w:bottom w:w="72" w:type="dxa"/>
              <w:right w:w="72" w:type="dxa"/>
            </w:tcMar>
            <w:vAlign w:val="center"/>
          </w:tcPr>
          <w:p>
            <w:pPr>
              <w:widowControl/>
              <w:spacing w:line="560" w:lineRule="exact"/>
              <w:jc w:val="center"/>
              <w:rPr>
                <w:rFonts w:ascii="仿宋" w:hAnsi="仿宋" w:eastAsia="仿宋"/>
                <w:sz w:val="24"/>
              </w:rPr>
            </w:pPr>
            <w:r>
              <w:rPr>
                <w:rFonts w:ascii="仿宋" w:hAnsi="仿宋" w:eastAsia="仿宋"/>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8" w:hRule="atLeast"/>
          <w:jc w:val="center"/>
        </w:trPr>
        <w:tc>
          <w:tcPr>
            <w:tcW w:w="905" w:type="dxa"/>
            <w:shd w:val="clear" w:color="auto" w:fill="FFFFFF" w:themeFill="background1"/>
          </w:tcPr>
          <w:p>
            <w:pPr>
              <w:widowControl/>
              <w:spacing w:line="560" w:lineRule="exact"/>
              <w:jc w:val="center"/>
              <w:rPr>
                <w:rFonts w:ascii="仿宋" w:hAnsi="仿宋" w:eastAsia="仿宋"/>
                <w:sz w:val="24"/>
              </w:rPr>
            </w:pPr>
            <w:r>
              <w:rPr>
                <w:rFonts w:ascii="仿宋" w:hAnsi="仿宋" w:eastAsia="仿宋"/>
                <w:sz w:val="24"/>
              </w:rPr>
              <w:t>2</w:t>
            </w:r>
          </w:p>
        </w:tc>
        <w:tc>
          <w:tcPr>
            <w:tcW w:w="3652" w:type="dxa"/>
            <w:shd w:val="clear" w:color="auto" w:fill="FFFFFF" w:themeFill="background1"/>
            <w:tcMar>
              <w:top w:w="72" w:type="dxa"/>
              <w:left w:w="72" w:type="dxa"/>
              <w:bottom w:w="72" w:type="dxa"/>
              <w:right w:w="72" w:type="dxa"/>
            </w:tcMar>
            <w:vAlign w:val="center"/>
          </w:tcPr>
          <w:p>
            <w:pPr>
              <w:widowControl/>
              <w:spacing w:line="560" w:lineRule="exact"/>
              <w:jc w:val="center"/>
              <w:rPr>
                <w:rFonts w:ascii="仿宋" w:hAnsi="仿宋" w:eastAsia="仿宋"/>
                <w:sz w:val="24"/>
              </w:rPr>
            </w:pPr>
            <w:r>
              <w:rPr>
                <w:rFonts w:hint="eastAsia" w:ascii="仿宋" w:hAnsi="仿宋" w:eastAsia="仿宋"/>
                <w:sz w:val="24"/>
              </w:rPr>
              <w:t>工业、仓储、物流及其他</w:t>
            </w:r>
          </w:p>
        </w:tc>
        <w:tc>
          <w:tcPr>
            <w:tcW w:w="3943" w:type="dxa"/>
            <w:shd w:val="clear" w:color="auto" w:fill="FFFFFF" w:themeFill="background1"/>
            <w:tcMar>
              <w:top w:w="72" w:type="dxa"/>
              <w:left w:w="72" w:type="dxa"/>
              <w:bottom w:w="72" w:type="dxa"/>
              <w:right w:w="72" w:type="dxa"/>
            </w:tcMar>
            <w:vAlign w:val="center"/>
          </w:tcPr>
          <w:p>
            <w:pPr>
              <w:widowControl/>
              <w:spacing w:line="560" w:lineRule="exact"/>
              <w:jc w:val="center"/>
              <w:rPr>
                <w:rFonts w:ascii="仿宋" w:hAnsi="仿宋" w:eastAsia="仿宋"/>
                <w:sz w:val="24"/>
              </w:rPr>
            </w:pPr>
            <w:r>
              <w:rPr>
                <w:rFonts w:ascii="仿宋" w:hAnsi="仿宋" w:eastAsia="仿宋"/>
                <w:sz w:val="24"/>
              </w:rPr>
              <w:t>1.0</w:t>
            </w:r>
          </w:p>
        </w:tc>
      </w:tr>
    </w:tbl>
    <w:p>
      <w:pPr>
        <w:pStyle w:val="7"/>
        <w:spacing w:before="0" w:beforeAutospacing="0" w:after="0" w:afterAutospacing="0"/>
        <w:rPr>
          <w:rFonts w:ascii="仿宋" w:hAnsi="仿宋" w:eastAsia="仿宋"/>
        </w:rPr>
      </w:pPr>
      <w:r>
        <w:rPr>
          <w:rFonts w:hint="eastAsia" w:ascii="仿宋" w:hAnsi="仿宋" w:eastAsia="仿宋"/>
        </w:rPr>
        <w:t>备注：</w:t>
      </w:r>
    </w:p>
    <w:p>
      <w:pPr>
        <w:pStyle w:val="16"/>
        <w:widowControl/>
        <w:numPr>
          <w:ilvl w:val="0"/>
          <w:numId w:val="3"/>
        </w:numPr>
        <w:ind w:firstLineChars="0"/>
        <w:jc w:val="left"/>
        <w:rPr>
          <w:rFonts w:ascii="仿宋" w:hAnsi="仿宋" w:eastAsia="仿宋"/>
          <w:sz w:val="24"/>
          <w:szCs w:val="28"/>
        </w:rPr>
      </w:pPr>
      <w:r>
        <w:rPr>
          <w:rFonts w:hint="eastAsia" w:ascii="仿宋" w:hAnsi="仿宋" w:eastAsia="仿宋"/>
          <w:sz w:val="24"/>
        </w:rPr>
        <w:t>开发强度修正系数按照项目实施范围内现状容积率取值。项目实施范围内包含多种建筑性质的，建筑性质修正系数按照加权平均进行计算。</w:t>
      </w:r>
    </w:p>
    <w:p>
      <w:pPr>
        <w:pStyle w:val="16"/>
        <w:widowControl/>
        <w:numPr>
          <w:ilvl w:val="0"/>
          <w:numId w:val="3"/>
        </w:numPr>
        <w:ind w:firstLineChars="0"/>
        <w:jc w:val="left"/>
        <w:rPr>
          <w:rFonts w:ascii="仿宋" w:hAnsi="仿宋" w:eastAsia="仿宋"/>
          <w:sz w:val="24"/>
          <w:szCs w:val="28"/>
        </w:rPr>
      </w:pPr>
      <w:r>
        <w:rPr>
          <w:rFonts w:hint="eastAsia" w:ascii="仿宋" w:hAnsi="仿宋" w:eastAsia="仿宋"/>
          <w:sz w:val="24"/>
          <w:szCs w:val="28"/>
        </w:rPr>
        <w:t>开发强度修正系数中，现状容积率按照项目实施范围内</w:t>
      </w:r>
      <w:r>
        <w:rPr>
          <w:rFonts w:ascii="仿宋" w:hAnsi="仿宋" w:eastAsia="仿宋"/>
          <w:sz w:val="24"/>
          <w:szCs w:val="28"/>
        </w:rPr>
        <w:t>建筑面积</w:t>
      </w:r>
      <w:r>
        <w:rPr>
          <w:rFonts w:hint="eastAsia" w:ascii="仿宋" w:hAnsi="仿宋" w:eastAsia="仿宋"/>
          <w:sz w:val="24"/>
          <w:szCs w:val="28"/>
        </w:rPr>
        <w:t>与纳入权益容积计算的土地面积的比值取值。</w:t>
      </w:r>
    </w:p>
    <w:p>
      <w:pPr>
        <w:pStyle w:val="16"/>
        <w:widowControl/>
        <w:numPr>
          <w:ilvl w:val="0"/>
          <w:numId w:val="3"/>
        </w:numPr>
        <w:ind w:firstLineChars="0"/>
        <w:jc w:val="left"/>
        <w:rPr>
          <w:rFonts w:ascii="仿宋" w:hAnsi="仿宋" w:eastAsia="仿宋"/>
          <w:sz w:val="24"/>
          <w:szCs w:val="28"/>
        </w:rPr>
      </w:pPr>
      <w:r>
        <w:rPr>
          <w:rFonts w:hint="eastAsia" w:ascii="仿宋" w:hAnsi="仿宋" w:eastAsia="仿宋"/>
          <w:sz w:val="24"/>
          <w:szCs w:val="28"/>
        </w:rPr>
        <w:t>建筑性质修正系数中，现状建筑性质参照《建筑物基本指标、功能分类及编码》（</w:t>
      </w:r>
      <w:r>
        <w:rPr>
          <w:rFonts w:ascii="仿宋" w:hAnsi="仿宋" w:eastAsia="仿宋"/>
          <w:sz w:val="24"/>
          <w:szCs w:val="28"/>
        </w:rPr>
        <w:t>SZDB/Z 26—2010</w:t>
      </w:r>
      <w:r>
        <w:rPr>
          <w:rFonts w:hint="eastAsia" w:ascii="仿宋" w:hAnsi="仿宋" w:eastAsia="仿宋"/>
          <w:sz w:val="24"/>
          <w:szCs w:val="28"/>
        </w:rPr>
        <w:t>）中的大类确定。其中宿舍按照工业建筑取值。</w:t>
      </w:r>
    </w:p>
    <w:p>
      <w:pPr>
        <w:pStyle w:val="16"/>
        <w:widowControl/>
        <w:numPr>
          <w:ilvl w:val="0"/>
          <w:numId w:val="3"/>
        </w:numPr>
        <w:ind w:firstLineChars="0"/>
        <w:jc w:val="left"/>
        <w:rPr>
          <w:rFonts w:ascii="仿宋" w:hAnsi="仿宋" w:eastAsia="仿宋"/>
          <w:sz w:val="24"/>
          <w:szCs w:val="28"/>
        </w:rPr>
      </w:pPr>
      <w:r>
        <w:rPr>
          <w:rFonts w:hint="eastAsia" w:ascii="仿宋" w:hAnsi="仿宋" w:eastAsia="仿宋"/>
          <w:sz w:val="24"/>
          <w:szCs w:val="28"/>
        </w:rPr>
        <w:t>国有已出让用地以不动产权证书约定的建筑面积和建筑性质进行取值。未办理不动产权证书的，以原土地使用权出让合同约定的建筑面积和建筑性质进行取值。原土地使用权出让合同未约定建筑面积的，按照居住用地容积率</w:t>
      </w:r>
      <w:r>
        <w:rPr>
          <w:rFonts w:ascii="仿宋" w:hAnsi="仿宋" w:eastAsia="仿宋"/>
          <w:sz w:val="24"/>
          <w:szCs w:val="28"/>
        </w:rPr>
        <w:t>1.8，商业服务业用地容积率2.0，工业、物流仓储用地及城市基础设施、公共服务设施等其他用途用地容积率1.0，核算建筑面积。</w:t>
      </w:r>
    </w:p>
    <w:p>
      <w:pPr>
        <w:pStyle w:val="16"/>
        <w:widowControl/>
        <w:numPr>
          <w:ilvl w:val="0"/>
          <w:numId w:val="3"/>
        </w:numPr>
        <w:ind w:firstLineChars="0"/>
        <w:jc w:val="left"/>
        <w:rPr>
          <w:rFonts w:ascii="仿宋" w:hAnsi="仿宋" w:eastAsia="仿宋"/>
          <w:sz w:val="24"/>
          <w:szCs w:val="28"/>
        </w:rPr>
      </w:pPr>
      <w:r>
        <w:rPr>
          <w:rFonts w:hint="eastAsia" w:ascii="仿宋" w:hAnsi="仿宋" w:eastAsia="仿宋"/>
          <w:sz w:val="24"/>
          <w:szCs w:val="28"/>
        </w:rPr>
        <w:t>非农建设用地、征地返还用地以原批复文件中约定的建筑面积和建筑性质进行取值。非农建设用地、征地返还用地批复文件未约定建筑面积或建筑性质的，按照现状建筑面积或现状建筑性质取值，其中</w:t>
      </w:r>
      <w:r>
        <w:rPr>
          <w:rFonts w:ascii="仿宋" w:hAnsi="仿宋" w:eastAsia="仿宋"/>
          <w:sz w:val="24"/>
          <w:szCs w:val="28"/>
        </w:rPr>
        <w:t>现状为空地的</w:t>
      </w:r>
      <w:r>
        <w:rPr>
          <w:rFonts w:hint="eastAsia" w:ascii="仿宋" w:hAnsi="仿宋" w:eastAsia="仿宋"/>
          <w:sz w:val="24"/>
          <w:szCs w:val="28"/>
        </w:rPr>
        <w:t>，</w:t>
      </w:r>
      <w:r>
        <w:rPr>
          <w:rFonts w:ascii="仿宋" w:hAnsi="仿宋" w:eastAsia="仿宋"/>
          <w:sz w:val="24"/>
          <w:szCs w:val="28"/>
        </w:rPr>
        <w:t>按照现状容积率3.2、</w:t>
      </w:r>
      <w:r>
        <w:rPr>
          <w:rFonts w:hint="eastAsia" w:ascii="仿宋" w:hAnsi="仿宋" w:eastAsia="仿宋"/>
          <w:sz w:val="24"/>
          <w:szCs w:val="28"/>
        </w:rPr>
        <w:t>建筑性质修正系数</w:t>
      </w:r>
      <w:r>
        <w:rPr>
          <w:rFonts w:ascii="仿宋" w:hAnsi="仿宋" w:eastAsia="仿宋"/>
          <w:sz w:val="24"/>
          <w:szCs w:val="28"/>
        </w:rPr>
        <w:t>1.0取值。</w:t>
      </w:r>
      <w:r>
        <w:rPr>
          <w:rFonts w:hint="eastAsia" w:ascii="仿宋" w:hAnsi="仿宋" w:eastAsia="仿宋"/>
          <w:sz w:val="24"/>
          <w:szCs w:val="28"/>
        </w:rPr>
        <w:t>非农建设用地、征地返还用地上现状建筑面积、建筑性质与原批复文件不一致的，以高值确定。</w:t>
      </w:r>
    </w:p>
    <w:p>
      <w:pPr>
        <w:pStyle w:val="16"/>
        <w:widowControl/>
        <w:numPr>
          <w:ilvl w:val="0"/>
          <w:numId w:val="3"/>
        </w:numPr>
        <w:ind w:firstLineChars="0"/>
        <w:jc w:val="left"/>
        <w:rPr>
          <w:rFonts w:ascii="仿宋" w:hAnsi="仿宋" w:eastAsia="仿宋"/>
          <w:sz w:val="24"/>
          <w:szCs w:val="28"/>
        </w:rPr>
      </w:pPr>
      <w:r>
        <w:rPr>
          <w:rFonts w:hint="eastAsia" w:ascii="仿宋" w:hAnsi="仿宋" w:eastAsia="仿宋"/>
          <w:sz w:val="24"/>
          <w:szCs w:val="28"/>
        </w:rPr>
        <w:t>农村城市化历史遗留违法建筑处理用地按照房地产权证书、处理证明书或处理决定书约定的建筑面积和建筑性质进行取值。</w:t>
      </w:r>
    </w:p>
    <w:p>
      <w:pPr>
        <w:pStyle w:val="16"/>
        <w:widowControl/>
        <w:numPr>
          <w:ilvl w:val="0"/>
          <w:numId w:val="3"/>
        </w:numPr>
        <w:ind w:firstLineChars="0"/>
        <w:jc w:val="left"/>
        <w:rPr>
          <w:rFonts w:ascii="仿宋" w:hAnsi="仿宋" w:eastAsia="仿宋"/>
          <w:sz w:val="24"/>
          <w:szCs w:val="28"/>
        </w:rPr>
      </w:pPr>
      <w:r>
        <w:rPr>
          <w:rFonts w:hint="eastAsia" w:ascii="仿宋" w:hAnsi="仿宋" w:eastAsia="仿宋"/>
          <w:sz w:val="24"/>
          <w:szCs w:val="28"/>
        </w:rPr>
        <w:t>旧屋村用地、已征未完善出让手续用地、未完善征（转）地补偿手续用地按照现状建筑面积和现状建筑性质进行取值，具体依据测绘查丈报告确定。</w:t>
      </w:r>
    </w:p>
    <w:p/>
    <w:p>
      <w:pPr>
        <w:pStyle w:val="7"/>
        <w:spacing w:before="0" w:beforeAutospacing="0" w:after="0" w:afterAutospacing="0" w:line="560" w:lineRule="exact"/>
        <w:jc w:val="center"/>
        <w:rPr>
          <w:rFonts w:ascii="仿宋" w:hAnsi="仿宋" w:eastAsia="仿宋"/>
          <w:b/>
          <w:bCs/>
          <w:sz w:val="28"/>
          <w:szCs w:val="28"/>
        </w:rPr>
      </w:pPr>
    </w:p>
    <w:p>
      <w:pPr>
        <w:widowControl/>
        <w:jc w:val="left"/>
        <w:rPr>
          <w:rFonts w:ascii="仿宋" w:hAnsi="仿宋" w:eastAsia="仿宋" w:cs="宋体"/>
          <w:b/>
          <w:bCs/>
          <w:kern w:val="0"/>
          <w:sz w:val="28"/>
          <w:szCs w:val="28"/>
        </w:rPr>
      </w:pPr>
      <w:r>
        <w:rPr>
          <w:rFonts w:ascii="仿宋" w:hAnsi="仿宋" w:eastAsia="仿宋"/>
          <w:b/>
          <w:bCs/>
          <w:sz w:val="28"/>
          <w:szCs w:val="28"/>
        </w:rPr>
        <w:br w:type="page"/>
      </w:r>
    </w:p>
    <w:p>
      <w:pPr>
        <w:pStyle w:val="7"/>
        <w:spacing w:before="0" w:beforeAutospacing="0" w:after="0" w:afterAutospacing="0" w:line="560" w:lineRule="exact"/>
        <w:jc w:val="center"/>
        <w:rPr>
          <w:rFonts w:ascii="仿宋" w:hAnsi="仿宋" w:eastAsia="仿宋"/>
        </w:rPr>
      </w:pPr>
      <w:r>
        <w:rPr>
          <w:rFonts w:hint="eastAsia" w:ascii="仿宋" w:hAnsi="仿宋" w:eastAsia="仿宋"/>
          <w:b/>
          <w:bCs/>
          <w:sz w:val="28"/>
          <w:szCs w:val="28"/>
        </w:rPr>
        <w:t>附表</w:t>
      </w:r>
      <w:r>
        <w:rPr>
          <w:rFonts w:ascii="仿宋" w:hAnsi="仿宋" w:eastAsia="仿宋"/>
          <w:b/>
          <w:bCs/>
          <w:sz w:val="28"/>
          <w:szCs w:val="28"/>
        </w:rPr>
        <w:t>3  留用土地</w:t>
      </w:r>
      <w:r>
        <w:rPr>
          <w:rFonts w:hint="eastAsia" w:ascii="仿宋" w:hAnsi="仿宋" w:eastAsia="仿宋"/>
          <w:b/>
          <w:bCs/>
          <w:sz w:val="28"/>
          <w:szCs w:val="28"/>
        </w:rPr>
        <w:t>功能修正系数表</w:t>
      </w:r>
    </w:p>
    <w:tbl>
      <w:tblPr>
        <w:tblStyle w:val="9"/>
        <w:tblW w:w="7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0" w:type="dxa"/>
          <w:bottom w:w="0" w:type="dxa"/>
          <w:right w:w="0" w:type="dxa"/>
        </w:tblCellMar>
      </w:tblPr>
      <w:tblGrid>
        <w:gridCol w:w="883"/>
        <w:gridCol w:w="3544"/>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2" w:hRule="atLeast"/>
          <w:jc w:val="center"/>
        </w:trPr>
        <w:tc>
          <w:tcPr>
            <w:tcW w:w="883" w:type="dxa"/>
            <w:shd w:val="clear" w:color="auto" w:fill="FFFFFF" w:themeFill="background1"/>
          </w:tcPr>
          <w:p>
            <w:pPr>
              <w:widowControl/>
              <w:spacing w:line="560" w:lineRule="exact"/>
              <w:jc w:val="center"/>
              <w:rPr>
                <w:rFonts w:ascii="仿宋" w:hAnsi="仿宋" w:eastAsia="仿宋"/>
                <w:b/>
                <w:bCs/>
                <w:sz w:val="24"/>
              </w:rPr>
            </w:pPr>
            <w:r>
              <w:rPr>
                <w:rFonts w:hint="eastAsia" w:ascii="仿宋" w:hAnsi="仿宋" w:eastAsia="仿宋"/>
                <w:b/>
                <w:bCs/>
                <w:sz w:val="24"/>
              </w:rPr>
              <w:t>序号</w:t>
            </w:r>
          </w:p>
        </w:tc>
        <w:tc>
          <w:tcPr>
            <w:tcW w:w="3544" w:type="dxa"/>
            <w:shd w:val="clear" w:color="auto" w:fill="FFFFFF" w:themeFill="background1"/>
            <w:tcMar>
              <w:top w:w="72" w:type="dxa"/>
              <w:left w:w="72" w:type="dxa"/>
              <w:bottom w:w="72" w:type="dxa"/>
              <w:right w:w="72" w:type="dxa"/>
            </w:tcMar>
            <w:vAlign w:val="center"/>
          </w:tcPr>
          <w:p>
            <w:pPr>
              <w:widowControl/>
              <w:spacing w:line="560" w:lineRule="exact"/>
              <w:jc w:val="center"/>
              <w:rPr>
                <w:rFonts w:ascii="仿宋" w:hAnsi="仿宋" w:eastAsia="仿宋"/>
                <w:b/>
                <w:bCs/>
                <w:sz w:val="24"/>
              </w:rPr>
            </w:pPr>
            <w:r>
              <w:rPr>
                <w:rFonts w:hint="eastAsia" w:ascii="仿宋" w:hAnsi="仿宋" w:eastAsia="仿宋"/>
                <w:b/>
                <w:bCs/>
                <w:sz w:val="24"/>
              </w:rPr>
              <w:t>权益容积功能</w:t>
            </w:r>
          </w:p>
        </w:tc>
        <w:tc>
          <w:tcPr>
            <w:tcW w:w="3346" w:type="dxa"/>
            <w:shd w:val="clear" w:color="auto" w:fill="FFFFFF" w:themeFill="background1"/>
            <w:tcMar>
              <w:top w:w="72" w:type="dxa"/>
              <w:left w:w="72" w:type="dxa"/>
              <w:bottom w:w="72" w:type="dxa"/>
              <w:right w:w="72" w:type="dxa"/>
            </w:tcMar>
            <w:vAlign w:val="center"/>
          </w:tcPr>
          <w:p>
            <w:pPr>
              <w:widowControl/>
              <w:spacing w:line="560" w:lineRule="exact"/>
              <w:jc w:val="center"/>
              <w:rPr>
                <w:rFonts w:ascii="仿宋" w:hAnsi="仿宋" w:eastAsia="仿宋"/>
                <w:b/>
                <w:bCs/>
                <w:sz w:val="24"/>
              </w:rPr>
            </w:pPr>
            <w:r>
              <w:rPr>
                <w:rFonts w:hint="eastAsia" w:ascii="仿宋" w:hAnsi="仿宋" w:eastAsia="仿宋"/>
                <w:b/>
                <w:bCs/>
                <w:sz w:val="24"/>
              </w:rPr>
              <w:t>修正系数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543" w:hRule="atLeast"/>
          <w:jc w:val="center"/>
        </w:trPr>
        <w:tc>
          <w:tcPr>
            <w:tcW w:w="883" w:type="dxa"/>
            <w:shd w:val="clear" w:color="auto" w:fill="FFFFFF" w:themeFill="background1"/>
          </w:tcPr>
          <w:p>
            <w:pPr>
              <w:widowControl/>
              <w:spacing w:line="560" w:lineRule="exact"/>
              <w:jc w:val="center"/>
              <w:rPr>
                <w:rFonts w:ascii="仿宋" w:hAnsi="仿宋" w:eastAsia="仿宋"/>
                <w:sz w:val="24"/>
              </w:rPr>
            </w:pPr>
            <w:r>
              <w:rPr>
                <w:rFonts w:ascii="仿宋" w:hAnsi="仿宋" w:eastAsia="仿宋"/>
                <w:sz w:val="24"/>
              </w:rPr>
              <w:t>1</w:t>
            </w:r>
          </w:p>
        </w:tc>
        <w:tc>
          <w:tcPr>
            <w:tcW w:w="3544" w:type="dxa"/>
            <w:shd w:val="clear" w:color="auto" w:fill="FFFFFF" w:themeFill="background1"/>
            <w:tcMar>
              <w:top w:w="72" w:type="dxa"/>
              <w:left w:w="72" w:type="dxa"/>
              <w:bottom w:w="72" w:type="dxa"/>
              <w:right w:w="72" w:type="dxa"/>
            </w:tcMar>
            <w:vAlign w:val="center"/>
          </w:tcPr>
          <w:p>
            <w:pPr>
              <w:widowControl/>
              <w:spacing w:line="560" w:lineRule="exact"/>
              <w:jc w:val="center"/>
              <w:rPr>
                <w:rFonts w:ascii="仿宋" w:hAnsi="仿宋" w:eastAsia="仿宋"/>
                <w:sz w:val="24"/>
              </w:rPr>
            </w:pPr>
            <w:r>
              <w:rPr>
                <w:rFonts w:hint="eastAsia" w:ascii="仿宋" w:hAnsi="仿宋" w:eastAsia="仿宋"/>
                <w:sz w:val="24"/>
              </w:rPr>
              <w:t>商品住房、商业服务业</w:t>
            </w:r>
          </w:p>
        </w:tc>
        <w:tc>
          <w:tcPr>
            <w:tcW w:w="3346" w:type="dxa"/>
            <w:shd w:val="clear" w:color="auto" w:fill="FFFFFF" w:themeFill="background1"/>
            <w:tcMar>
              <w:top w:w="72" w:type="dxa"/>
              <w:left w:w="72" w:type="dxa"/>
              <w:bottom w:w="72" w:type="dxa"/>
              <w:right w:w="72" w:type="dxa"/>
            </w:tcMar>
            <w:vAlign w:val="center"/>
          </w:tcPr>
          <w:p>
            <w:pPr>
              <w:widowControl/>
              <w:spacing w:line="560" w:lineRule="exact"/>
              <w:jc w:val="center"/>
              <w:rPr>
                <w:rFonts w:ascii="仿宋" w:hAnsi="仿宋" w:eastAsia="仿宋"/>
                <w:sz w:val="24"/>
              </w:rPr>
            </w:pPr>
            <w:r>
              <w:rPr>
                <w:rFonts w:hint="eastAsia" w:ascii="仿宋" w:hAnsi="仿宋" w:eastAsia="仿宋"/>
                <w:sz w:val="24"/>
              </w:rPr>
              <w:t>0</w:t>
            </w:r>
            <w:r>
              <w:rPr>
                <w:rFonts w:ascii="仿宋" w:hAnsi="仿宋" w:eastAsia="仿宋"/>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543" w:hRule="atLeast"/>
          <w:jc w:val="center"/>
        </w:trPr>
        <w:tc>
          <w:tcPr>
            <w:tcW w:w="883" w:type="dxa"/>
            <w:shd w:val="clear" w:color="auto" w:fill="FFFFFF" w:themeFill="background1"/>
          </w:tcPr>
          <w:p>
            <w:pPr>
              <w:widowControl/>
              <w:spacing w:line="560" w:lineRule="exact"/>
              <w:jc w:val="center"/>
              <w:rPr>
                <w:rFonts w:ascii="仿宋" w:hAnsi="仿宋" w:eastAsia="仿宋"/>
                <w:sz w:val="24"/>
              </w:rPr>
            </w:pPr>
            <w:r>
              <w:rPr>
                <w:rFonts w:hint="eastAsia" w:ascii="仿宋" w:hAnsi="仿宋" w:eastAsia="仿宋"/>
                <w:sz w:val="24"/>
              </w:rPr>
              <w:t>2</w:t>
            </w:r>
          </w:p>
        </w:tc>
        <w:tc>
          <w:tcPr>
            <w:tcW w:w="3544" w:type="dxa"/>
            <w:shd w:val="clear" w:color="auto" w:fill="FFFFFF" w:themeFill="background1"/>
            <w:tcMar>
              <w:top w:w="72" w:type="dxa"/>
              <w:left w:w="72" w:type="dxa"/>
              <w:bottom w:w="72" w:type="dxa"/>
              <w:right w:w="72" w:type="dxa"/>
            </w:tcMar>
            <w:vAlign w:val="center"/>
          </w:tcPr>
          <w:p>
            <w:pPr>
              <w:widowControl/>
              <w:spacing w:line="560" w:lineRule="exact"/>
              <w:jc w:val="center"/>
              <w:rPr>
                <w:rFonts w:ascii="仿宋" w:hAnsi="仿宋" w:eastAsia="仿宋"/>
                <w:sz w:val="24"/>
              </w:rPr>
            </w:pPr>
            <w:r>
              <w:rPr>
                <w:rFonts w:hint="eastAsia" w:ascii="仿宋" w:hAnsi="仿宋" w:eastAsia="仿宋"/>
                <w:sz w:val="24"/>
              </w:rPr>
              <w:t>共有产权住房</w:t>
            </w:r>
          </w:p>
        </w:tc>
        <w:tc>
          <w:tcPr>
            <w:tcW w:w="3346" w:type="dxa"/>
            <w:shd w:val="clear" w:color="auto" w:fill="FFFFFF" w:themeFill="background1"/>
            <w:tcMar>
              <w:top w:w="72" w:type="dxa"/>
              <w:left w:w="72" w:type="dxa"/>
              <w:bottom w:w="72" w:type="dxa"/>
              <w:right w:w="72" w:type="dxa"/>
            </w:tcMar>
            <w:vAlign w:val="center"/>
          </w:tcPr>
          <w:p>
            <w:pPr>
              <w:widowControl/>
              <w:spacing w:line="560" w:lineRule="exact"/>
              <w:jc w:val="center"/>
              <w:rPr>
                <w:rFonts w:ascii="仿宋" w:hAnsi="仿宋" w:eastAsia="仿宋"/>
                <w:sz w:val="24"/>
              </w:rPr>
            </w:pPr>
            <w:r>
              <w:rPr>
                <w:rFonts w:hint="eastAsia" w:ascii="仿宋" w:hAnsi="仿宋" w:eastAsia="仿宋"/>
                <w:sz w:val="24"/>
              </w:rPr>
              <w:t>1</w:t>
            </w:r>
            <w:r>
              <w:rPr>
                <w:rFonts w:ascii="仿宋" w:hAnsi="仿宋" w:eastAsia="仿宋"/>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543" w:hRule="atLeast"/>
          <w:jc w:val="center"/>
        </w:trPr>
        <w:tc>
          <w:tcPr>
            <w:tcW w:w="883" w:type="dxa"/>
            <w:shd w:val="clear" w:color="auto" w:fill="FFFFFF" w:themeFill="background1"/>
          </w:tcPr>
          <w:p>
            <w:pPr>
              <w:widowControl/>
              <w:spacing w:line="560" w:lineRule="exact"/>
              <w:jc w:val="center"/>
              <w:rPr>
                <w:rFonts w:ascii="仿宋" w:hAnsi="仿宋" w:eastAsia="仿宋"/>
                <w:sz w:val="24"/>
              </w:rPr>
            </w:pPr>
            <w:r>
              <w:rPr>
                <w:rFonts w:hint="eastAsia" w:ascii="仿宋" w:hAnsi="仿宋" w:eastAsia="仿宋"/>
                <w:sz w:val="24"/>
              </w:rPr>
              <w:t>3</w:t>
            </w:r>
          </w:p>
        </w:tc>
        <w:tc>
          <w:tcPr>
            <w:tcW w:w="3544" w:type="dxa"/>
            <w:shd w:val="clear" w:color="auto" w:fill="FFFFFF" w:themeFill="background1"/>
            <w:tcMar>
              <w:top w:w="72" w:type="dxa"/>
              <w:left w:w="72" w:type="dxa"/>
              <w:bottom w:w="72" w:type="dxa"/>
              <w:right w:w="72" w:type="dxa"/>
            </w:tcMar>
            <w:vAlign w:val="center"/>
          </w:tcPr>
          <w:p>
            <w:pPr>
              <w:widowControl/>
              <w:spacing w:line="560" w:lineRule="exact"/>
              <w:jc w:val="center"/>
              <w:rPr>
                <w:rFonts w:ascii="仿宋" w:hAnsi="仿宋" w:eastAsia="仿宋"/>
                <w:sz w:val="24"/>
              </w:rPr>
            </w:pPr>
            <w:r>
              <w:rPr>
                <w:rFonts w:hint="eastAsia" w:ascii="仿宋" w:hAnsi="仿宋" w:eastAsia="仿宋"/>
                <w:sz w:val="24"/>
              </w:rPr>
              <w:t>工业、仓储、物流及其他</w:t>
            </w:r>
          </w:p>
        </w:tc>
        <w:tc>
          <w:tcPr>
            <w:tcW w:w="3346" w:type="dxa"/>
            <w:shd w:val="clear" w:color="auto" w:fill="FFFFFF" w:themeFill="background1"/>
            <w:tcMar>
              <w:top w:w="72" w:type="dxa"/>
              <w:left w:w="72" w:type="dxa"/>
              <w:bottom w:w="72" w:type="dxa"/>
              <w:right w:w="72" w:type="dxa"/>
            </w:tcMar>
            <w:vAlign w:val="center"/>
          </w:tcPr>
          <w:p>
            <w:pPr>
              <w:widowControl/>
              <w:spacing w:line="560" w:lineRule="exact"/>
              <w:jc w:val="center"/>
              <w:rPr>
                <w:rFonts w:ascii="仿宋" w:hAnsi="仿宋" w:eastAsia="仿宋"/>
                <w:sz w:val="24"/>
              </w:rPr>
            </w:pPr>
            <w:r>
              <w:rPr>
                <w:rFonts w:hint="eastAsia" w:ascii="仿宋" w:hAnsi="仿宋" w:eastAsia="仿宋"/>
                <w:sz w:val="24"/>
              </w:rPr>
              <w:t>1.0</w:t>
            </w:r>
          </w:p>
        </w:tc>
      </w:tr>
    </w:tbl>
    <w:p>
      <w:pPr>
        <w:widowControl/>
        <w:jc w:val="left"/>
        <w:rPr>
          <w:rFonts w:ascii="仿宋" w:hAnsi="仿宋" w:eastAsia="仿宋"/>
          <w:sz w:val="24"/>
          <w:szCs w:val="28"/>
        </w:rPr>
      </w:pPr>
      <w:r>
        <w:rPr>
          <w:rFonts w:hint="eastAsia" w:ascii="仿宋" w:hAnsi="仿宋" w:eastAsia="仿宋"/>
          <w:sz w:val="24"/>
          <w:szCs w:val="28"/>
        </w:rPr>
        <w:t>备注：</w:t>
      </w:r>
    </w:p>
    <w:p>
      <w:pPr>
        <w:pStyle w:val="16"/>
        <w:widowControl/>
        <w:numPr>
          <w:ilvl w:val="0"/>
          <w:numId w:val="4"/>
        </w:numPr>
        <w:ind w:firstLineChars="0"/>
        <w:jc w:val="left"/>
        <w:rPr>
          <w:rFonts w:ascii="仿宋" w:hAnsi="仿宋" w:eastAsia="仿宋"/>
          <w:sz w:val="24"/>
          <w:szCs w:val="28"/>
        </w:rPr>
      </w:pPr>
      <w:r>
        <w:rPr>
          <w:rFonts w:hint="eastAsia" w:ascii="仿宋" w:hAnsi="仿宋" w:eastAsia="仿宋"/>
          <w:sz w:val="24"/>
          <w:szCs w:val="28"/>
        </w:rPr>
        <w:t>留用土地权益容积为单一功能的，按照相应功能的修正系数测算容积。</w:t>
      </w:r>
    </w:p>
    <w:p>
      <w:pPr>
        <w:pStyle w:val="16"/>
        <w:widowControl/>
        <w:numPr>
          <w:ilvl w:val="0"/>
          <w:numId w:val="4"/>
        </w:numPr>
        <w:ind w:firstLineChars="0"/>
        <w:jc w:val="left"/>
        <w:rPr>
          <w:rFonts w:ascii="仿宋" w:hAnsi="仿宋" w:eastAsia="仿宋"/>
          <w:sz w:val="24"/>
          <w:szCs w:val="28"/>
        </w:rPr>
      </w:pPr>
      <w:r>
        <w:rPr>
          <w:rFonts w:hint="eastAsia" w:ascii="仿宋" w:hAnsi="仿宋" w:eastAsia="仿宋"/>
          <w:sz w:val="24"/>
          <w:szCs w:val="28"/>
        </w:rPr>
        <w:t>留用土地权益容积包含多种功能的，按照各功能修正系数以及各功能修正系数的取值比例测算相应功能的权益容积。</w:t>
      </w:r>
    </w:p>
    <w:sectPr>
      <w:footerReference r:id="rId5" w:type="first"/>
      <w:footerReference r:id="rId3" w:type="default"/>
      <w:footerReference r:id="rId4" w:type="even"/>
      <w:pgSz w:w="11906" w:h="16838"/>
      <w:pgMar w:top="2098" w:right="1474" w:bottom="1985" w:left="158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0000000000000000000"/>
    <w:charset w:val="86"/>
    <w:family w:val="modern"/>
    <w:pitch w:val="default"/>
    <w:sig w:usb0="00000000" w:usb1="00000000" w:usb2="00000010" w:usb3="00000000" w:csb0="00040000" w:csb1="00000000"/>
  </w:font>
  <w:font w:name="Arial">
    <w:altName w:val="DejaVu Sans"/>
    <w:panose1 w:val="020B0604020202020204"/>
    <w:charset w:val="00"/>
    <w:family w:val="swiss"/>
    <w:pitch w:val="default"/>
    <w:sig w:usb0="00000000" w:usb1="00000000" w:usb2="00000009" w:usb3="00000000" w:csb0="000001F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asciiTheme="minorEastAsia" w:hAnsiTheme="minorEastAsia" w:eastAsiaTheme="minorEastAsia"/>
        <w:sz w:val="24"/>
        <w:szCs w:val="15"/>
      </w:rPr>
    </w:pPr>
    <w:r>
      <w:rPr>
        <w:rFonts w:hint="eastAsia" w:asciiTheme="minorEastAsia" w:hAnsiTheme="minorEastAsia" w:eastAsiaTheme="minorEastAsia"/>
        <w:kern w:val="0"/>
        <w:sz w:val="24"/>
      </w:rPr>
      <w:t xml:space="preserve">- </w:t>
    </w:r>
    <w:r>
      <w:rPr>
        <w:rFonts w:hint="eastAsia" w:asciiTheme="minorEastAsia" w:hAnsiTheme="minorEastAsia" w:eastAsiaTheme="minorEastAsia"/>
        <w:kern w:val="0"/>
        <w:sz w:val="24"/>
      </w:rPr>
      <w:fldChar w:fldCharType="begin"/>
    </w:r>
    <w:r>
      <w:rPr>
        <w:rFonts w:hint="eastAsia" w:asciiTheme="minorEastAsia" w:hAnsiTheme="minorEastAsia" w:eastAsiaTheme="minorEastAsia"/>
        <w:kern w:val="0"/>
        <w:sz w:val="24"/>
      </w:rPr>
      <w:instrText xml:space="preserve"> PAGE </w:instrText>
    </w:r>
    <w:r>
      <w:rPr>
        <w:rFonts w:hint="eastAsia" w:asciiTheme="minorEastAsia" w:hAnsiTheme="minorEastAsia" w:eastAsiaTheme="minorEastAsia"/>
        <w:kern w:val="0"/>
        <w:sz w:val="24"/>
      </w:rPr>
      <w:fldChar w:fldCharType="separate"/>
    </w:r>
    <w:r>
      <w:rPr>
        <w:rFonts w:asciiTheme="minorEastAsia" w:hAnsiTheme="minorEastAsia" w:eastAsiaTheme="minorEastAsia"/>
        <w:kern w:val="0"/>
        <w:sz w:val="24"/>
      </w:rPr>
      <w:t>17</w:t>
    </w:r>
    <w:r>
      <w:rPr>
        <w:rFonts w:hint="eastAsia" w:asciiTheme="minorEastAsia" w:hAnsiTheme="minorEastAsia" w:eastAsiaTheme="minorEastAsia"/>
        <w:kern w:val="0"/>
        <w:sz w:val="24"/>
      </w:rPr>
      <w:fldChar w:fldCharType="end"/>
    </w:r>
    <w:r>
      <w:rPr>
        <w:rFonts w:hint="eastAsia" w:asciiTheme="minorEastAsia" w:hAnsiTheme="minorEastAsia" w:eastAsiaTheme="minorEastAsia"/>
        <w:kern w:val="0"/>
        <w:sz w:val="24"/>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rPr>
        <w:rFonts w:ascii="仿宋_GB2312" w:hAnsi="宋体" w:eastAsia="仿宋_GB2312"/>
        <w:sz w:val="28"/>
      </w:rPr>
    </w:pPr>
    <w:r>
      <w:rPr>
        <w:rFonts w:hint="eastAsia" w:ascii="仿宋_GB2312" w:hAnsi="宋体" w:eastAsia="仿宋_GB2312"/>
        <w:kern w:val="0"/>
        <w:sz w:val="28"/>
        <w:szCs w:val="21"/>
      </w:rPr>
      <w:t xml:space="preserve">- </w:t>
    </w:r>
    <w:r>
      <w:rPr>
        <w:rFonts w:hint="eastAsia" w:ascii="仿宋_GB2312" w:hAnsi="宋体" w:eastAsia="仿宋_GB2312"/>
        <w:kern w:val="0"/>
        <w:sz w:val="28"/>
        <w:szCs w:val="21"/>
      </w:rPr>
      <w:fldChar w:fldCharType="begin"/>
    </w:r>
    <w:r>
      <w:rPr>
        <w:rFonts w:hint="eastAsia" w:ascii="仿宋_GB2312" w:hAnsi="宋体" w:eastAsia="仿宋_GB2312"/>
        <w:kern w:val="0"/>
        <w:sz w:val="28"/>
        <w:szCs w:val="21"/>
      </w:rPr>
      <w:instrText xml:space="preserve"> PAGE </w:instrText>
    </w:r>
    <w:r>
      <w:rPr>
        <w:rFonts w:hint="eastAsia" w:ascii="仿宋_GB2312" w:hAnsi="宋体" w:eastAsia="仿宋_GB2312"/>
        <w:kern w:val="0"/>
        <w:sz w:val="28"/>
        <w:szCs w:val="21"/>
      </w:rPr>
      <w:fldChar w:fldCharType="separate"/>
    </w:r>
    <w:r>
      <w:rPr>
        <w:rFonts w:ascii="仿宋_GB2312" w:hAnsi="宋体" w:eastAsia="仿宋_GB2312"/>
        <w:kern w:val="0"/>
        <w:sz w:val="28"/>
        <w:szCs w:val="21"/>
      </w:rPr>
      <w:t>2</w:t>
    </w:r>
    <w:r>
      <w:rPr>
        <w:rFonts w:hint="eastAsia" w:ascii="仿宋_GB2312" w:hAnsi="宋体" w:eastAsia="仿宋_GB2312"/>
        <w:kern w:val="0"/>
        <w:sz w:val="28"/>
        <w:szCs w:val="21"/>
      </w:rPr>
      <w:fldChar w:fldCharType="end"/>
    </w:r>
    <w:r>
      <w:rPr>
        <w:rFonts w:hint="eastAsia" w:ascii="仿宋_GB2312" w:hAnsi="宋体" w:eastAsia="仿宋_GB2312"/>
        <w:kern w:val="0"/>
        <w:sz w:val="28"/>
        <w:szCs w:val="21"/>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57"/>
      <w:jc w:val="right"/>
      <w:rPr>
        <w:rFonts w:ascii="仿宋_GB2312"/>
        <w:sz w:val="28"/>
      </w:rPr>
    </w:pPr>
    <w:r>
      <w:rPr>
        <w:rFonts w:asciiTheme="minorEastAsia" w:hAnsiTheme="minorEastAsia" w:eastAsiaTheme="minorEastAsia"/>
        <w:kern w:val="0"/>
        <w:sz w:val="24"/>
        <w:szCs w:val="24"/>
      </w:rPr>
      <w:t xml:space="preserve">- </w:t>
    </w:r>
    <w:r>
      <w:rPr>
        <w:rFonts w:asciiTheme="minorEastAsia" w:hAnsiTheme="minorEastAsia" w:eastAsiaTheme="minorEastAsia"/>
        <w:kern w:val="0"/>
        <w:sz w:val="24"/>
        <w:szCs w:val="24"/>
      </w:rPr>
      <w:fldChar w:fldCharType="begin"/>
    </w:r>
    <w:r>
      <w:rPr>
        <w:rFonts w:asciiTheme="minorEastAsia" w:hAnsiTheme="minorEastAsia" w:eastAsiaTheme="minorEastAsia"/>
        <w:kern w:val="0"/>
        <w:sz w:val="24"/>
        <w:szCs w:val="24"/>
      </w:rPr>
      <w:instrText xml:space="preserve"> PAGE </w:instrText>
    </w:r>
    <w:r>
      <w:rPr>
        <w:rFonts w:asciiTheme="minorEastAsia" w:hAnsiTheme="minorEastAsia" w:eastAsiaTheme="minorEastAsia"/>
        <w:kern w:val="0"/>
        <w:sz w:val="24"/>
        <w:szCs w:val="24"/>
      </w:rPr>
      <w:fldChar w:fldCharType="separate"/>
    </w:r>
    <w:r>
      <w:rPr>
        <w:rFonts w:asciiTheme="minorEastAsia" w:hAnsiTheme="minorEastAsia" w:eastAsiaTheme="minorEastAsia"/>
        <w:kern w:val="0"/>
        <w:sz w:val="24"/>
        <w:szCs w:val="24"/>
      </w:rPr>
      <w:t>1</w:t>
    </w:r>
    <w:r>
      <w:rPr>
        <w:rFonts w:asciiTheme="minorEastAsia" w:hAnsiTheme="minorEastAsia" w:eastAsiaTheme="minorEastAsia"/>
        <w:kern w:val="0"/>
        <w:sz w:val="24"/>
        <w:szCs w:val="24"/>
      </w:rPr>
      <w:fldChar w:fldCharType="end"/>
    </w:r>
    <w:r>
      <w:rPr>
        <w:rFonts w:asciiTheme="minorEastAsia" w:hAnsiTheme="minorEastAsia" w:eastAsiaTheme="minorEastAsia"/>
        <w:kern w:val="0"/>
        <w:sz w:val="24"/>
        <w:szCs w:val="24"/>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3A1975"/>
    <w:multiLevelType w:val="multilevel"/>
    <w:tmpl w:val="393A1975"/>
    <w:lvl w:ilvl="0" w:tentative="0">
      <w:start w:val="1"/>
      <w:numFmt w:val="japaneseCounting"/>
      <w:lvlText w:val="第%1条"/>
      <w:lvlJc w:val="left"/>
      <w:pPr>
        <w:ind w:left="1835" w:hanging="1125"/>
      </w:pPr>
      <w:rPr>
        <w:rFonts w:hint="default"/>
      </w:rPr>
    </w:lvl>
    <w:lvl w:ilvl="1" w:tentative="0">
      <w:start w:val="1"/>
      <w:numFmt w:val="lowerLetter"/>
      <w:lvlText w:val="%2)"/>
      <w:lvlJc w:val="left"/>
      <w:pPr>
        <w:ind w:left="1341" w:hanging="420"/>
      </w:pPr>
    </w:lvl>
    <w:lvl w:ilvl="2" w:tentative="0">
      <w:start w:val="1"/>
      <w:numFmt w:val="lowerRoman"/>
      <w:lvlText w:val="%3."/>
      <w:lvlJc w:val="right"/>
      <w:pPr>
        <w:ind w:left="1761" w:hanging="420"/>
      </w:pPr>
    </w:lvl>
    <w:lvl w:ilvl="3" w:tentative="0">
      <w:start w:val="1"/>
      <w:numFmt w:val="decimal"/>
      <w:lvlText w:val="%4."/>
      <w:lvlJc w:val="left"/>
      <w:pPr>
        <w:ind w:left="2181" w:hanging="420"/>
      </w:pPr>
    </w:lvl>
    <w:lvl w:ilvl="4" w:tentative="0">
      <w:start w:val="1"/>
      <w:numFmt w:val="lowerLetter"/>
      <w:lvlText w:val="%5)"/>
      <w:lvlJc w:val="left"/>
      <w:pPr>
        <w:ind w:left="2601" w:hanging="420"/>
      </w:pPr>
    </w:lvl>
    <w:lvl w:ilvl="5" w:tentative="0">
      <w:start w:val="1"/>
      <w:numFmt w:val="lowerRoman"/>
      <w:lvlText w:val="%6."/>
      <w:lvlJc w:val="right"/>
      <w:pPr>
        <w:ind w:left="3021" w:hanging="420"/>
      </w:pPr>
    </w:lvl>
    <w:lvl w:ilvl="6" w:tentative="0">
      <w:start w:val="1"/>
      <w:numFmt w:val="decimal"/>
      <w:lvlText w:val="%7."/>
      <w:lvlJc w:val="left"/>
      <w:pPr>
        <w:ind w:left="3441" w:hanging="420"/>
      </w:pPr>
    </w:lvl>
    <w:lvl w:ilvl="7" w:tentative="0">
      <w:start w:val="1"/>
      <w:numFmt w:val="lowerLetter"/>
      <w:lvlText w:val="%8)"/>
      <w:lvlJc w:val="left"/>
      <w:pPr>
        <w:ind w:left="3861" w:hanging="420"/>
      </w:pPr>
    </w:lvl>
    <w:lvl w:ilvl="8" w:tentative="0">
      <w:start w:val="1"/>
      <w:numFmt w:val="lowerRoman"/>
      <w:lvlText w:val="%9."/>
      <w:lvlJc w:val="right"/>
      <w:pPr>
        <w:ind w:left="4281" w:hanging="420"/>
      </w:pPr>
    </w:lvl>
  </w:abstractNum>
  <w:abstractNum w:abstractNumId="1">
    <w:nsid w:val="4D0341F0"/>
    <w:multiLevelType w:val="multilevel"/>
    <w:tmpl w:val="4D0341F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1165599"/>
    <w:multiLevelType w:val="multilevel"/>
    <w:tmpl w:val="6116559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FDD12EA"/>
    <w:multiLevelType w:val="multilevel"/>
    <w:tmpl w:val="7FDD12E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120"/>
    <w:rsid w:val="00000275"/>
    <w:rsid w:val="00001C81"/>
    <w:rsid w:val="00002062"/>
    <w:rsid w:val="00002C76"/>
    <w:rsid w:val="00003A0F"/>
    <w:rsid w:val="0000473D"/>
    <w:rsid w:val="00005395"/>
    <w:rsid w:val="000072BA"/>
    <w:rsid w:val="00012431"/>
    <w:rsid w:val="00012832"/>
    <w:rsid w:val="000129F9"/>
    <w:rsid w:val="0002146F"/>
    <w:rsid w:val="00021C01"/>
    <w:rsid w:val="00022D55"/>
    <w:rsid w:val="00024EF7"/>
    <w:rsid w:val="000264D7"/>
    <w:rsid w:val="000267F1"/>
    <w:rsid w:val="000275A5"/>
    <w:rsid w:val="00027CFE"/>
    <w:rsid w:val="00027E82"/>
    <w:rsid w:val="0003763B"/>
    <w:rsid w:val="000412AC"/>
    <w:rsid w:val="00043C41"/>
    <w:rsid w:val="00046042"/>
    <w:rsid w:val="00047323"/>
    <w:rsid w:val="0005001B"/>
    <w:rsid w:val="000518A1"/>
    <w:rsid w:val="00051A82"/>
    <w:rsid w:val="000524E2"/>
    <w:rsid w:val="00052B45"/>
    <w:rsid w:val="00053AB5"/>
    <w:rsid w:val="00054A1B"/>
    <w:rsid w:val="0005777B"/>
    <w:rsid w:val="00061153"/>
    <w:rsid w:val="00064C7C"/>
    <w:rsid w:val="00066F28"/>
    <w:rsid w:val="000677B4"/>
    <w:rsid w:val="0007028E"/>
    <w:rsid w:val="00070F00"/>
    <w:rsid w:val="000729B1"/>
    <w:rsid w:val="00073ACD"/>
    <w:rsid w:val="000747A9"/>
    <w:rsid w:val="0007573B"/>
    <w:rsid w:val="00075A2D"/>
    <w:rsid w:val="00081AAE"/>
    <w:rsid w:val="000824E2"/>
    <w:rsid w:val="00082E4F"/>
    <w:rsid w:val="000840B3"/>
    <w:rsid w:val="00084512"/>
    <w:rsid w:val="00084891"/>
    <w:rsid w:val="000879E5"/>
    <w:rsid w:val="0009150A"/>
    <w:rsid w:val="00091B27"/>
    <w:rsid w:val="00091BBF"/>
    <w:rsid w:val="000925CC"/>
    <w:rsid w:val="00093B87"/>
    <w:rsid w:val="000949A1"/>
    <w:rsid w:val="000A13F0"/>
    <w:rsid w:val="000A1560"/>
    <w:rsid w:val="000A3F1C"/>
    <w:rsid w:val="000A4480"/>
    <w:rsid w:val="000A58B2"/>
    <w:rsid w:val="000A6B80"/>
    <w:rsid w:val="000B0CBF"/>
    <w:rsid w:val="000B0CCA"/>
    <w:rsid w:val="000B13EE"/>
    <w:rsid w:val="000B2529"/>
    <w:rsid w:val="000B2A1D"/>
    <w:rsid w:val="000B2A23"/>
    <w:rsid w:val="000B3202"/>
    <w:rsid w:val="000B45D8"/>
    <w:rsid w:val="000C03B3"/>
    <w:rsid w:val="000C27A6"/>
    <w:rsid w:val="000C415F"/>
    <w:rsid w:val="000C5880"/>
    <w:rsid w:val="000C59B7"/>
    <w:rsid w:val="000D02D2"/>
    <w:rsid w:val="000D20C5"/>
    <w:rsid w:val="000D249B"/>
    <w:rsid w:val="000D3F05"/>
    <w:rsid w:val="000D5E46"/>
    <w:rsid w:val="000D612A"/>
    <w:rsid w:val="000D656F"/>
    <w:rsid w:val="000D73A2"/>
    <w:rsid w:val="000D7FE3"/>
    <w:rsid w:val="000E0302"/>
    <w:rsid w:val="000E1CCF"/>
    <w:rsid w:val="000E2096"/>
    <w:rsid w:val="000E2526"/>
    <w:rsid w:val="000E2B09"/>
    <w:rsid w:val="000E2CEE"/>
    <w:rsid w:val="000E55E8"/>
    <w:rsid w:val="000E7648"/>
    <w:rsid w:val="000F0010"/>
    <w:rsid w:val="000F54BF"/>
    <w:rsid w:val="000F5C3A"/>
    <w:rsid w:val="000F5FF6"/>
    <w:rsid w:val="000F75CD"/>
    <w:rsid w:val="00100C0D"/>
    <w:rsid w:val="00103C31"/>
    <w:rsid w:val="001069E7"/>
    <w:rsid w:val="0011076F"/>
    <w:rsid w:val="00115EF8"/>
    <w:rsid w:val="00116163"/>
    <w:rsid w:val="00117B5A"/>
    <w:rsid w:val="0012068F"/>
    <w:rsid w:val="00121BA9"/>
    <w:rsid w:val="00122368"/>
    <w:rsid w:val="00123A42"/>
    <w:rsid w:val="00123F1D"/>
    <w:rsid w:val="001267F7"/>
    <w:rsid w:val="00133CDB"/>
    <w:rsid w:val="00136C9D"/>
    <w:rsid w:val="00141A9C"/>
    <w:rsid w:val="00144694"/>
    <w:rsid w:val="00147C65"/>
    <w:rsid w:val="00147E1E"/>
    <w:rsid w:val="00150611"/>
    <w:rsid w:val="00152E0D"/>
    <w:rsid w:val="0015375E"/>
    <w:rsid w:val="0015507E"/>
    <w:rsid w:val="00155095"/>
    <w:rsid w:val="00162543"/>
    <w:rsid w:val="001629C3"/>
    <w:rsid w:val="0016520C"/>
    <w:rsid w:val="00166BBE"/>
    <w:rsid w:val="0016713F"/>
    <w:rsid w:val="00167775"/>
    <w:rsid w:val="001705A8"/>
    <w:rsid w:val="00170976"/>
    <w:rsid w:val="001712DF"/>
    <w:rsid w:val="00171D4E"/>
    <w:rsid w:val="001740EC"/>
    <w:rsid w:val="00176C41"/>
    <w:rsid w:val="00177862"/>
    <w:rsid w:val="0018053B"/>
    <w:rsid w:val="00181384"/>
    <w:rsid w:val="0018161A"/>
    <w:rsid w:val="00181AA4"/>
    <w:rsid w:val="00185D6B"/>
    <w:rsid w:val="00186D96"/>
    <w:rsid w:val="0019015B"/>
    <w:rsid w:val="00190530"/>
    <w:rsid w:val="00191D90"/>
    <w:rsid w:val="00191F1D"/>
    <w:rsid w:val="00192F5E"/>
    <w:rsid w:val="00193855"/>
    <w:rsid w:val="00194EAB"/>
    <w:rsid w:val="0019662F"/>
    <w:rsid w:val="00196DBE"/>
    <w:rsid w:val="001A1539"/>
    <w:rsid w:val="001A1B02"/>
    <w:rsid w:val="001A4A93"/>
    <w:rsid w:val="001A50FC"/>
    <w:rsid w:val="001A5658"/>
    <w:rsid w:val="001A65CE"/>
    <w:rsid w:val="001B1BB4"/>
    <w:rsid w:val="001B4430"/>
    <w:rsid w:val="001B5D90"/>
    <w:rsid w:val="001B652C"/>
    <w:rsid w:val="001B6838"/>
    <w:rsid w:val="001B6B02"/>
    <w:rsid w:val="001B6B79"/>
    <w:rsid w:val="001B6EB3"/>
    <w:rsid w:val="001B7474"/>
    <w:rsid w:val="001C1624"/>
    <w:rsid w:val="001C604D"/>
    <w:rsid w:val="001C6911"/>
    <w:rsid w:val="001D0F78"/>
    <w:rsid w:val="001D15F2"/>
    <w:rsid w:val="001D1BDF"/>
    <w:rsid w:val="001D3719"/>
    <w:rsid w:val="001D49F8"/>
    <w:rsid w:val="001E055F"/>
    <w:rsid w:val="001E2A53"/>
    <w:rsid w:val="001E37A0"/>
    <w:rsid w:val="001E4371"/>
    <w:rsid w:val="001E4E25"/>
    <w:rsid w:val="001E6F63"/>
    <w:rsid w:val="001F21F5"/>
    <w:rsid w:val="001F2849"/>
    <w:rsid w:val="001F48D4"/>
    <w:rsid w:val="001F532A"/>
    <w:rsid w:val="001F5554"/>
    <w:rsid w:val="001F5734"/>
    <w:rsid w:val="0020036A"/>
    <w:rsid w:val="002005E8"/>
    <w:rsid w:val="00200FA9"/>
    <w:rsid w:val="00203417"/>
    <w:rsid w:val="00203C4D"/>
    <w:rsid w:val="002044F7"/>
    <w:rsid w:val="00204580"/>
    <w:rsid w:val="00204CB6"/>
    <w:rsid w:val="0020740E"/>
    <w:rsid w:val="00207EAD"/>
    <w:rsid w:val="0021026F"/>
    <w:rsid w:val="00210411"/>
    <w:rsid w:val="00210D0E"/>
    <w:rsid w:val="00211C03"/>
    <w:rsid w:val="00211F30"/>
    <w:rsid w:val="002136A6"/>
    <w:rsid w:val="0021462D"/>
    <w:rsid w:val="00216D11"/>
    <w:rsid w:val="00220C42"/>
    <w:rsid w:val="0022240F"/>
    <w:rsid w:val="00222588"/>
    <w:rsid w:val="00225369"/>
    <w:rsid w:val="00226006"/>
    <w:rsid w:val="0022704C"/>
    <w:rsid w:val="00227774"/>
    <w:rsid w:val="00227D5B"/>
    <w:rsid w:val="00230784"/>
    <w:rsid w:val="00230A27"/>
    <w:rsid w:val="00232885"/>
    <w:rsid w:val="00232DB7"/>
    <w:rsid w:val="0023583F"/>
    <w:rsid w:val="002410F2"/>
    <w:rsid w:val="00242073"/>
    <w:rsid w:val="002435D7"/>
    <w:rsid w:val="00243ED5"/>
    <w:rsid w:val="00244E13"/>
    <w:rsid w:val="002468D0"/>
    <w:rsid w:val="00246AD4"/>
    <w:rsid w:val="002474F3"/>
    <w:rsid w:val="00247EB0"/>
    <w:rsid w:val="00250A5D"/>
    <w:rsid w:val="00250B58"/>
    <w:rsid w:val="00250E93"/>
    <w:rsid w:val="0025166F"/>
    <w:rsid w:val="00252412"/>
    <w:rsid w:val="00253903"/>
    <w:rsid w:val="00253C76"/>
    <w:rsid w:val="0025615A"/>
    <w:rsid w:val="0025713F"/>
    <w:rsid w:val="00261159"/>
    <w:rsid w:val="00263327"/>
    <w:rsid w:val="00263BEE"/>
    <w:rsid w:val="0026417C"/>
    <w:rsid w:val="00264FC5"/>
    <w:rsid w:val="002658D7"/>
    <w:rsid w:val="002672E9"/>
    <w:rsid w:val="002701E4"/>
    <w:rsid w:val="00270265"/>
    <w:rsid w:val="00270380"/>
    <w:rsid w:val="00270DCB"/>
    <w:rsid w:val="00273BF8"/>
    <w:rsid w:val="0027582E"/>
    <w:rsid w:val="0027644F"/>
    <w:rsid w:val="00277187"/>
    <w:rsid w:val="002772E2"/>
    <w:rsid w:val="00277D03"/>
    <w:rsid w:val="00277D48"/>
    <w:rsid w:val="00277EE6"/>
    <w:rsid w:val="00280DF0"/>
    <w:rsid w:val="00281BD6"/>
    <w:rsid w:val="00281E99"/>
    <w:rsid w:val="002837C7"/>
    <w:rsid w:val="002907BC"/>
    <w:rsid w:val="002923DC"/>
    <w:rsid w:val="00292AE1"/>
    <w:rsid w:val="00294DB3"/>
    <w:rsid w:val="00295B38"/>
    <w:rsid w:val="002A08AE"/>
    <w:rsid w:val="002A1166"/>
    <w:rsid w:val="002A5429"/>
    <w:rsid w:val="002A56BC"/>
    <w:rsid w:val="002A574C"/>
    <w:rsid w:val="002A5F7C"/>
    <w:rsid w:val="002A6D6B"/>
    <w:rsid w:val="002A6FBE"/>
    <w:rsid w:val="002B18A8"/>
    <w:rsid w:val="002B19AF"/>
    <w:rsid w:val="002B2C42"/>
    <w:rsid w:val="002B2CE0"/>
    <w:rsid w:val="002B51CC"/>
    <w:rsid w:val="002B5813"/>
    <w:rsid w:val="002B68D4"/>
    <w:rsid w:val="002B6F69"/>
    <w:rsid w:val="002C1B4F"/>
    <w:rsid w:val="002C3949"/>
    <w:rsid w:val="002C4FD2"/>
    <w:rsid w:val="002C5604"/>
    <w:rsid w:val="002C78B1"/>
    <w:rsid w:val="002D0374"/>
    <w:rsid w:val="002D0406"/>
    <w:rsid w:val="002D122B"/>
    <w:rsid w:val="002D232D"/>
    <w:rsid w:val="002D333D"/>
    <w:rsid w:val="002D46BF"/>
    <w:rsid w:val="002D6DCE"/>
    <w:rsid w:val="002D7947"/>
    <w:rsid w:val="002E0A43"/>
    <w:rsid w:val="002E1742"/>
    <w:rsid w:val="002E2884"/>
    <w:rsid w:val="002F11EE"/>
    <w:rsid w:val="002F12B6"/>
    <w:rsid w:val="002F2D4C"/>
    <w:rsid w:val="002F520F"/>
    <w:rsid w:val="002F7848"/>
    <w:rsid w:val="00302E26"/>
    <w:rsid w:val="00305979"/>
    <w:rsid w:val="00307B26"/>
    <w:rsid w:val="00307DB9"/>
    <w:rsid w:val="0031130E"/>
    <w:rsid w:val="00313C88"/>
    <w:rsid w:val="003141E4"/>
    <w:rsid w:val="00314748"/>
    <w:rsid w:val="00314EE6"/>
    <w:rsid w:val="00315352"/>
    <w:rsid w:val="003166A2"/>
    <w:rsid w:val="0031737C"/>
    <w:rsid w:val="003266EB"/>
    <w:rsid w:val="003266EE"/>
    <w:rsid w:val="003275AB"/>
    <w:rsid w:val="00327D76"/>
    <w:rsid w:val="003311BE"/>
    <w:rsid w:val="00332EE9"/>
    <w:rsid w:val="00333256"/>
    <w:rsid w:val="0033521C"/>
    <w:rsid w:val="003361CD"/>
    <w:rsid w:val="003362A7"/>
    <w:rsid w:val="00336F1F"/>
    <w:rsid w:val="003373BA"/>
    <w:rsid w:val="003410CB"/>
    <w:rsid w:val="003418DB"/>
    <w:rsid w:val="0034255A"/>
    <w:rsid w:val="00344740"/>
    <w:rsid w:val="003477D4"/>
    <w:rsid w:val="003503D0"/>
    <w:rsid w:val="00350DCA"/>
    <w:rsid w:val="00351EAF"/>
    <w:rsid w:val="00352374"/>
    <w:rsid w:val="00352761"/>
    <w:rsid w:val="0035312F"/>
    <w:rsid w:val="0035386A"/>
    <w:rsid w:val="00353A36"/>
    <w:rsid w:val="0035536F"/>
    <w:rsid w:val="00355395"/>
    <w:rsid w:val="003627E7"/>
    <w:rsid w:val="00363295"/>
    <w:rsid w:val="00365D75"/>
    <w:rsid w:val="0036781B"/>
    <w:rsid w:val="00367A85"/>
    <w:rsid w:val="00370B15"/>
    <w:rsid w:val="00370BE4"/>
    <w:rsid w:val="003736F6"/>
    <w:rsid w:val="00373C5E"/>
    <w:rsid w:val="00375B34"/>
    <w:rsid w:val="00380537"/>
    <w:rsid w:val="003816B9"/>
    <w:rsid w:val="00382751"/>
    <w:rsid w:val="0038355B"/>
    <w:rsid w:val="00386C86"/>
    <w:rsid w:val="00391A3F"/>
    <w:rsid w:val="003937AB"/>
    <w:rsid w:val="00393BFE"/>
    <w:rsid w:val="0039704F"/>
    <w:rsid w:val="003A0CBC"/>
    <w:rsid w:val="003A20BD"/>
    <w:rsid w:val="003A5499"/>
    <w:rsid w:val="003A554E"/>
    <w:rsid w:val="003B007F"/>
    <w:rsid w:val="003B031F"/>
    <w:rsid w:val="003B0CC6"/>
    <w:rsid w:val="003B0D9B"/>
    <w:rsid w:val="003B1998"/>
    <w:rsid w:val="003B2A4E"/>
    <w:rsid w:val="003B4DFD"/>
    <w:rsid w:val="003B51DE"/>
    <w:rsid w:val="003B6FAF"/>
    <w:rsid w:val="003B77CE"/>
    <w:rsid w:val="003C401A"/>
    <w:rsid w:val="003C7429"/>
    <w:rsid w:val="003D01A2"/>
    <w:rsid w:val="003D0DE2"/>
    <w:rsid w:val="003E0EC7"/>
    <w:rsid w:val="003E109D"/>
    <w:rsid w:val="003E3129"/>
    <w:rsid w:val="003E3407"/>
    <w:rsid w:val="003E6142"/>
    <w:rsid w:val="003E6C27"/>
    <w:rsid w:val="003F3629"/>
    <w:rsid w:val="003F3702"/>
    <w:rsid w:val="003F5541"/>
    <w:rsid w:val="003F58CC"/>
    <w:rsid w:val="003F59E4"/>
    <w:rsid w:val="003F62B6"/>
    <w:rsid w:val="003F6488"/>
    <w:rsid w:val="004037FF"/>
    <w:rsid w:val="0040650E"/>
    <w:rsid w:val="00407925"/>
    <w:rsid w:val="00410F37"/>
    <w:rsid w:val="00411577"/>
    <w:rsid w:val="00412C2C"/>
    <w:rsid w:val="0041396B"/>
    <w:rsid w:val="00415AC3"/>
    <w:rsid w:val="004170B0"/>
    <w:rsid w:val="00417656"/>
    <w:rsid w:val="004200AA"/>
    <w:rsid w:val="00420FC6"/>
    <w:rsid w:val="00422AD1"/>
    <w:rsid w:val="00422CE9"/>
    <w:rsid w:val="00422ED4"/>
    <w:rsid w:val="00424316"/>
    <w:rsid w:val="004249D8"/>
    <w:rsid w:val="00425FD6"/>
    <w:rsid w:val="004267AF"/>
    <w:rsid w:val="00427BE3"/>
    <w:rsid w:val="00431C9E"/>
    <w:rsid w:val="004357E2"/>
    <w:rsid w:val="00435EED"/>
    <w:rsid w:val="00435FA6"/>
    <w:rsid w:val="004379AE"/>
    <w:rsid w:val="004432A5"/>
    <w:rsid w:val="00444A4C"/>
    <w:rsid w:val="00445BD4"/>
    <w:rsid w:val="00446B82"/>
    <w:rsid w:val="00447F96"/>
    <w:rsid w:val="004500AA"/>
    <w:rsid w:val="00450785"/>
    <w:rsid w:val="00454A3F"/>
    <w:rsid w:val="00461410"/>
    <w:rsid w:val="00463160"/>
    <w:rsid w:val="0047033F"/>
    <w:rsid w:val="00471007"/>
    <w:rsid w:val="00472FA8"/>
    <w:rsid w:val="00473B8C"/>
    <w:rsid w:val="0047408A"/>
    <w:rsid w:val="0047447B"/>
    <w:rsid w:val="00475F07"/>
    <w:rsid w:val="004760D2"/>
    <w:rsid w:val="00480400"/>
    <w:rsid w:val="004804B9"/>
    <w:rsid w:val="004805ED"/>
    <w:rsid w:val="00480CED"/>
    <w:rsid w:val="00481CBB"/>
    <w:rsid w:val="004820AE"/>
    <w:rsid w:val="00486982"/>
    <w:rsid w:val="00491D4C"/>
    <w:rsid w:val="0049403B"/>
    <w:rsid w:val="004941C3"/>
    <w:rsid w:val="00496773"/>
    <w:rsid w:val="00496B27"/>
    <w:rsid w:val="00497EE8"/>
    <w:rsid w:val="00497FDD"/>
    <w:rsid w:val="004A0A96"/>
    <w:rsid w:val="004A2F78"/>
    <w:rsid w:val="004A3CCF"/>
    <w:rsid w:val="004A466D"/>
    <w:rsid w:val="004A46A3"/>
    <w:rsid w:val="004B0E54"/>
    <w:rsid w:val="004B14EF"/>
    <w:rsid w:val="004B367E"/>
    <w:rsid w:val="004C1FD9"/>
    <w:rsid w:val="004C2045"/>
    <w:rsid w:val="004C362A"/>
    <w:rsid w:val="004C4849"/>
    <w:rsid w:val="004C5884"/>
    <w:rsid w:val="004C78C7"/>
    <w:rsid w:val="004D05A7"/>
    <w:rsid w:val="004D0A4C"/>
    <w:rsid w:val="004D1B95"/>
    <w:rsid w:val="004D2671"/>
    <w:rsid w:val="004D7647"/>
    <w:rsid w:val="004D7FD8"/>
    <w:rsid w:val="004E01FC"/>
    <w:rsid w:val="004E0E27"/>
    <w:rsid w:val="004E4211"/>
    <w:rsid w:val="004E4A8F"/>
    <w:rsid w:val="004E62C4"/>
    <w:rsid w:val="004E7AA9"/>
    <w:rsid w:val="004F0CD7"/>
    <w:rsid w:val="004F1C1C"/>
    <w:rsid w:val="004F7195"/>
    <w:rsid w:val="005002A2"/>
    <w:rsid w:val="00501FF2"/>
    <w:rsid w:val="00502B70"/>
    <w:rsid w:val="00503A01"/>
    <w:rsid w:val="005042B2"/>
    <w:rsid w:val="00504531"/>
    <w:rsid w:val="0050658D"/>
    <w:rsid w:val="005078EF"/>
    <w:rsid w:val="00511B91"/>
    <w:rsid w:val="00512AA2"/>
    <w:rsid w:val="0051304D"/>
    <w:rsid w:val="0051362C"/>
    <w:rsid w:val="00514BB1"/>
    <w:rsid w:val="00514E3E"/>
    <w:rsid w:val="005153A4"/>
    <w:rsid w:val="00515D8D"/>
    <w:rsid w:val="00515DA4"/>
    <w:rsid w:val="00516133"/>
    <w:rsid w:val="005166FD"/>
    <w:rsid w:val="005170A8"/>
    <w:rsid w:val="005217F9"/>
    <w:rsid w:val="00521F2A"/>
    <w:rsid w:val="0052358A"/>
    <w:rsid w:val="00525419"/>
    <w:rsid w:val="005269DA"/>
    <w:rsid w:val="00526CA3"/>
    <w:rsid w:val="005302EC"/>
    <w:rsid w:val="005309E6"/>
    <w:rsid w:val="00532E69"/>
    <w:rsid w:val="00541AD1"/>
    <w:rsid w:val="0054293B"/>
    <w:rsid w:val="00543983"/>
    <w:rsid w:val="00544F0E"/>
    <w:rsid w:val="00546AA3"/>
    <w:rsid w:val="00550540"/>
    <w:rsid w:val="0055071A"/>
    <w:rsid w:val="00550B80"/>
    <w:rsid w:val="00551727"/>
    <w:rsid w:val="00555CFE"/>
    <w:rsid w:val="00561C4B"/>
    <w:rsid w:val="00562412"/>
    <w:rsid w:val="0056268E"/>
    <w:rsid w:val="00564099"/>
    <w:rsid w:val="005647F2"/>
    <w:rsid w:val="005701CF"/>
    <w:rsid w:val="00570560"/>
    <w:rsid w:val="00571742"/>
    <w:rsid w:val="00571E91"/>
    <w:rsid w:val="005727EB"/>
    <w:rsid w:val="005734C3"/>
    <w:rsid w:val="005735F7"/>
    <w:rsid w:val="00577C66"/>
    <w:rsid w:val="00577E9F"/>
    <w:rsid w:val="0058013B"/>
    <w:rsid w:val="00583122"/>
    <w:rsid w:val="005838ED"/>
    <w:rsid w:val="00584E84"/>
    <w:rsid w:val="0058547D"/>
    <w:rsid w:val="00586B49"/>
    <w:rsid w:val="00587773"/>
    <w:rsid w:val="00590833"/>
    <w:rsid w:val="005910D0"/>
    <w:rsid w:val="00592EF8"/>
    <w:rsid w:val="005934F3"/>
    <w:rsid w:val="00593705"/>
    <w:rsid w:val="00594C5C"/>
    <w:rsid w:val="00596EF8"/>
    <w:rsid w:val="00597408"/>
    <w:rsid w:val="005A0B64"/>
    <w:rsid w:val="005A4A22"/>
    <w:rsid w:val="005A6702"/>
    <w:rsid w:val="005A7682"/>
    <w:rsid w:val="005B4B69"/>
    <w:rsid w:val="005B5647"/>
    <w:rsid w:val="005B60BF"/>
    <w:rsid w:val="005B6B75"/>
    <w:rsid w:val="005B70DD"/>
    <w:rsid w:val="005C141A"/>
    <w:rsid w:val="005C157B"/>
    <w:rsid w:val="005C1F87"/>
    <w:rsid w:val="005C2A18"/>
    <w:rsid w:val="005C2DC1"/>
    <w:rsid w:val="005C3D37"/>
    <w:rsid w:val="005C5654"/>
    <w:rsid w:val="005C6297"/>
    <w:rsid w:val="005C7E89"/>
    <w:rsid w:val="005D1CB2"/>
    <w:rsid w:val="005D52E9"/>
    <w:rsid w:val="005D5C63"/>
    <w:rsid w:val="005D7D53"/>
    <w:rsid w:val="005E017E"/>
    <w:rsid w:val="005E04D9"/>
    <w:rsid w:val="005E108F"/>
    <w:rsid w:val="005E505A"/>
    <w:rsid w:val="005E730E"/>
    <w:rsid w:val="005F015C"/>
    <w:rsid w:val="005F0773"/>
    <w:rsid w:val="005F089C"/>
    <w:rsid w:val="005F1284"/>
    <w:rsid w:val="005F13EB"/>
    <w:rsid w:val="005F1E0E"/>
    <w:rsid w:val="005F498D"/>
    <w:rsid w:val="005F4E53"/>
    <w:rsid w:val="005F4FDA"/>
    <w:rsid w:val="005F540B"/>
    <w:rsid w:val="005F5949"/>
    <w:rsid w:val="005F6B21"/>
    <w:rsid w:val="00601824"/>
    <w:rsid w:val="006100C2"/>
    <w:rsid w:val="00610C18"/>
    <w:rsid w:val="00614D71"/>
    <w:rsid w:val="00617789"/>
    <w:rsid w:val="00620E78"/>
    <w:rsid w:val="0062245E"/>
    <w:rsid w:val="006245CF"/>
    <w:rsid w:val="006245EA"/>
    <w:rsid w:val="00631FA3"/>
    <w:rsid w:val="00633D49"/>
    <w:rsid w:val="0063501A"/>
    <w:rsid w:val="006355C0"/>
    <w:rsid w:val="006359B7"/>
    <w:rsid w:val="0063742C"/>
    <w:rsid w:val="00637557"/>
    <w:rsid w:val="00640D38"/>
    <w:rsid w:val="0064332F"/>
    <w:rsid w:val="006446F5"/>
    <w:rsid w:val="00645563"/>
    <w:rsid w:val="00651746"/>
    <w:rsid w:val="0065516D"/>
    <w:rsid w:val="00655362"/>
    <w:rsid w:val="006563F4"/>
    <w:rsid w:val="00657353"/>
    <w:rsid w:val="00662CA5"/>
    <w:rsid w:val="00664500"/>
    <w:rsid w:val="00665CB7"/>
    <w:rsid w:val="00666C06"/>
    <w:rsid w:val="00672CB9"/>
    <w:rsid w:val="00672E00"/>
    <w:rsid w:val="00674573"/>
    <w:rsid w:val="006751D0"/>
    <w:rsid w:val="00676E6B"/>
    <w:rsid w:val="006804FA"/>
    <w:rsid w:val="00683432"/>
    <w:rsid w:val="006836E4"/>
    <w:rsid w:val="006854B9"/>
    <w:rsid w:val="00687C5D"/>
    <w:rsid w:val="006912FA"/>
    <w:rsid w:val="00693268"/>
    <w:rsid w:val="00694795"/>
    <w:rsid w:val="00695B14"/>
    <w:rsid w:val="00696818"/>
    <w:rsid w:val="006A258F"/>
    <w:rsid w:val="006A4802"/>
    <w:rsid w:val="006A6C59"/>
    <w:rsid w:val="006B1B6A"/>
    <w:rsid w:val="006B1B77"/>
    <w:rsid w:val="006B1DB2"/>
    <w:rsid w:val="006B237D"/>
    <w:rsid w:val="006B351F"/>
    <w:rsid w:val="006B3F9C"/>
    <w:rsid w:val="006B520A"/>
    <w:rsid w:val="006C5245"/>
    <w:rsid w:val="006C6B8A"/>
    <w:rsid w:val="006D0A44"/>
    <w:rsid w:val="006D25E5"/>
    <w:rsid w:val="006D342A"/>
    <w:rsid w:val="006D3AC8"/>
    <w:rsid w:val="006D72D8"/>
    <w:rsid w:val="006E2DAE"/>
    <w:rsid w:val="006E47FB"/>
    <w:rsid w:val="006E5156"/>
    <w:rsid w:val="006E633B"/>
    <w:rsid w:val="006F2F36"/>
    <w:rsid w:val="006F6B07"/>
    <w:rsid w:val="006F766A"/>
    <w:rsid w:val="006F7794"/>
    <w:rsid w:val="00700273"/>
    <w:rsid w:val="00701592"/>
    <w:rsid w:val="00702484"/>
    <w:rsid w:val="007024BA"/>
    <w:rsid w:val="00703431"/>
    <w:rsid w:val="0070473A"/>
    <w:rsid w:val="007049F2"/>
    <w:rsid w:val="00711874"/>
    <w:rsid w:val="00711A2D"/>
    <w:rsid w:val="00714281"/>
    <w:rsid w:val="007146E2"/>
    <w:rsid w:val="0072012E"/>
    <w:rsid w:val="00720C5F"/>
    <w:rsid w:val="00725969"/>
    <w:rsid w:val="0072779E"/>
    <w:rsid w:val="00732358"/>
    <w:rsid w:val="00733DF6"/>
    <w:rsid w:val="0073712A"/>
    <w:rsid w:val="0074082E"/>
    <w:rsid w:val="0074144C"/>
    <w:rsid w:val="00742F21"/>
    <w:rsid w:val="00744E6F"/>
    <w:rsid w:val="007466AC"/>
    <w:rsid w:val="00747FC4"/>
    <w:rsid w:val="007502A8"/>
    <w:rsid w:val="00750AB7"/>
    <w:rsid w:val="00755EE8"/>
    <w:rsid w:val="00757813"/>
    <w:rsid w:val="007603FD"/>
    <w:rsid w:val="00760537"/>
    <w:rsid w:val="00760C6B"/>
    <w:rsid w:val="00762B31"/>
    <w:rsid w:val="00767A1E"/>
    <w:rsid w:val="007722C6"/>
    <w:rsid w:val="00773AF8"/>
    <w:rsid w:val="00784B5E"/>
    <w:rsid w:val="0078741B"/>
    <w:rsid w:val="00793FD8"/>
    <w:rsid w:val="007946ED"/>
    <w:rsid w:val="007947AC"/>
    <w:rsid w:val="007958E8"/>
    <w:rsid w:val="00797B05"/>
    <w:rsid w:val="007A1CF1"/>
    <w:rsid w:val="007A24BE"/>
    <w:rsid w:val="007A3A51"/>
    <w:rsid w:val="007A4456"/>
    <w:rsid w:val="007A5CFA"/>
    <w:rsid w:val="007A76AE"/>
    <w:rsid w:val="007B00EE"/>
    <w:rsid w:val="007B2919"/>
    <w:rsid w:val="007B3ED3"/>
    <w:rsid w:val="007B4DD1"/>
    <w:rsid w:val="007B52DF"/>
    <w:rsid w:val="007B61A1"/>
    <w:rsid w:val="007B6B06"/>
    <w:rsid w:val="007B74A8"/>
    <w:rsid w:val="007B7765"/>
    <w:rsid w:val="007C04AB"/>
    <w:rsid w:val="007C6620"/>
    <w:rsid w:val="007C796B"/>
    <w:rsid w:val="007D0C9E"/>
    <w:rsid w:val="007D1538"/>
    <w:rsid w:val="007D1DFA"/>
    <w:rsid w:val="007D2458"/>
    <w:rsid w:val="007D4C14"/>
    <w:rsid w:val="007D5735"/>
    <w:rsid w:val="007D7AEA"/>
    <w:rsid w:val="007E02E0"/>
    <w:rsid w:val="007E0FE9"/>
    <w:rsid w:val="007E1686"/>
    <w:rsid w:val="007E1BD4"/>
    <w:rsid w:val="007E1DEA"/>
    <w:rsid w:val="007E3049"/>
    <w:rsid w:val="007E305E"/>
    <w:rsid w:val="007E47DD"/>
    <w:rsid w:val="007E59DE"/>
    <w:rsid w:val="007E5B66"/>
    <w:rsid w:val="007E601B"/>
    <w:rsid w:val="007F0426"/>
    <w:rsid w:val="007F082C"/>
    <w:rsid w:val="007F086E"/>
    <w:rsid w:val="007F0D02"/>
    <w:rsid w:val="007F0D05"/>
    <w:rsid w:val="007F1D22"/>
    <w:rsid w:val="007F4C4C"/>
    <w:rsid w:val="007F53E8"/>
    <w:rsid w:val="00800B9E"/>
    <w:rsid w:val="008025CC"/>
    <w:rsid w:val="008031BE"/>
    <w:rsid w:val="00803312"/>
    <w:rsid w:val="008034D9"/>
    <w:rsid w:val="00804EAF"/>
    <w:rsid w:val="0080609A"/>
    <w:rsid w:val="00807B0C"/>
    <w:rsid w:val="00807C93"/>
    <w:rsid w:val="008100B5"/>
    <w:rsid w:val="0081295A"/>
    <w:rsid w:val="008166AF"/>
    <w:rsid w:val="008166B2"/>
    <w:rsid w:val="008211C8"/>
    <w:rsid w:val="00822106"/>
    <w:rsid w:val="00822598"/>
    <w:rsid w:val="008255A3"/>
    <w:rsid w:val="00825C87"/>
    <w:rsid w:val="008322E3"/>
    <w:rsid w:val="00832B00"/>
    <w:rsid w:val="00833031"/>
    <w:rsid w:val="008336F9"/>
    <w:rsid w:val="0083445F"/>
    <w:rsid w:val="00834BA7"/>
    <w:rsid w:val="008350C9"/>
    <w:rsid w:val="0083703C"/>
    <w:rsid w:val="00840051"/>
    <w:rsid w:val="008412AF"/>
    <w:rsid w:val="0084242C"/>
    <w:rsid w:val="008432E4"/>
    <w:rsid w:val="00844BAE"/>
    <w:rsid w:val="0084618F"/>
    <w:rsid w:val="008466F9"/>
    <w:rsid w:val="00847416"/>
    <w:rsid w:val="00847957"/>
    <w:rsid w:val="008522A6"/>
    <w:rsid w:val="00852F62"/>
    <w:rsid w:val="008549BB"/>
    <w:rsid w:val="00860411"/>
    <w:rsid w:val="00860B1B"/>
    <w:rsid w:val="00860B59"/>
    <w:rsid w:val="00861B7C"/>
    <w:rsid w:val="00861B97"/>
    <w:rsid w:val="00863C21"/>
    <w:rsid w:val="00865275"/>
    <w:rsid w:val="00866240"/>
    <w:rsid w:val="00866469"/>
    <w:rsid w:val="0086764B"/>
    <w:rsid w:val="00870B54"/>
    <w:rsid w:val="00872748"/>
    <w:rsid w:val="00873BC0"/>
    <w:rsid w:val="00874F33"/>
    <w:rsid w:val="00875031"/>
    <w:rsid w:val="00875ECE"/>
    <w:rsid w:val="008765A1"/>
    <w:rsid w:val="00885AA3"/>
    <w:rsid w:val="00887693"/>
    <w:rsid w:val="00890F08"/>
    <w:rsid w:val="00891F3C"/>
    <w:rsid w:val="00894A69"/>
    <w:rsid w:val="00894B60"/>
    <w:rsid w:val="00894CE9"/>
    <w:rsid w:val="00894D05"/>
    <w:rsid w:val="008979C3"/>
    <w:rsid w:val="008A2BDB"/>
    <w:rsid w:val="008A5759"/>
    <w:rsid w:val="008A5A55"/>
    <w:rsid w:val="008B0039"/>
    <w:rsid w:val="008B046F"/>
    <w:rsid w:val="008B0D43"/>
    <w:rsid w:val="008B17E7"/>
    <w:rsid w:val="008B5F32"/>
    <w:rsid w:val="008C01A2"/>
    <w:rsid w:val="008C184F"/>
    <w:rsid w:val="008C1CC9"/>
    <w:rsid w:val="008C21D6"/>
    <w:rsid w:val="008C22F3"/>
    <w:rsid w:val="008C3111"/>
    <w:rsid w:val="008C443C"/>
    <w:rsid w:val="008C66E5"/>
    <w:rsid w:val="008D1B27"/>
    <w:rsid w:val="008D316A"/>
    <w:rsid w:val="008D75A1"/>
    <w:rsid w:val="008E2E7C"/>
    <w:rsid w:val="008E3474"/>
    <w:rsid w:val="008F0D99"/>
    <w:rsid w:val="008F255A"/>
    <w:rsid w:val="008F37DC"/>
    <w:rsid w:val="008F5055"/>
    <w:rsid w:val="008F6017"/>
    <w:rsid w:val="00900557"/>
    <w:rsid w:val="0090125F"/>
    <w:rsid w:val="00901A7C"/>
    <w:rsid w:val="00902F61"/>
    <w:rsid w:val="00903865"/>
    <w:rsid w:val="00904C25"/>
    <w:rsid w:val="009054DF"/>
    <w:rsid w:val="00906512"/>
    <w:rsid w:val="00906AF3"/>
    <w:rsid w:val="00906DCD"/>
    <w:rsid w:val="009075A5"/>
    <w:rsid w:val="00911095"/>
    <w:rsid w:val="00911216"/>
    <w:rsid w:val="009119B1"/>
    <w:rsid w:val="00912739"/>
    <w:rsid w:val="009133B1"/>
    <w:rsid w:val="00913A81"/>
    <w:rsid w:val="0091469A"/>
    <w:rsid w:val="00914F9F"/>
    <w:rsid w:val="009175A2"/>
    <w:rsid w:val="0092175A"/>
    <w:rsid w:val="00922D97"/>
    <w:rsid w:val="0092538F"/>
    <w:rsid w:val="00926592"/>
    <w:rsid w:val="009274A5"/>
    <w:rsid w:val="00930993"/>
    <w:rsid w:val="009309CE"/>
    <w:rsid w:val="00932398"/>
    <w:rsid w:val="0093314D"/>
    <w:rsid w:val="00936C7C"/>
    <w:rsid w:val="00937A02"/>
    <w:rsid w:val="00937C5E"/>
    <w:rsid w:val="00940116"/>
    <w:rsid w:val="00941B85"/>
    <w:rsid w:val="0094408F"/>
    <w:rsid w:val="009466E1"/>
    <w:rsid w:val="0094717E"/>
    <w:rsid w:val="00947411"/>
    <w:rsid w:val="00947A9C"/>
    <w:rsid w:val="00950D56"/>
    <w:rsid w:val="0095117C"/>
    <w:rsid w:val="009511B7"/>
    <w:rsid w:val="00952382"/>
    <w:rsid w:val="00952E30"/>
    <w:rsid w:val="00953D57"/>
    <w:rsid w:val="00956899"/>
    <w:rsid w:val="00957223"/>
    <w:rsid w:val="00965BED"/>
    <w:rsid w:val="00967B83"/>
    <w:rsid w:val="009707AB"/>
    <w:rsid w:val="0097176D"/>
    <w:rsid w:val="00973D27"/>
    <w:rsid w:val="00975071"/>
    <w:rsid w:val="00980A9A"/>
    <w:rsid w:val="00980BE9"/>
    <w:rsid w:val="009835B8"/>
    <w:rsid w:val="0098430D"/>
    <w:rsid w:val="009843DA"/>
    <w:rsid w:val="00986D93"/>
    <w:rsid w:val="00986EAB"/>
    <w:rsid w:val="009874BE"/>
    <w:rsid w:val="009877B3"/>
    <w:rsid w:val="00991A9C"/>
    <w:rsid w:val="00992182"/>
    <w:rsid w:val="00993E4B"/>
    <w:rsid w:val="00994389"/>
    <w:rsid w:val="009971BE"/>
    <w:rsid w:val="0099741F"/>
    <w:rsid w:val="009A10B1"/>
    <w:rsid w:val="009A228B"/>
    <w:rsid w:val="009A40AE"/>
    <w:rsid w:val="009A4D07"/>
    <w:rsid w:val="009A5BAE"/>
    <w:rsid w:val="009A668D"/>
    <w:rsid w:val="009B0B14"/>
    <w:rsid w:val="009B11B9"/>
    <w:rsid w:val="009B3622"/>
    <w:rsid w:val="009B3DDD"/>
    <w:rsid w:val="009C1789"/>
    <w:rsid w:val="009C1DAA"/>
    <w:rsid w:val="009C1F32"/>
    <w:rsid w:val="009C3022"/>
    <w:rsid w:val="009C35F9"/>
    <w:rsid w:val="009C4019"/>
    <w:rsid w:val="009C4C9F"/>
    <w:rsid w:val="009C6191"/>
    <w:rsid w:val="009C7C0D"/>
    <w:rsid w:val="009D012C"/>
    <w:rsid w:val="009D048C"/>
    <w:rsid w:val="009D23F1"/>
    <w:rsid w:val="009D26F6"/>
    <w:rsid w:val="009D31FC"/>
    <w:rsid w:val="009D3570"/>
    <w:rsid w:val="009D4F5D"/>
    <w:rsid w:val="009D560F"/>
    <w:rsid w:val="009D5F3C"/>
    <w:rsid w:val="009D6789"/>
    <w:rsid w:val="009D68E6"/>
    <w:rsid w:val="009E0016"/>
    <w:rsid w:val="009E04CF"/>
    <w:rsid w:val="009E0FB7"/>
    <w:rsid w:val="009E3037"/>
    <w:rsid w:val="009E46EE"/>
    <w:rsid w:val="009E7DAF"/>
    <w:rsid w:val="009F3302"/>
    <w:rsid w:val="009F40A9"/>
    <w:rsid w:val="009F6E53"/>
    <w:rsid w:val="00A00BC8"/>
    <w:rsid w:val="00A01069"/>
    <w:rsid w:val="00A01ADE"/>
    <w:rsid w:val="00A01F83"/>
    <w:rsid w:val="00A02DC3"/>
    <w:rsid w:val="00A0315C"/>
    <w:rsid w:val="00A03400"/>
    <w:rsid w:val="00A05079"/>
    <w:rsid w:val="00A0688C"/>
    <w:rsid w:val="00A07075"/>
    <w:rsid w:val="00A0798C"/>
    <w:rsid w:val="00A101B0"/>
    <w:rsid w:val="00A15755"/>
    <w:rsid w:val="00A17AB8"/>
    <w:rsid w:val="00A204DF"/>
    <w:rsid w:val="00A219A3"/>
    <w:rsid w:val="00A236FF"/>
    <w:rsid w:val="00A23C52"/>
    <w:rsid w:val="00A24CBB"/>
    <w:rsid w:val="00A278E1"/>
    <w:rsid w:val="00A30C6C"/>
    <w:rsid w:val="00A32EE3"/>
    <w:rsid w:val="00A33FC8"/>
    <w:rsid w:val="00A34988"/>
    <w:rsid w:val="00A35C7F"/>
    <w:rsid w:val="00A36041"/>
    <w:rsid w:val="00A37496"/>
    <w:rsid w:val="00A408B9"/>
    <w:rsid w:val="00A40A29"/>
    <w:rsid w:val="00A4431B"/>
    <w:rsid w:val="00A471EA"/>
    <w:rsid w:val="00A478FE"/>
    <w:rsid w:val="00A50062"/>
    <w:rsid w:val="00A51127"/>
    <w:rsid w:val="00A5288A"/>
    <w:rsid w:val="00A5297A"/>
    <w:rsid w:val="00A54EEA"/>
    <w:rsid w:val="00A565A5"/>
    <w:rsid w:val="00A617E4"/>
    <w:rsid w:val="00A61CA8"/>
    <w:rsid w:val="00A630E0"/>
    <w:rsid w:val="00A63531"/>
    <w:rsid w:val="00A63FC7"/>
    <w:rsid w:val="00A66C47"/>
    <w:rsid w:val="00A66F90"/>
    <w:rsid w:val="00A71A86"/>
    <w:rsid w:val="00A75FC7"/>
    <w:rsid w:val="00A8255E"/>
    <w:rsid w:val="00A83EEF"/>
    <w:rsid w:val="00A85605"/>
    <w:rsid w:val="00A867D8"/>
    <w:rsid w:val="00A874AA"/>
    <w:rsid w:val="00A912FD"/>
    <w:rsid w:val="00A91A6E"/>
    <w:rsid w:val="00A92E4E"/>
    <w:rsid w:val="00A96217"/>
    <w:rsid w:val="00A97021"/>
    <w:rsid w:val="00A9740B"/>
    <w:rsid w:val="00AA01BF"/>
    <w:rsid w:val="00AA1D0D"/>
    <w:rsid w:val="00AA2435"/>
    <w:rsid w:val="00AB0F8D"/>
    <w:rsid w:val="00AB3F6F"/>
    <w:rsid w:val="00AB5F76"/>
    <w:rsid w:val="00AC1918"/>
    <w:rsid w:val="00AC1F85"/>
    <w:rsid w:val="00AC501F"/>
    <w:rsid w:val="00AC64FB"/>
    <w:rsid w:val="00AC67C9"/>
    <w:rsid w:val="00AD1A45"/>
    <w:rsid w:val="00AD2030"/>
    <w:rsid w:val="00AD2717"/>
    <w:rsid w:val="00AD7660"/>
    <w:rsid w:val="00AD7C54"/>
    <w:rsid w:val="00AD7DA8"/>
    <w:rsid w:val="00AE0DBA"/>
    <w:rsid w:val="00AE145B"/>
    <w:rsid w:val="00AE2413"/>
    <w:rsid w:val="00AE34AB"/>
    <w:rsid w:val="00AE3BA4"/>
    <w:rsid w:val="00AE41E7"/>
    <w:rsid w:val="00AE440F"/>
    <w:rsid w:val="00AE7DF5"/>
    <w:rsid w:val="00AF048A"/>
    <w:rsid w:val="00AF05FE"/>
    <w:rsid w:val="00AF1DA9"/>
    <w:rsid w:val="00AF2484"/>
    <w:rsid w:val="00AF27CF"/>
    <w:rsid w:val="00AF3597"/>
    <w:rsid w:val="00B00C8F"/>
    <w:rsid w:val="00B05C46"/>
    <w:rsid w:val="00B067CA"/>
    <w:rsid w:val="00B0763A"/>
    <w:rsid w:val="00B0780E"/>
    <w:rsid w:val="00B11865"/>
    <w:rsid w:val="00B1245C"/>
    <w:rsid w:val="00B136A1"/>
    <w:rsid w:val="00B14512"/>
    <w:rsid w:val="00B16752"/>
    <w:rsid w:val="00B16D02"/>
    <w:rsid w:val="00B1771B"/>
    <w:rsid w:val="00B2146F"/>
    <w:rsid w:val="00B25BCB"/>
    <w:rsid w:val="00B279CF"/>
    <w:rsid w:val="00B27C78"/>
    <w:rsid w:val="00B329FC"/>
    <w:rsid w:val="00B348C1"/>
    <w:rsid w:val="00B3642E"/>
    <w:rsid w:val="00B431BC"/>
    <w:rsid w:val="00B45061"/>
    <w:rsid w:val="00B45787"/>
    <w:rsid w:val="00B501C7"/>
    <w:rsid w:val="00B50491"/>
    <w:rsid w:val="00B5094C"/>
    <w:rsid w:val="00B50F73"/>
    <w:rsid w:val="00B52626"/>
    <w:rsid w:val="00B52D08"/>
    <w:rsid w:val="00B53C8D"/>
    <w:rsid w:val="00B5455B"/>
    <w:rsid w:val="00B60778"/>
    <w:rsid w:val="00B615C1"/>
    <w:rsid w:val="00B63954"/>
    <w:rsid w:val="00B6508E"/>
    <w:rsid w:val="00B65A92"/>
    <w:rsid w:val="00B65D5C"/>
    <w:rsid w:val="00B65F13"/>
    <w:rsid w:val="00B66B4C"/>
    <w:rsid w:val="00B677E8"/>
    <w:rsid w:val="00B70889"/>
    <w:rsid w:val="00B721BB"/>
    <w:rsid w:val="00B72492"/>
    <w:rsid w:val="00B7256D"/>
    <w:rsid w:val="00B75120"/>
    <w:rsid w:val="00B75BE9"/>
    <w:rsid w:val="00B8153D"/>
    <w:rsid w:val="00B81EB3"/>
    <w:rsid w:val="00B84A63"/>
    <w:rsid w:val="00B86738"/>
    <w:rsid w:val="00B86FDC"/>
    <w:rsid w:val="00B93A4F"/>
    <w:rsid w:val="00B9490D"/>
    <w:rsid w:val="00B95E15"/>
    <w:rsid w:val="00B96101"/>
    <w:rsid w:val="00B961F1"/>
    <w:rsid w:val="00B9652B"/>
    <w:rsid w:val="00B96DAB"/>
    <w:rsid w:val="00B96F77"/>
    <w:rsid w:val="00BA1918"/>
    <w:rsid w:val="00BA1DC2"/>
    <w:rsid w:val="00BB194F"/>
    <w:rsid w:val="00BB2DDF"/>
    <w:rsid w:val="00BB3ECE"/>
    <w:rsid w:val="00BC19E7"/>
    <w:rsid w:val="00BC20AF"/>
    <w:rsid w:val="00BC2B6D"/>
    <w:rsid w:val="00BC314B"/>
    <w:rsid w:val="00BC3678"/>
    <w:rsid w:val="00BC3C1A"/>
    <w:rsid w:val="00BC4AA5"/>
    <w:rsid w:val="00BD103A"/>
    <w:rsid w:val="00BD254F"/>
    <w:rsid w:val="00BD2554"/>
    <w:rsid w:val="00BD439A"/>
    <w:rsid w:val="00BD5C24"/>
    <w:rsid w:val="00BD5D03"/>
    <w:rsid w:val="00BD5DE2"/>
    <w:rsid w:val="00BE0057"/>
    <w:rsid w:val="00BE053D"/>
    <w:rsid w:val="00BE0CC1"/>
    <w:rsid w:val="00BE1082"/>
    <w:rsid w:val="00BE270F"/>
    <w:rsid w:val="00BE5B04"/>
    <w:rsid w:val="00BF2FE9"/>
    <w:rsid w:val="00BF5651"/>
    <w:rsid w:val="00BF776C"/>
    <w:rsid w:val="00C019A4"/>
    <w:rsid w:val="00C07E50"/>
    <w:rsid w:val="00C11818"/>
    <w:rsid w:val="00C123CE"/>
    <w:rsid w:val="00C12FCB"/>
    <w:rsid w:val="00C14117"/>
    <w:rsid w:val="00C16007"/>
    <w:rsid w:val="00C16D9F"/>
    <w:rsid w:val="00C1712B"/>
    <w:rsid w:val="00C174CE"/>
    <w:rsid w:val="00C25476"/>
    <w:rsid w:val="00C2712A"/>
    <w:rsid w:val="00C31B5F"/>
    <w:rsid w:val="00C320EC"/>
    <w:rsid w:val="00C335F5"/>
    <w:rsid w:val="00C34F22"/>
    <w:rsid w:val="00C35166"/>
    <w:rsid w:val="00C37F98"/>
    <w:rsid w:val="00C417F3"/>
    <w:rsid w:val="00C41C83"/>
    <w:rsid w:val="00C42BB9"/>
    <w:rsid w:val="00C43B89"/>
    <w:rsid w:val="00C446AC"/>
    <w:rsid w:val="00C459CE"/>
    <w:rsid w:val="00C46141"/>
    <w:rsid w:val="00C47DC2"/>
    <w:rsid w:val="00C50A2A"/>
    <w:rsid w:val="00C51FDA"/>
    <w:rsid w:val="00C53A42"/>
    <w:rsid w:val="00C546AE"/>
    <w:rsid w:val="00C55F2E"/>
    <w:rsid w:val="00C60810"/>
    <w:rsid w:val="00C62F6B"/>
    <w:rsid w:val="00C6758F"/>
    <w:rsid w:val="00C6791A"/>
    <w:rsid w:val="00C70565"/>
    <w:rsid w:val="00C7326E"/>
    <w:rsid w:val="00C74119"/>
    <w:rsid w:val="00C77BC1"/>
    <w:rsid w:val="00C83851"/>
    <w:rsid w:val="00C84FEB"/>
    <w:rsid w:val="00C850E5"/>
    <w:rsid w:val="00C85878"/>
    <w:rsid w:val="00C86B80"/>
    <w:rsid w:val="00C87AD4"/>
    <w:rsid w:val="00C90B00"/>
    <w:rsid w:val="00C92927"/>
    <w:rsid w:val="00C92D4D"/>
    <w:rsid w:val="00C9317A"/>
    <w:rsid w:val="00C93B5E"/>
    <w:rsid w:val="00C93F85"/>
    <w:rsid w:val="00C95CD3"/>
    <w:rsid w:val="00C95FFF"/>
    <w:rsid w:val="00C97609"/>
    <w:rsid w:val="00CA072A"/>
    <w:rsid w:val="00CA1967"/>
    <w:rsid w:val="00CA1C8D"/>
    <w:rsid w:val="00CA33A2"/>
    <w:rsid w:val="00CA395B"/>
    <w:rsid w:val="00CB1609"/>
    <w:rsid w:val="00CB3BF2"/>
    <w:rsid w:val="00CB4BB6"/>
    <w:rsid w:val="00CB6968"/>
    <w:rsid w:val="00CC140C"/>
    <w:rsid w:val="00CC178F"/>
    <w:rsid w:val="00CC252E"/>
    <w:rsid w:val="00CC28B6"/>
    <w:rsid w:val="00CC34A4"/>
    <w:rsid w:val="00CC6D81"/>
    <w:rsid w:val="00CD0264"/>
    <w:rsid w:val="00CD3A92"/>
    <w:rsid w:val="00CD46CA"/>
    <w:rsid w:val="00CD4884"/>
    <w:rsid w:val="00CD4B41"/>
    <w:rsid w:val="00CE058B"/>
    <w:rsid w:val="00CE5708"/>
    <w:rsid w:val="00CE7E59"/>
    <w:rsid w:val="00CF0697"/>
    <w:rsid w:val="00CF21E0"/>
    <w:rsid w:val="00CF3F41"/>
    <w:rsid w:val="00CF729A"/>
    <w:rsid w:val="00CF7D3F"/>
    <w:rsid w:val="00D029B2"/>
    <w:rsid w:val="00D104AA"/>
    <w:rsid w:val="00D107C0"/>
    <w:rsid w:val="00D13083"/>
    <w:rsid w:val="00D14DFD"/>
    <w:rsid w:val="00D15135"/>
    <w:rsid w:val="00D159E2"/>
    <w:rsid w:val="00D16C14"/>
    <w:rsid w:val="00D2319E"/>
    <w:rsid w:val="00D232F3"/>
    <w:rsid w:val="00D2558F"/>
    <w:rsid w:val="00D31491"/>
    <w:rsid w:val="00D31CA2"/>
    <w:rsid w:val="00D31E29"/>
    <w:rsid w:val="00D3282F"/>
    <w:rsid w:val="00D32B03"/>
    <w:rsid w:val="00D3326F"/>
    <w:rsid w:val="00D34551"/>
    <w:rsid w:val="00D37A69"/>
    <w:rsid w:val="00D37C59"/>
    <w:rsid w:val="00D40E14"/>
    <w:rsid w:val="00D42A12"/>
    <w:rsid w:val="00D44C8D"/>
    <w:rsid w:val="00D507F4"/>
    <w:rsid w:val="00D50BBD"/>
    <w:rsid w:val="00D50C2F"/>
    <w:rsid w:val="00D50FF1"/>
    <w:rsid w:val="00D534E8"/>
    <w:rsid w:val="00D537EF"/>
    <w:rsid w:val="00D54B5A"/>
    <w:rsid w:val="00D56A4B"/>
    <w:rsid w:val="00D602E0"/>
    <w:rsid w:val="00D60348"/>
    <w:rsid w:val="00D648A4"/>
    <w:rsid w:val="00D662C8"/>
    <w:rsid w:val="00D67B7C"/>
    <w:rsid w:val="00D7052C"/>
    <w:rsid w:val="00D71387"/>
    <w:rsid w:val="00D73719"/>
    <w:rsid w:val="00D746D8"/>
    <w:rsid w:val="00D7553C"/>
    <w:rsid w:val="00D75BE0"/>
    <w:rsid w:val="00D7684C"/>
    <w:rsid w:val="00D76D60"/>
    <w:rsid w:val="00D77072"/>
    <w:rsid w:val="00D778F6"/>
    <w:rsid w:val="00D809B2"/>
    <w:rsid w:val="00D80B77"/>
    <w:rsid w:val="00D8206D"/>
    <w:rsid w:val="00D869FD"/>
    <w:rsid w:val="00D86DEF"/>
    <w:rsid w:val="00D874B7"/>
    <w:rsid w:val="00D92B40"/>
    <w:rsid w:val="00D94298"/>
    <w:rsid w:val="00D95F1A"/>
    <w:rsid w:val="00D97650"/>
    <w:rsid w:val="00D97706"/>
    <w:rsid w:val="00D97DDB"/>
    <w:rsid w:val="00DA0BF5"/>
    <w:rsid w:val="00DA472E"/>
    <w:rsid w:val="00DA67B0"/>
    <w:rsid w:val="00DA6E23"/>
    <w:rsid w:val="00DA70CD"/>
    <w:rsid w:val="00DA7A9A"/>
    <w:rsid w:val="00DB06D5"/>
    <w:rsid w:val="00DB2D01"/>
    <w:rsid w:val="00DB3943"/>
    <w:rsid w:val="00DB3F1F"/>
    <w:rsid w:val="00DB54E2"/>
    <w:rsid w:val="00DB5656"/>
    <w:rsid w:val="00DB66E2"/>
    <w:rsid w:val="00DB70C0"/>
    <w:rsid w:val="00DB7B5C"/>
    <w:rsid w:val="00DC220A"/>
    <w:rsid w:val="00DC2828"/>
    <w:rsid w:val="00DC2A1D"/>
    <w:rsid w:val="00DC3124"/>
    <w:rsid w:val="00DC3D02"/>
    <w:rsid w:val="00DC4370"/>
    <w:rsid w:val="00DC4F28"/>
    <w:rsid w:val="00DC5C71"/>
    <w:rsid w:val="00DC61A6"/>
    <w:rsid w:val="00DC715D"/>
    <w:rsid w:val="00DC75DA"/>
    <w:rsid w:val="00DC7A31"/>
    <w:rsid w:val="00DD0F28"/>
    <w:rsid w:val="00DD245A"/>
    <w:rsid w:val="00DD2A51"/>
    <w:rsid w:val="00DD624B"/>
    <w:rsid w:val="00DE0E41"/>
    <w:rsid w:val="00DE13A0"/>
    <w:rsid w:val="00DE1A9F"/>
    <w:rsid w:val="00DE30EB"/>
    <w:rsid w:val="00DE404C"/>
    <w:rsid w:val="00DE408F"/>
    <w:rsid w:val="00DE5597"/>
    <w:rsid w:val="00DF0F09"/>
    <w:rsid w:val="00DF4A69"/>
    <w:rsid w:val="00DF548F"/>
    <w:rsid w:val="00DF5DB1"/>
    <w:rsid w:val="00DF777F"/>
    <w:rsid w:val="00E038B2"/>
    <w:rsid w:val="00E0604E"/>
    <w:rsid w:val="00E060CE"/>
    <w:rsid w:val="00E0640D"/>
    <w:rsid w:val="00E1015D"/>
    <w:rsid w:val="00E1058F"/>
    <w:rsid w:val="00E116B7"/>
    <w:rsid w:val="00E11FAE"/>
    <w:rsid w:val="00E125C5"/>
    <w:rsid w:val="00E153D6"/>
    <w:rsid w:val="00E16208"/>
    <w:rsid w:val="00E17E66"/>
    <w:rsid w:val="00E21AA8"/>
    <w:rsid w:val="00E23C9B"/>
    <w:rsid w:val="00E26765"/>
    <w:rsid w:val="00E26C66"/>
    <w:rsid w:val="00E271CA"/>
    <w:rsid w:val="00E31646"/>
    <w:rsid w:val="00E31FD2"/>
    <w:rsid w:val="00E3599C"/>
    <w:rsid w:val="00E403E1"/>
    <w:rsid w:val="00E4105E"/>
    <w:rsid w:val="00E41632"/>
    <w:rsid w:val="00E41BA6"/>
    <w:rsid w:val="00E46176"/>
    <w:rsid w:val="00E46BC3"/>
    <w:rsid w:val="00E5184D"/>
    <w:rsid w:val="00E52233"/>
    <w:rsid w:val="00E539C6"/>
    <w:rsid w:val="00E53F76"/>
    <w:rsid w:val="00E53FDB"/>
    <w:rsid w:val="00E55A94"/>
    <w:rsid w:val="00E57084"/>
    <w:rsid w:val="00E57203"/>
    <w:rsid w:val="00E57B49"/>
    <w:rsid w:val="00E57DE2"/>
    <w:rsid w:val="00E61597"/>
    <w:rsid w:val="00E630D1"/>
    <w:rsid w:val="00E63111"/>
    <w:rsid w:val="00E65297"/>
    <w:rsid w:val="00E65937"/>
    <w:rsid w:val="00E677A8"/>
    <w:rsid w:val="00E67BE4"/>
    <w:rsid w:val="00E71EF6"/>
    <w:rsid w:val="00E726A4"/>
    <w:rsid w:val="00E74F68"/>
    <w:rsid w:val="00E761E9"/>
    <w:rsid w:val="00E7665C"/>
    <w:rsid w:val="00E77EF7"/>
    <w:rsid w:val="00E802F0"/>
    <w:rsid w:val="00E8168D"/>
    <w:rsid w:val="00E82AC6"/>
    <w:rsid w:val="00E84973"/>
    <w:rsid w:val="00E84CE6"/>
    <w:rsid w:val="00E85593"/>
    <w:rsid w:val="00E857EB"/>
    <w:rsid w:val="00E87F2A"/>
    <w:rsid w:val="00E9031B"/>
    <w:rsid w:val="00E90DF0"/>
    <w:rsid w:val="00E91140"/>
    <w:rsid w:val="00E921C6"/>
    <w:rsid w:val="00E95259"/>
    <w:rsid w:val="00E95BB8"/>
    <w:rsid w:val="00EA21F1"/>
    <w:rsid w:val="00EA2711"/>
    <w:rsid w:val="00EA3627"/>
    <w:rsid w:val="00EA468F"/>
    <w:rsid w:val="00EA5029"/>
    <w:rsid w:val="00EA573B"/>
    <w:rsid w:val="00EA5EEB"/>
    <w:rsid w:val="00EA664C"/>
    <w:rsid w:val="00EA772E"/>
    <w:rsid w:val="00EB0DB8"/>
    <w:rsid w:val="00EB23BC"/>
    <w:rsid w:val="00EB2656"/>
    <w:rsid w:val="00EB7415"/>
    <w:rsid w:val="00EB75E1"/>
    <w:rsid w:val="00EB76F1"/>
    <w:rsid w:val="00EC09A3"/>
    <w:rsid w:val="00EC179C"/>
    <w:rsid w:val="00EC44F2"/>
    <w:rsid w:val="00EC5183"/>
    <w:rsid w:val="00EC5449"/>
    <w:rsid w:val="00ED0419"/>
    <w:rsid w:val="00ED049E"/>
    <w:rsid w:val="00ED07F2"/>
    <w:rsid w:val="00ED219D"/>
    <w:rsid w:val="00ED319E"/>
    <w:rsid w:val="00ED382B"/>
    <w:rsid w:val="00ED386A"/>
    <w:rsid w:val="00ED4A75"/>
    <w:rsid w:val="00ED5BAD"/>
    <w:rsid w:val="00ED709C"/>
    <w:rsid w:val="00ED726B"/>
    <w:rsid w:val="00EE120D"/>
    <w:rsid w:val="00EE22BF"/>
    <w:rsid w:val="00EE2D82"/>
    <w:rsid w:val="00EE3B15"/>
    <w:rsid w:val="00EE479E"/>
    <w:rsid w:val="00EE4BB9"/>
    <w:rsid w:val="00EE6DA2"/>
    <w:rsid w:val="00EE77A9"/>
    <w:rsid w:val="00EE7C63"/>
    <w:rsid w:val="00EF1160"/>
    <w:rsid w:val="00EF130D"/>
    <w:rsid w:val="00EF3495"/>
    <w:rsid w:val="00EF3A6A"/>
    <w:rsid w:val="00EF4E9C"/>
    <w:rsid w:val="00EF5457"/>
    <w:rsid w:val="00EF5EB7"/>
    <w:rsid w:val="00EF7902"/>
    <w:rsid w:val="00F02392"/>
    <w:rsid w:val="00F02E60"/>
    <w:rsid w:val="00F0312B"/>
    <w:rsid w:val="00F05772"/>
    <w:rsid w:val="00F07BDF"/>
    <w:rsid w:val="00F10F48"/>
    <w:rsid w:val="00F14116"/>
    <w:rsid w:val="00F14E3A"/>
    <w:rsid w:val="00F15B79"/>
    <w:rsid w:val="00F171AF"/>
    <w:rsid w:val="00F2118B"/>
    <w:rsid w:val="00F212E6"/>
    <w:rsid w:val="00F23F84"/>
    <w:rsid w:val="00F24128"/>
    <w:rsid w:val="00F2488B"/>
    <w:rsid w:val="00F27E61"/>
    <w:rsid w:val="00F305AD"/>
    <w:rsid w:val="00F31E55"/>
    <w:rsid w:val="00F34109"/>
    <w:rsid w:val="00F347E7"/>
    <w:rsid w:val="00F34B03"/>
    <w:rsid w:val="00F37F9C"/>
    <w:rsid w:val="00F41CF4"/>
    <w:rsid w:val="00F45511"/>
    <w:rsid w:val="00F466E7"/>
    <w:rsid w:val="00F46EE1"/>
    <w:rsid w:val="00F47AED"/>
    <w:rsid w:val="00F47C25"/>
    <w:rsid w:val="00F500EC"/>
    <w:rsid w:val="00F51125"/>
    <w:rsid w:val="00F51FFA"/>
    <w:rsid w:val="00F52749"/>
    <w:rsid w:val="00F53C1B"/>
    <w:rsid w:val="00F5408D"/>
    <w:rsid w:val="00F60B31"/>
    <w:rsid w:val="00F60C6D"/>
    <w:rsid w:val="00F60FDF"/>
    <w:rsid w:val="00F65280"/>
    <w:rsid w:val="00F65CC2"/>
    <w:rsid w:val="00F73326"/>
    <w:rsid w:val="00F73E9B"/>
    <w:rsid w:val="00F772BB"/>
    <w:rsid w:val="00F82A1D"/>
    <w:rsid w:val="00F8419E"/>
    <w:rsid w:val="00F8563F"/>
    <w:rsid w:val="00F85CF9"/>
    <w:rsid w:val="00F85F31"/>
    <w:rsid w:val="00F86EAB"/>
    <w:rsid w:val="00F930FC"/>
    <w:rsid w:val="00F9370F"/>
    <w:rsid w:val="00F93867"/>
    <w:rsid w:val="00F96442"/>
    <w:rsid w:val="00FA061A"/>
    <w:rsid w:val="00FA170A"/>
    <w:rsid w:val="00FA1D0F"/>
    <w:rsid w:val="00FA1D8C"/>
    <w:rsid w:val="00FA2243"/>
    <w:rsid w:val="00FA4C69"/>
    <w:rsid w:val="00FA5604"/>
    <w:rsid w:val="00FA5707"/>
    <w:rsid w:val="00FA71F4"/>
    <w:rsid w:val="00FB1049"/>
    <w:rsid w:val="00FB18C0"/>
    <w:rsid w:val="00FB2AC0"/>
    <w:rsid w:val="00FB3FEE"/>
    <w:rsid w:val="00FB42BC"/>
    <w:rsid w:val="00FB63A0"/>
    <w:rsid w:val="00FB64B8"/>
    <w:rsid w:val="00FB6822"/>
    <w:rsid w:val="00FB722D"/>
    <w:rsid w:val="00FC259F"/>
    <w:rsid w:val="00FC4D85"/>
    <w:rsid w:val="00FC71B2"/>
    <w:rsid w:val="00FC7C8D"/>
    <w:rsid w:val="00FD22F7"/>
    <w:rsid w:val="00FD3AED"/>
    <w:rsid w:val="00FD69DD"/>
    <w:rsid w:val="00FE22DE"/>
    <w:rsid w:val="00FE4A3F"/>
    <w:rsid w:val="00FE4CA9"/>
    <w:rsid w:val="00FE4ED7"/>
    <w:rsid w:val="00FE6516"/>
    <w:rsid w:val="00FE708B"/>
    <w:rsid w:val="00FF0AE7"/>
    <w:rsid w:val="00FF11B1"/>
    <w:rsid w:val="00FF11D6"/>
    <w:rsid w:val="00FF1473"/>
    <w:rsid w:val="00FF242B"/>
    <w:rsid w:val="00FF3EAC"/>
    <w:rsid w:val="1AE72EF1"/>
    <w:rsid w:val="46C324AC"/>
    <w:rsid w:val="55144AEE"/>
    <w:rsid w:val="7E6B093E"/>
    <w:rsid w:val="ADF978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link w:val="19"/>
    <w:unhideWhenUsed/>
    <w:qFormat/>
    <w:uiPriority w:val="99"/>
    <w:pPr>
      <w:snapToGrid w:val="0"/>
      <w:jc w:val="left"/>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8">
    <w:name w:val="annotation subject"/>
    <w:basedOn w:val="2"/>
    <w:next w:val="2"/>
    <w:link w:val="18"/>
    <w:semiHidden/>
    <w:unhideWhenUsed/>
    <w:qFormat/>
    <w:uiPriority w:val="99"/>
    <w:rPr>
      <w:b/>
      <w:bCs/>
    </w:rPr>
  </w:style>
  <w:style w:type="character" w:styleId="11">
    <w:name w:val="annotation reference"/>
    <w:basedOn w:val="10"/>
    <w:semiHidden/>
    <w:unhideWhenUsed/>
    <w:qFormat/>
    <w:uiPriority w:val="99"/>
    <w:rPr>
      <w:sz w:val="21"/>
      <w:szCs w:val="21"/>
    </w:rPr>
  </w:style>
  <w:style w:type="character" w:styleId="12">
    <w:name w:val="footnote reference"/>
    <w:basedOn w:val="10"/>
    <w:semiHidden/>
    <w:unhideWhenUsed/>
    <w:qFormat/>
    <w:uiPriority w:val="99"/>
    <w:rPr>
      <w:vertAlign w:val="superscript"/>
    </w:rPr>
  </w:style>
  <w:style w:type="character" w:customStyle="1" w:styleId="13">
    <w:name w:val="页脚 Char"/>
    <w:basedOn w:val="10"/>
    <w:link w:val="4"/>
    <w:qFormat/>
    <w:uiPriority w:val="0"/>
    <w:rPr>
      <w:rFonts w:ascii="Times New Roman" w:hAnsi="Times New Roman" w:eastAsia="宋体" w:cs="Times New Roman"/>
      <w:sz w:val="18"/>
      <w:szCs w:val="18"/>
    </w:rPr>
  </w:style>
  <w:style w:type="character" w:customStyle="1" w:styleId="14">
    <w:name w:val="批注框文本 Char"/>
    <w:basedOn w:val="10"/>
    <w:link w:val="3"/>
    <w:semiHidden/>
    <w:qFormat/>
    <w:uiPriority w:val="99"/>
    <w:rPr>
      <w:rFonts w:ascii="Times New Roman" w:hAnsi="Times New Roman" w:eastAsia="宋体" w:cs="Times New Roman"/>
      <w:sz w:val="18"/>
      <w:szCs w:val="18"/>
    </w:rPr>
  </w:style>
  <w:style w:type="character" w:customStyle="1" w:styleId="15">
    <w:name w:val="页眉 Char"/>
    <w:basedOn w:val="10"/>
    <w:link w:val="5"/>
    <w:qFormat/>
    <w:uiPriority w:val="99"/>
    <w:rPr>
      <w:rFonts w:ascii="Times New Roman" w:hAnsi="Times New Roman" w:eastAsia="宋体" w:cs="Times New Roman"/>
      <w:sz w:val="18"/>
      <w:szCs w:val="18"/>
    </w:rPr>
  </w:style>
  <w:style w:type="paragraph" w:styleId="16">
    <w:name w:val="List Paragraph"/>
    <w:basedOn w:val="1"/>
    <w:qFormat/>
    <w:uiPriority w:val="34"/>
    <w:pPr>
      <w:ind w:firstLine="420" w:firstLineChars="200"/>
    </w:pPr>
  </w:style>
  <w:style w:type="character" w:customStyle="1" w:styleId="17">
    <w:name w:val="批注文字 Char"/>
    <w:basedOn w:val="10"/>
    <w:link w:val="2"/>
    <w:semiHidden/>
    <w:qFormat/>
    <w:uiPriority w:val="99"/>
    <w:rPr>
      <w:rFonts w:ascii="Times New Roman" w:hAnsi="Times New Roman" w:eastAsia="宋体" w:cs="Times New Roman"/>
      <w:szCs w:val="24"/>
    </w:rPr>
  </w:style>
  <w:style w:type="character" w:customStyle="1" w:styleId="18">
    <w:name w:val="批注主题 Char"/>
    <w:basedOn w:val="17"/>
    <w:link w:val="8"/>
    <w:semiHidden/>
    <w:qFormat/>
    <w:uiPriority w:val="99"/>
    <w:rPr>
      <w:rFonts w:ascii="Times New Roman" w:hAnsi="Times New Roman" w:eastAsia="宋体" w:cs="Times New Roman"/>
      <w:b/>
      <w:bCs/>
      <w:szCs w:val="24"/>
    </w:rPr>
  </w:style>
  <w:style w:type="character" w:customStyle="1" w:styleId="19">
    <w:name w:val="脚注文本 Char"/>
    <w:basedOn w:val="10"/>
    <w:link w:val="6"/>
    <w:qFormat/>
    <w:uiPriority w:val="99"/>
    <w:rPr>
      <w:rFonts w:ascii="Times New Roman" w:hAnsi="Times New Roman" w:eastAsia="宋体" w:cs="Times New Roman"/>
      <w:sz w:val="18"/>
      <w:szCs w:val="18"/>
    </w:rPr>
  </w:style>
  <w:style w:type="character" w:styleId="20">
    <w:name w:val="Placeholder Text"/>
    <w:basedOn w:val="10"/>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1</Pages>
  <Words>1035</Words>
  <Characters>5901</Characters>
  <Lines>49</Lines>
  <Paragraphs>13</Paragraphs>
  <TotalTime>1</TotalTime>
  <ScaleCrop>false</ScaleCrop>
  <LinksUpToDate>false</LinksUpToDate>
  <CharactersWithSpaces>6923</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2022-03-14T10:54:00Z</dcterms:created>
  <dc:creator>林强</dc:creator>
  <cp:lastModifiedBy>wangxin</cp:lastModifiedBy>
  <cp:lastPrinted>2021-12-10T09:35:00Z</cp:lastPrinted>
  <dcterms:modified xsi:type="dcterms:W3CDTF">2022-03-23T09:31:02Z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ies>
</file>