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rPr>
        <w:t>《水径石场诉讼法律服务》</w:t>
      </w:r>
      <w:r>
        <w:rPr>
          <w:rFonts w:hint="eastAsia" w:ascii="黑体" w:hAnsi="黑体" w:eastAsia="黑体" w:cs="黑体"/>
          <w:sz w:val="44"/>
          <w:szCs w:val="44"/>
          <w:lang w:eastAsia="zh-CN"/>
        </w:rPr>
        <w:t>（</w:t>
      </w:r>
      <w:r>
        <w:rPr>
          <w:rFonts w:hint="eastAsia" w:ascii="黑体" w:hAnsi="黑体" w:eastAsia="黑体" w:cs="黑体"/>
          <w:sz w:val="44"/>
          <w:szCs w:val="44"/>
          <w:lang w:val="en-US" w:eastAsia="zh-CN"/>
        </w:rPr>
        <w:t>辅助律所</w:t>
      </w:r>
      <w:r>
        <w:rPr>
          <w:rFonts w:hint="eastAsia" w:ascii="黑体" w:hAnsi="黑体" w:eastAsia="黑体" w:cs="黑体"/>
          <w:sz w:val="44"/>
          <w:szCs w:val="44"/>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采购需求文件</w:t>
      </w:r>
    </w:p>
    <w:p>
      <w:pPr>
        <w:pStyle w:val="8"/>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textAlignment w:val="baseline"/>
        <w:rPr>
          <w:rFonts w:hint="eastAsia" w:ascii="黑体" w:hAnsi="黑体" w:eastAsia="黑体" w:cs="黑体"/>
          <w:b/>
          <w:sz w:val="44"/>
          <w:szCs w:val="44"/>
          <w:lang w:val="en-US" w:eastAsia="zh-CN"/>
        </w:rPr>
      </w:pP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一、采购项目概况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（一）项目背景</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水径石场群位于龙岗区布吉片区，最早由</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家废弃采石场组成，总面积约175公顷。为及时消除隐患、改善环境，深圳市政府决定开展水径石场群治理工程，并要求龙岗区政府组织实施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2007年，龙岗区按照市政府要求，根据开采区及所处方位，将整治工程面积总计约112公顷，分为3个片区：即东南片区龙门石场、东南片区华兴石场以及东北片区，由原深圳市国土资源和房产管理局龙岗分局（现为深圳市规划和自然资源局龙岗管理局，以下简称“龙岗管理局”）与整治企业签订整治协议，由原龙岗区建筑工务局（现为龙岗区建筑工务署）与整治企业签订施工管理协议，按照工程发包形式分别由3家公司实施整治。</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市政府关于该石场群综合整治工程“治理与开发造地相结合”的思路，整治出来的土地除少部分返还给征地村集体外，大多规划用于教育用地、医疗卫生用地、轨道交通用地、绿地与广场用地等各项与民生及公共利益相关的项目。根据整治协议约定须于2010年底完成整治，但受多重因素影响，相关收尾工作进展缓慢。</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水径石场历史遗留问题事关市民切身利益，群众反映强烈；整治范围内涉及布坂联络道、地铁5号线上水径停车场及规划学校、医院、公园等民生工程长期停滞，直接影响政府形象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重影响周边居民正常生活，多次引发信访投诉，政府高度重视此类制约区域发展、市民群众广泛关注的历史遗留问题，坚持依法破解历史遗留问题，把水径石场问题列为改善生态环境、优化营商环境的重点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（二）处理进展情况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过多轮谈判协商，目前1家单位已完成整治并补偿，其余两家企业就场地全部移交达成一致意见，但因整治单位对工程补偿方式及内容存在不同理解，补偿事宜一直未达成一致意见。两家整治单位分别于2020年6月，9月分别向法院提起诉讼。2021年2月，东北片区整治单位向法院提出</w:t>
      </w:r>
      <w:r>
        <w:rPr>
          <w:rFonts w:hint="eastAsia" w:ascii="仿宋_GB2312" w:hAnsi="仿宋_GB2312" w:eastAsia="仿宋_GB2312" w:cs="仿宋_GB2312"/>
          <w:sz w:val="32"/>
          <w:szCs w:val="32"/>
          <w:lang w:val="en-US" w:eastAsia="zh-CN"/>
        </w:rPr>
        <w:t>停止诉前</w:t>
      </w:r>
      <w:r>
        <w:rPr>
          <w:rFonts w:hint="eastAsia" w:ascii="仿宋_GB2312" w:hAnsi="仿宋_GB2312" w:eastAsia="仿宋_GB2312" w:cs="仿宋_GB2312"/>
          <w:sz w:val="32"/>
          <w:szCs w:val="32"/>
        </w:rPr>
        <w:t>调解,要求正式立案审理。2021年8月31日广东省高级人民法院作出不予受理裁定书，2021年12月3日最高人民法院作出民事裁定书撤销广东省高级人民法院作出的不予受理裁定书，指定广东省高级人民法院予以受理。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妥善</w:t>
      </w:r>
      <w:r>
        <w:rPr>
          <w:rFonts w:hint="eastAsia" w:ascii="仿宋_GB2312" w:hAnsi="仿宋_GB2312" w:eastAsia="仿宋_GB2312" w:cs="仿宋_GB2312"/>
          <w:sz w:val="32"/>
          <w:szCs w:val="32"/>
          <w:lang w:val="en-US" w:eastAsia="zh-CN"/>
        </w:rPr>
        <w:t>处理</w:t>
      </w:r>
      <w:r>
        <w:rPr>
          <w:rFonts w:hint="eastAsia" w:ascii="仿宋_GB2312" w:hAnsi="仿宋_GB2312" w:eastAsia="仿宋_GB2312" w:cs="仿宋_GB2312"/>
          <w:sz w:val="32"/>
          <w:szCs w:val="32"/>
        </w:rPr>
        <w:t>该历史遗留问题，既是打造一流营商环境的应有之义，也是服务企业的重要举措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鉴于</w:t>
      </w:r>
      <w:r>
        <w:rPr>
          <w:rFonts w:hint="eastAsia" w:ascii="仿宋_GB2312" w:hAnsi="仿宋_GB2312" w:eastAsia="仿宋_GB2312" w:cs="仿宋_GB2312"/>
          <w:sz w:val="32"/>
          <w:szCs w:val="32"/>
        </w:rPr>
        <w:t>水径石场</w:t>
      </w:r>
      <w:r>
        <w:rPr>
          <w:rFonts w:hint="eastAsia" w:ascii="仿宋_GB2312" w:hAnsi="仿宋_GB2312" w:eastAsia="仿宋_GB2312" w:cs="仿宋_GB2312"/>
          <w:sz w:val="32"/>
          <w:szCs w:val="32"/>
          <w:lang w:val="en-US" w:eastAsia="zh-CN"/>
        </w:rPr>
        <w:t>历史遗留问题</w:t>
      </w:r>
      <w:r>
        <w:rPr>
          <w:rFonts w:hint="eastAsia" w:ascii="仿宋_GB2312" w:hAnsi="仿宋_GB2312" w:eastAsia="仿宋_GB2312" w:cs="仿宋_GB2312"/>
          <w:sz w:val="32"/>
          <w:szCs w:val="32"/>
        </w:rPr>
        <w:t>背景复杂，社会影响特别重大，在积极引导推动该问题进入司法程序解决的同时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政府及相关部门确立了依法依规、尊重历史、实事求是的处理原则，坚持在法制轨道上，通过继续谈判协商、引入司法裁决等多种路径，积极推动问题解决。</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妥善处理</w:t>
      </w:r>
      <w:r>
        <w:rPr>
          <w:rFonts w:hint="eastAsia" w:ascii="仿宋_GB2312" w:hAnsi="仿宋_GB2312" w:eastAsia="仿宋_GB2312" w:cs="仿宋_GB2312"/>
          <w:sz w:val="32"/>
          <w:szCs w:val="32"/>
          <w:lang w:val="en-US" w:eastAsia="zh-CN"/>
        </w:rPr>
        <w:t>好有关法律事务工作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为政府决策提供法律支持，</w:t>
      </w:r>
      <w:r>
        <w:rPr>
          <w:rFonts w:hint="eastAsia" w:ascii="仿宋_GB2312" w:hAnsi="仿宋_GB2312" w:eastAsia="仿宋_GB2312" w:cs="仿宋_GB2312"/>
          <w:sz w:val="32"/>
          <w:szCs w:val="32"/>
        </w:rPr>
        <w:t>加强与整治单位沟通协商，</w:t>
      </w:r>
      <w:r>
        <w:rPr>
          <w:rFonts w:hint="eastAsia" w:ascii="仿宋_GB2312" w:hAnsi="仿宋_GB2312" w:eastAsia="仿宋_GB2312" w:cs="仿宋_GB2312"/>
          <w:sz w:val="32"/>
          <w:szCs w:val="32"/>
          <w:lang w:val="en-US" w:eastAsia="zh-CN"/>
        </w:rPr>
        <w:t>做好案件应诉，协助政府处理涉及水径石场的其他争议和纠纷事项，</w:t>
      </w:r>
      <w:r>
        <w:rPr>
          <w:rFonts w:hint="eastAsia" w:ascii="仿宋_GB2312" w:hAnsi="仿宋_GB2312" w:eastAsia="仿宋_GB2312" w:cs="仿宋_GB2312"/>
          <w:sz w:val="32"/>
          <w:szCs w:val="32"/>
        </w:rPr>
        <w:t>拟聘请律师事务所为水径石场群综合整治工程合同纠纷案件提供法律服务。</w:t>
      </w:r>
      <w:r>
        <w:rPr>
          <w:rFonts w:hint="eastAsia" w:ascii="仿宋_GB2312" w:hAnsi="仿宋_GB2312" w:eastAsia="仿宋_GB2312" w:cs="仿宋_GB2312"/>
          <w:sz w:val="32"/>
          <w:szCs w:val="32"/>
          <w:lang w:val="en-US" w:eastAsia="zh-CN"/>
        </w:rPr>
        <w:t xml:space="preserve"> </w:t>
      </w:r>
    </w:p>
    <w:p>
      <w:pPr>
        <w:pStyle w:val="8"/>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项目管理和服务要求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由于本案背景复杂，社会影响特别重大，为助于妥善处理此案，拟聘请两家律师事务所（主办律所及辅助律所）组成专业律师服务团队，共同为本案提供法律服务。</w:t>
      </w:r>
      <w:r>
        <w:rPr>
          <w:rFonts w:hint="eastAsia" w:ascii="仿宋_GB2312" w:hAnsi="仿宋_GB2312" w:eastAsia="仿宋_GB2312" w:cs="仿宋_GB2312"/>
          <w:sz w:val="32"/>
          <w:szCs w:val="32"/>
          <w:lang w:val="en-US" w:eastAsia="zh-CN"/>
        </w:rPr>
        <w:t>本项目</w:t>
      </w:r>
      <w:r>
        <w:rPr>
          <w:rFonts w:hint="eastAsia" w:ascii="仿宋_GB2312" w:hAnsi="仿宋_GB2312" w:eastAsia="仿宋_GB2312" w:cs="仿宋_GB2312"/>
          <w:sz w:val="32"/>
          <w:szCs w:val="32"/>
        </w:rPr>
        <w:t>通过自行采购方式（</w:t>
      </w:r>
      <w:r>
        <w:rPr>
          <w:rFonts w:hint="eastAsia" w:ascii="仿宋_GB2312" w:hAnsi="仿宋_GB2312" w:eastAsia="仿宋_GB2312" w:cs="仿宋_GB2312"/>
          <w:sz w:val="32"/>
          <w:szCs w:val="32"/>
          <w:lang w:val="en-US" w:eastAsia="zh-CN"/>
        </w:rPr>
        <w:t>邀请招标</w:t>
      </w:r>
      <w:r>
        <w:rPr>
          <w:rFonts w:hint="eastAsia" w:ascii="仿宋_GB2312" w:hAnsi="仿宋_GB2312" w:eastAsia="仿宋_GB2312" w:cs="仿宋_GB2312"/>
          <w:sz w:val="32"/>
          <w:szCs w:val="32"/>
        </w:rPr>
        <w:t>）选取1家</w:t>
      </w:r>
      <w:r>
        <w:rPr>
          <w:rFonts w:hint="eastAsia" w:ascii="仿宋_GB2312" w:hAnsi="仿宋_GB2312" w:eastAsia="仿宋_GB2312" w:cs="仿宋_GB2312"/>
          <w:sz w:val="32"/>
          <w:szCs w:val="32"/>
          <w:lang w:eastAsia="zh-CN"/>
        </w:rPr>
        <w:t>投标人</w:t>
      </w:r>
      <w:r>
        <w:rPr>
          <w:rFonts w:hint="eastAsia" w:ascii="仿宋_GB2312" w:hAnsi="仿宋_GB2312" w:eastAsia="仿宋_GB2312" w:cs="仿宋_GB2312"/>
          <w:sz w:val="32"/>
          <w:szCs w:val="32"/>
          <w:lang w:val="en-US" w:eastAsia="zh-CN"/>
        </w:rPr>
        <w:t>作为辅助律所</w:t>
      </w:r>
      <w:r>
        <w:rPr>
          <w:rFonts w:hint="eastAsia" w:ascii="仿宋_GB2312" w:hAnsi="仿宋_GB2312" w:eastAsia="仿宋_GB2312" w:cs="仿宋_GB2312"/>
          <w:sz w:val="32"/>
          <w:szCs w:val="32"/>
        </w:rPr>
        <w:t>，具体要求如下：</w:t>
      </w:r>
    </w:p>
    <w:p>
      <w:pPr>
        <w:pStyle w:val="8"/>
        <w:keepNext w:val="0"/>
        <w:keepLines w:val="0"/>
        <w:pageBreakBefore w:val="0"/>
        <w:widowControl w:val="0"/>
        <w:numPr>
          <w:ilvl w:val="0"/>
          <w:numId w:val="0"/>
        </w:numPr>
        <w:tabs>
          <w:tab w:val="left" w:pos="3360"/>
        </w:tabs>
        <w:kinsoku/>
        <w:wordWrap/>
        <w:overflowPunct/>
        <w:topLinePunct w:val="0"/>
        <w:autoSpaceDE/>
        <w:autoSpaceDN/>
        <w:bidi w:val="0"/>
        <w:adjustRightInd w:val="0"/>
        <w:snapToGrid/>
        <w:spacing w:line="360" w:lineRule="auto"/>
        <w:ind w:right="0" w:rightChars="0" w:firstLine="640" w:firstLineChars="200"/>
        <w:jc w:val="both"/>
        <w:outlineLvl w:val="9"/>
        <w:rPr>
          <w:rFonts w:hint="eastAsia" w:ascii="楷体" w:hAnsi="楷体" w:eastAsia="楷体" w:cs="楷体"/>
          <w:sz w:val="32"/>
          <w:szCs w:val="32"/>
          <w:highlight w:val="none"/>
        </w:rPr>
      </w:pPr>
      <w:r>
        <w:rPr>
          <w:rFonts w:hint="eastAsia" w:ascii="楷体" w:hAnsi="楷体" w:eastAsia="楷体" w:cs="楷体"/>
          <w:sz w:val="32"/>
          <w:szCs w:val="32"/>
          <w:highlight w:val="none"/>
        </w:rPr>
        <w:t>（一）法律服务内容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协助</w:t>
      </w:r>
      <w:r>
        <w:rPr>
          <w:rFonts w:hint="eastAsia" w:ascii="仿宋_GB2312" w:hAnsi="仿宋_GB2312" w:eastAsia="仿宋_GB2312" w:cs="仿宋_GB2312"/>
          <w:sz w:val="32"/>
          <w:szCs w:val="32"/>
        </w:rPr>
        <w:t>对水径石场相关争议的背景、发展以及需要解决的问题进行</w:t>
      </w:r>
      <w:r>
        <w:rPr>
          <w:rFonts w:hint="eastAsia" w:ascii="仿宋_GB2312" w:hAnsi="仿宋_GB2312" w:eastAsia="仿宋_GB2312" w:cs="仿宋_GB2312"/>
          <w:sz w:val="32"/>
          <w:szCs w:val="32"/>
          <w:lang w:val="en-US" w:eastAsia="zh-CN"/>
        </w:rPr>
        <w:t>全面</w:t>
      </w:r>
      <w:r>
        <w:rPr>
          <w:rFonts w:hint="eastAsia" w:ascii="仿宋_GB2312" w:hAnsi="仿宋_GB2312" w:eastAsia="仿宋_GB2312" w:cs="仿宋_GB2312"/>
          <w:sz w:val="32"/>
          <w:szCs w:val="32"/>
        </w:rPr>
        <w:t>梳理，按照需要形成针对性的汇报材料；</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协助</w:t>
      </w:r>
      <w:r>
        <w:rPr>
          <w:rFonts w:hint="eastAsia" w:ascii="仿宋_GB2312" w:hAnsi="仿宋_GB2312" w:eastAsia="仿宋_GB2312" w:cs="仿宋_GB2312"/>
          <w:sz w:val="32"/>
          <w:szCs w:val="32"/>
        </w:rPr>
        <w:t>分析研判水径石场整治单位的诉求以及事实和理由，</w:t>
      </w:r>
      <w:r>
        <w:rPr>
          <w:rFonts w:hint="eastAsia" w:ascii="仿宋_GB2312" w:hAnsi="仿宋_GB2312" w:eastAsia="仿宋_GB2312" w:cs="仿宋_GB2312"/>
          <w:sz w:val="32"/>
          <w:szCs w:val="32"/>
          <w:lang w:val="en-US" w:eastAsia="zh-CN"/>
        </w:rPr>
        <w:t>协助主办律师团队从多角度</w:t>
      </w:r>
      <w:r>
        <w:rPr>
          <w:rFonts w:hint="eastAsia" w:ascii="仿宋_GB2312" w:hAnsi="仿宋_GB2312" w:eastAsia="仿宋_GB2312" w:cs="仿宋_GB2312"/>
          <w:sz w:val="32"/>
          <w:szCs w:val="32"/>
        </w:rPr>
        <w:t>提出调解方案、应诉策略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3.对相关的事实和法律进行分析，形成逻辑严谨、表达清晰、论证充分的建议报告；</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4.根据需要，对相关应诉、应对决策进行法律和行政风险审查；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5.双方共同确认的其他相关法律事务。</w:t>
      </w:r>
    </w:p>
    <w:p>
      <w:pPr>
        <w:pStyle w:val="8"/>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0" w:firstLineChars="200"/>
        <w:jc w:val="both"/>
        <w:outlineLvl w:val="9"/>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二</w:t>
      </w: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服务团队要求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1.投标人应指派不少于3名熟悉法律事务的团队成员（含项目负责人）承担法律服务工作。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负责人需具备丰富的法律事务服务经验，其本人应全面参与本案；合同期内未经采购方同意，不得中途更换所指派的项目负责人，否则，采购方有权解除合同；如采购方要求投标人以到会到场的方式提供法律服务的，投标人原则上应派项目负责人出席。</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3.采购方发现指定的投标人未能按要求完成指派的工作，可要求投标人限期改正，到期未改正或经改正后仍无法达到采购方要求的，采购方有权解除合同；</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4.投标人无正当理由不参加采购方要求其参加的会议或未在规定的时间内出具法律意见达到三次的，采购方有权解除合同。</w:t>
      </w:r>
    </w:p>
    <w:p>
      <w:pPr>
        <w:pStyle w:val="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三、</w:t>
      </w:r>
      <w:r>
        <w:rPr>
          <w:rFonts w:hint="eastAsia" w:ascii="黑体" w:hAnsi="黑体" w:eastAsia="黑体" w:cs="黑体"/>
          <w:sz w:val="32"/>
          <w:szCs w:val="32"/>
          <w:highlight w:val="none"/>
          <w:lang w:eastAsia="zh-CN"/>
        </w:rPr>
        <w:t>投标人</w:t>
      </w:r>
      <w:r>
        <w:rPr>
          <w:rFonts w:hint="eastAsia" w:ascii="黑体" w:hAnsi="黑体" w:eastAsia="黑体" w:cs="黑体"/>
          <w:sz w:val="32"/>
          <w:szCs w:val="32"/>
          <w:highlight w:val="none"/>
        </w:rPr>
        <w:t>资格要求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投标人须是国家司法行政机关准予设立的律师事务所，且具有独立承担民事责任能力【提供有效的律师事务所执业许可证扫描件（须含盖有年检章且考核处于有效期内的年检页或提供市级司法行政主管部门开具的无需年检的证明）扫描件】，各投标人若存在总所和分所的，只能总所或其中一家分所参与投标。</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2、参与本项目投标前三年内，在经营活动中没有重大违法记录（由供应商在《政府采购投标及履约承诺函》中作出承诺）。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3、参与本项目采购活动时不存在被有关部门禁止参与政府采购活动且在有效期内的情况（由供应商在《政府采购投标及履约承诺函》中作出承诺）。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4、参与本项目采购活动时未被列入失信被执行人、重大税收违法案件当事人名单、政府采购严重违法失信行为记录名单（由供应商在《政府采购投标及履约承诺函》中作出承诺）。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5、本项目不允许分包、转包。</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6、投标人为本项目提供整体设计、规范编制或者管理、监理、检测等服务的，不得再参与此次采购项目的投标；</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7、依据《中华人民共和国政府采购法实施条例》第十八条规定，单位负责人为同一人或者存在直接控股、管理关系的不同供应商，不得参加同一合同项下的政府采购活动。</w:t>
      </w:r>
    </w:p>
    <w:p>
      <w:pPr>
        <w:pStyle w:val="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四、评标定标方法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本项目采用邀请招标，评标方法采用综合评分法，综合分数最高者为中标者。</w:t>
      </w:r>
    </w:p>
    <w:p>
      <w:pPr>
        <w:pStyle w:val="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五、商务需求</w:t>
      </w:r>
    </w:p>
    <w:p>
      <w:pPr>
        <w:pStyle w:val="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楷体" w:hAnsi="楷体" w:eastAsia="楷体" w:cs="楷体"/>
          <w:sz w:val="32"/>
          <w:szCs w:val="32"/>
          <w:highlight w:val="none"/>
        </w:rPr>
      </w:pPr>
      <w:r>
        <w:rPr>
          <w:rFonts w:hint="eastAsia" w:ascii="楷体" w:hAnsi="楷体" w:eastAsia="楷体" w:cs="楷体"/>
          <w:sz w:val="32"/>
          <w:szCs w:val="32"/>
          <w:highlight w:val="none"/>
        </w:rPr>
        <w:t>（一）服务期</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自合同签订之日起至合同约定的诉讼法律服务事项最终解决完成之日止。</w:t>
      </w:r>
    </w:p>
    <w:p>
      <w:pPr>
        <w:pStyle w:val="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640" w:firstLineChars="200"/>
        <w:jc w:val="both"/>
        <w:outlineLvl w:val="9"/>
        <w:rPr>
          <w:rFonts w:hint="eastAsia" w:ascii="楷体" w:hAnsi="楷体" w:eastAsia="楷体" w:cs="楷体"/>
          <w:sz w:val="32"/>
          <w:szCs w:val="32"/>
          <w:highlight w:val="none"/>
        </w:rPr>
      </w:pPr>
      <w:r>
        <w:rPr>
          <w:rFonts w:hint="eastAsia" w:ascii="楷体" w:hAnsi="楷体" w:eastAsia="楷体" w:cs="楷体"/>
          <w:sz w:val="32"/>
          <w:szCs w:val="32"/>
          <w:highlight w:val="none"/>
        </w:rPr>
        <w:t>（</w:t>
      </w:r>
      <w:r>
        <w:rPr>
          <w:rFonts w:hint="eastAsia" w:ascii="楷体" w:hAnsi="楷体" w:eastAsia="楷体" w:cs="楷体"/>
          <w:sz w:val="32"/>
          <w:szCs w:val="32"/>
          <w:highlight w:val="none"/>
          <w:lang w:val="en-US" w:eastAsia="zh-CN"/>
        </w:rPr>
        <w:t>二</w:t>
      </w:r>
      <w:r>
        <w:rPr>
          <w:rFonts w:hint="eastAsia" w:ascii="楷体" w:hAnsi="楷体" w:eastAsia="楷体" w:cs="楷体"/>
          <w:sz w:val="32"/>
          <w:szCs w:val="32"/>
          <w:highlight w:val="none"/>
        </w:rPr>
        <w:t>）报价要求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1.本项目服务费采用包干制，应包括服务成本、法定税费和企业的利润。由</w:t>
      </w:r>
      <w:r>
        <w:rPr>
          <w:rFonts w:hint="eastAsia" w:ascii="仿宋_GB2312" w:hAnsi="仿宋_GB2312" w:eastAsia="仿宋_GB2312" w:cs="仿宋_GB2312"/>
          <w:sz w:val="32"/>
          <w:szCs w:val="32"/>
          <w:lang w:val="en-US" w:eastAsia="zh-CN"/>
        </w:rPr>
        <w:t>投标人</w:t>
      </w:r>
      <w:r>
        <w:rPr>
          <w:rFonts w:hint="default" w:ascii="仿宋_GB2312" w:hAnsi="仿宋_GB2312" w:eastAsia="仿宋_GB2312" w:cs="仿宋_GB2312"/>
          <w:sz w:val="32"/>
          <w:szCs w:val="32"/>
          <w:lang w:val="en-US" w:eastAsia="zh-CN"/>
        </w:rPr>
        <w:t>根据采购文件所提供的资料自行测算投标报价；一经中标，报价总价作为中标</w:t>
      </w:r>
      <w:r>
        <w:rPr>
          <w:rFonts w:hint="eastAsia" w:ascii="仿宋_GB2312" w:hAnsi="仿宋_GB2312" w:eastAsia="仿宋_GB2312" w:cs="仿宋_GB2312"/>
          <w:sz w:val="32"/>
          <w:szCs w:val="32"/>
          <w:lang w:val="en-US" w:eastAsia="zh-CN"/>
        </w:rPr>
        <w:t>投标人</w:t>
      </w:r>
      <w:r>
        <w:rPr>
          <w:rFonts w:hint="default" w:ascii="仿宋_GB2312" w:hAnsi="仿宋_GB2312" w:eastAsia="仿宋_GB2312" w:cs="仿宋_GB2312"/>
          <w:sz w:val="32"/>
          <w:szCs w:val="32"/>
          <w:lang w:val="en-US" w:eastAsia="zh-CN"/>
        </w:rPr>
        <w:t>与采购人</w:t>
      </w:r>
      <w:r>
        <w:rPr>
          <w:rFonts w:hint="eastAsia" w:ascii="仿宋_GB2312" w:hAnsi="仿宋_GB2312" w:eastAsia="仿宋_GB2312" w:cs="仿宋_GB2312"/>
          <w:sz w:val="32"/>
          <w:szCs w:val="32"/>
          <w:lang w:val="en-US" w:eastAsia="zh-CN"/>
        </w:rPr>
        <w:t>签定的合同金额，合同期限内不做调整。</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投标人</w:t>
      </w:r>
      <w:r>
        <w:rPr>
          <w:rFonts w:hint="default" w:ascii="仿宋_GB2312" w:hAnsi="仿宋_GB2312" w:eastAsia="仿宋_GB2312" w:cs="仿宋_GB2312"/>
          <w:sz w:val="32"/>
          <w:szCs w:val="32"/>
          <w:lang w:val="en-US" w:eastAsia="zh-CN"/>
        </w:rPr>
        <w:t>应当根据本企业的成本自行决定报价，但不得以低于其</w:t>
      </w:r>
      <w:r>
        <w:rPr>
          <w:rFonts w:hint="eastAsia" w:ascii="仿宋_GB2312" w:hAnsi="仿宋_GB2312" w:eastAsia="仿宋_GB2312" w:cs="仿宋_GB2312"/>
          <w:sz w:val="32"/>
          <w:szCs w:val="32"/>
          <w:lang w:val="en-US" w:eastAsia="zh-CN"/>
        </w:rPr>
        <w:t>企业成本的报价投标。</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投标人</w:t>
      </w:r>
      <w:r>
        <w:rPr>
          <w:rFonts w:hint="default" w:ascii="仿宋_GB2312" w:hAnsi="仿宋_GB2312" w:eastAsia="仿宋_GB2312" w:cs="仿宋_GB2312"/>
          <w:sz w:val="32"/>
          <w:szCs w:val="32"/>
          <w:lang w:val="en-US" w:eastAsia="zh-CN"/>
        </w:rPr>
        <w:t>的报价不得超过</w:t>
      </w:r>
      <w:r>
        <w:rPr>
          <w:rFonts w:hint="eastAsia" w:ascii="仿宋_GB2312" w:hAnsi="仿宋_GB2312" w:eastAsia="仿宋_GB2312" w:cs="仿宋_GB2312"/>
          <w:sz w:val="32"/>
          <w:szCs w:val="32"/>
          <w:lang w:val="en-US" w:eastAsia="zh-CN"/>
        </w:rPr>
        <w:t>40万元</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服务费及费用组成最终以中标结果及合同约定为准。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投标人</w:t>
      </w:r>
      <w:r>
        <w:rPr>
          <w:rFonts w:hint="default" w:ascii="仿宋_GB2312" w:hAnsi="仿宋_GB2312" w:eastAsia="仿宋_GB2312" w:cs="仿宋_GB2312"/>
          <w:sz w:val="32"/>
          <w:szCs w:val="32"/>
          <w:lang w:val="en-US" w:eastAsia="zh-CN"/>
        </w:rPr>
        <w:t>的报价，应当是本项目采购范围和采购文件及合同条款上所列的各项内容中所述的全部，不得以任何理由予以重复。</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5.除非采购人通过修改采购文件予以更正，否则，</w:t>
      </w:r>
      <w:r>
        <w:rPr>
          <w:rFonts w:hint="eastAsia" w:ascii="仿宋_GB2312" w:hAnsi="仿宋_GB2312" w:eastAsia="仿宋_GB2312" w:cs="仿宋_GB2312"/>
          <w:sz w:val="32"/>
          <w:szCs w:val="32"/>
          <w:lang w:val="en-US" w:eastAsia="zh-CN"/>
        </w:rPr>
        <w:t>投标人</w:t>
      </w:r>
      <w:r>
        <w:rPr>
          <w:rFonts w:hint="default" w:ascii="仿宋_GB2312" w:hAnsi="仿宋_GB2312" w:eastAsia="仿宋_GB2312" w:cs="仿宋_GB2312"/>
          <w:sz w:val="32"/>
          <w:szCs w:val="32"/>
          <w:lang w:val="en-US" w:eastAsia="zh-CN"/>
        </w:rPr>
        <w:t>应毫无例外地按响应文件所列的清单</w:t>
      </w:r>
      <w:r>
        <w:rPr>
          <w:rFonts w:hint="eastAsia" w:ascii="仿宋_GB2312" w:hAnsi="仿宋_GB2312" w:eastAsia="仿宋_GB2312" w:cs="仿宋_GB2312"/>
          <w:sz w:val="32"/>
          <w:szCs w:val="32"/>
          <w:lang w:val="en-US" w:eastAsia="zh-CN"/>
        </w:rPr>
        <w:t>中项目和数量填报综合单价和合价。投标人未填综合单价或合价的项目，在实施后，将不得以支付，并视作该项费用已包括在其它有价款的综合单价或合价内。</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eastAsia="zh-CN"/>
        </w:rPr>
        <w:t>投标人</w:t>
      </w:r>
      <w:r>
        <w:rPr>
          <w:rFonts w:hint="default" w:ascii="仿宋_GB2312" w:hAnsi="仿宋_GB2312" w:eastAsia="仿宋_GB2312" w:cs="仿宋_GB2312"/>
          <w:sz w:val="32"/>
          <w:szCs w:val="32"/>
          <w:lang w:val="en-US" w:eastAsia="zh-CN"/>
        </w:rPr>
        <w:t>应先充分了解项目的情况，任何因忽视或误解项目情况而导致的索赔或服务期限延长申请将不获批准。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eastAsia="zh-CN"/>
        </w:rPr>
        <w:t>投标人</w:t>
      </w:r>
      <w:r>
        <w:rPr>
          <w:rFonts w:hint="default" w:ascii="仿宋_GB2312" w:hAnsi="仿宋_GB2312" w:eastAsia="仿宋_GB2312" w:cs="仿宋_GB2312"/>
          <w:sz w:val="32"/>
          <w:szCs w:val="32"/>
          <w:lang w:val="en-US" w:eastAsia="zh-CN"/>
        </w:rPr>
        <w:t>不得期望通过索赔等方式获取补偿，否则，除可能遭到拒绝外，还可能将被作为不良行为记录在案，并可能影响其以后参加政府采购的项目投标。各</w:t>
      </w:r>
      <w:r>
        <w:rPr>
          <w:rFonts w:hint="eastAsia" w:ascii="仿宋_GB2312" w:hAnsi="仿宋_GB2312" w:eastAsia="仿宋_GB2312" w:cs="仿宋_GB2312"/>
          <w:sz w:val="32"/>
          <w:szCs w:val="32"/>
          <w:lang w:val="en-US" w:eastAsia="zh-CN"/>
        </w:rPr>
        <w:t>投标人</w:t>
      </w:r>
      <w:r>
        <w:rPr>
          <w:rFonts w:hint="default" w:ascii="仿宋_GB2312" w:hAnsi="仿宋_GB2312" w:eastAsia="仿宋_GB2312" w:cs="仿宋_GB2312"/>
          <w:sz w:val="32"/>
          <w:szCs w:val="32"/>
          <w:lang w:val="en-US" w:eastAsia="zh-CN"/>
        </w:rPr>
        <w:t>在报价时，应充分考虑报价的风险</w:t>
      </w:r>
      <w:r>
        <w:rPr>
          <w:rFonts w:hint="eastAsia" w:ascii="仿宋_GB2312" w:hAnsi="仿宋_GB2312" w:eastAsia="仿宋_GB2312" w:cs="仿宋_GB2312"/>
          <w:sz w:val="32"/>
          <w:szCs w:val="32"/>
          <w:lang w:val="en-US" w:eastAsia="zh-CN"/>
        </w:rPr>
        <w:t>。</w:t>
      </w:r>
    </w:p>
    <w:p>
      <w:pPr>
        <w:pStyle w:val="9"/>
        <w:widowControl/>
        <w:adjustRightInd w:val="0"/>
        <w:spacing w:line="480" w:lineRule="exact"/>
        <w:ind w:left="0" w:firstLine="600"/>
        <w:rPr>
          <w:rFonts w:hint="eastAsia" w:ascii="楷体" w:hAnsi="楷体" w:eastAsia="楷体" w:cs="楷体"/>
          <w:color w:val="000000"/>
          <w:sz w:val="32"/>
          <w:szCs w:val="32"/>
          <w:highlight w:val="none"/>
          <w:lang w:eastAsia="zh-CN"/>
        </w:rPr>
      </w:pPr>
      <w:r>
        <w:rPr>
          <w:rFonts w:hint="eastAsia" w:ascii="楷体" w:hAnsi="楷体" w:eastAsia="楷体" w:cs="楷体"/>
          <w:color w:val="000000"/>
          <w:sz w:val="32"/>
          <w:szCs w:val="32"/>
          <w:highlight w:val="none"/>
          <w:lang w:eastAsia="zh-CN"/>
        </w:rPr>
        <w:t>（</w:t>
      </w:r>
      <w:r>
        <w:rPr>
          <w:rFonts w:hint="eastAsia" w:ascii="楷体" w:hAnsi="楷体" w:eastAsia="楷体" w:cs="楷体"/>
          <w:color w:val="000000"/>
          <w:sz w:val="32"/>
          <w:szCs w:val="32"/>
          <w:highlight w:val="none"/>
          <w:lang w:val="en-US" w:eastAsia="zh-CN"/>
        </w:rPr>
        <w:t>三</w:t>
      </w:r>
      <w:r>
        <w:rPr>
          <w:rFonts w:hint="eastAsia" w:ascii="楷体" w:hAnsi="楷体" w:eastAsia="楷体" w:cs="楷体"/>
          <w:color w:val="000000"/>
          <w:sz w:val="32"/>
          <w:szCs w:val="32"/>
          <w:highlight w:val="none"/>
          <w:lang w:eastAsia="zh-CN"/>
        </w:rPr>
        <w:t>）付款方式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按合同约定分期支付合同款项，分三期付款，支付方式如下：</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第一期：双方签订合同之日起10个工作日内，中标方提交付款申请，采购方根据财政部门当年资金安排支付中标方合同首期款，占合同总价款的30%。</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第二期：一审审结后，中标方提交付款申请，采购方根据财政部门当年资金安排支付中标方合同二期款，占合同总价款的40%。</w:t>
      </w: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第三期：自结案之日起并通过采购方最终成果验收归档，中标方提交付款申请，采购方根据财政部门当年资金安排支付中标方合同尾款，占合同总价款的30%。</w:t>
      </w:r>
    </w:p>
    <w:p>
      <w:pPr>
        <w:pStyle w:val="9"/>
        <w:keepNext w:val="0"/>
        <w:keepLines w:val="0"/>
        <w:pageBreakBefore w:val="0"/>
        <w:widowControl/>
        <w:numPr>
          <w:ilvl w:val="0"/>
          <w:numId w:val="2"/>
        </w:numPr>
        <w:kinsoku/>
        <w:wordWrap/>
        <w:overflowPunct/>
        <w:topLinePunct w:val="0"/>
        <w:autoSpaceDE/>
        <w:autoSpaceDN/>
        <w:bidi w:val="0"/>
        <w:adjustRightInd w:val="0"/>
        <w:snapToGrid/>
        <w:spacing w:before="0" w:after="0" w:line="480" w:lineRule="exact"/>
        <w:ind w:left="0" w:leftChars="0" w:right="0" w:rightChars="0" w:firstLine="640" w:firstLineChars="200"/>
        <w:jc w:val="left"/>
        <w:textAlignment w:val="baseline"/>
        <w:outlineLvl w:val="9"/>
        <w:rPr>
          <w:rFonts w:hint="eastAsia" w:ascii="楷体" w:hAnsi="楷体" w:eastAsia="楷体" w:cs="楷体"/>
          <w:color w:val="000000"/>
          <w:sz w:val="32"/>
          <w:szCs w:val="32"/>
          <w:highlight w:val="none"/>
          <w:lang w:eastAsia="zh-CN"/>
        </w:rPr>
      </w:pPr>
      <w:bookmarkStart w:id="0" w:name="_GoBack"/>
      <w:bookmarkEnd w:id="0"/>
      <w:r>
        <w:rPr>
          <w:rFonts w:hint="eastAsia" w:ascii="楷体" w:hAnsi="楷体" w:eastAsia="楷体" w:cs="楷体"/>
          <w:color w:val="000000"/>
          <w:sz w:val="32"/>
          <w:szCs w:val="32"/>
          <w:highlight w:val="none"/>
          <w:lang w:eastAsia="zh-CN"/>
        </w:rPr>
        <w:t>履约担保金</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pStyle w:val="9"/>
        <w:keepNext w:val="0"/>
        <w:keepLines w:val="0"/>
        <w:pageBreakBefore w:val="0"/>
        <w:widowControl/>
        <w:numPr>
          <w:ilvl w:val="0"/>
          <w:numId w:val="3"/>
        </w:numPr>
        <w:kinsoku/>
        <w:wordWrap/>
        <w:overflowPunct/>
        <w:topLinePunct w:val="0"/>
        <w:autoSpaceDE/>
        <w:autoSpaceDN/>
        <w:bidi w:val="0"/>
        <w:adjustRightInd w:val="0"/>
        <w:snapToGrid/>
        <w:spacing w:before="0" w:after="0" w:line="480" w:lineRule="exact"/>
        <w:ind w:left="0" w:leftChars="0" w:right="0" w:rightChars="0" w:firstLine="640" w:firstLineChars="200"/>
        <w:jc w:val="left"/>
        <w:textAlignment w:val="baseline"/>
        <w:outlineLvl w:val="9"/>
        <w:rPr>
          <w:rFonts w:hint="eastAsia" w:ascii="楷体" w:hAnsi="楷体" w:eastAsia="楷体" w:cs="楷体"/>
          <w:color w:val="000000"/>
          <w:sz w:val="32"/>
          <w:szCs w:val="32"/>
          <w:highlight w:val="none"/>
          <w:lang w:eastAsia="zh-CN"/>
        </w:rPr>
      </w:pPr>
      <w:r>
        <w:rPr>
          <w:rFonts w:hint="eastAsia" w:ascii="楷体" w:hAnsi="楷体" w:eastAsia="楷体" w:cs="楷体"/>
          <w:color w:val="000000"/>
          <w:sz w:val="32"/>
          <w:szCs w:val="32"/>
          <w:highlight w:val="none"/>
          <w:lang w:eastAsia="zh-CN"/>
        </w:rPr>
        <w:t>违约责任</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由双方协商，以最终签订的合同要求为准。</w:t>
      </w:r>
    </w:p>
    <w:p>
      <w:pPr>
        <w:pStyle w:val="9"/>
        <w:keepNext w:val="0"/>
        <w:keepLines w:val="0"/>
        <w:pageBreakBefore w:val="0"/>
        <w:widowControl/>
        <w:numPr>
          <w:ilvl w:val="0"/>
          <w:numId w:val="4"/>
        </w:numPr>
        <w:kinsoku/>
        <w:wordWrap/>
        <w:overflowPunct/>
        <w:topLinePunct w:val="0"/>
        <w:autoSpaceDE/>
        <w:autoSpaceDN/>
        <w:bidi w:val="0"/>
        <w:adjustRightInd w:val="0"/>
        <w:snapToGrid/>
        <w:spacing w:before="0" w:after="0" w:line="480" w:lineRule="exact"/>
        <w:ind w:left="0" w:leftChars="0" w:right="0" w:rightChars="0" w:firstLine="640" w:firstLineChars="200"/>
        <w:jc w:val="left"/>
        <w:textAlignment w:val="baseline"/>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评标方法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综合评分法</w:t>
      </w:r>
    </w:p>
    <w:tbl>
      <w:tblPr>
        <w:tblStyle w:val="6"/>
        <w:tblpPr w:leftFromText="180" w:rightFromText="180" w:vertAnchor="text" w:horzAnchor="page" w:tblpX="1559" w:tblpY="640"/>
        <w:tblOverlap w:val="never"/>
        <w:tblW w:w="9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679"/>
        <w:gridCol w:w="490"/>
        <w:gridCol w:w="13"/>
        <w:gridCol w:w="1182"/>
        <w:gridCol w:w="734"/>
        <w:gridCol w:w="5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407" w:type="dxa"/>
            <w:vMerge w:val="restart"/>
            <w:tcBorders>
              <w:top w:val="single" w:color="auto" w:sz="4" w:space="0"/>
              <w:left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b/>
                <w:bCs/>
                <w:i w:val="0"/>
                <w:iCs w:val="0"/>
                <w:szCs w:val="21"/>
              </w:rPr>
            </w:pPr>
            <w:r>
              <w:rPr>
                <w:rFonts w:hint="default" w:ascii="仿宋" w:hAnsi="仿宋" w:eastAsia="仿宋"/>
                <w:b/>
                <w:bCs/>
                <w:i w:val="0"/>
                <w:iCs w:val="0"/>
                <w:szCs w:val="21"/>
              </w:rPr>
              <w:t>评标信息</w:t>
            </w:r>
          </w:p>
        </w:tc>
        <w:tc>
          <w:tcPr>
            <w:tcW w:w="67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default" w:ascii="仿宋" w:hAnsi="仿宋" w:eastAsia="仿宋"/>
                <w:i w:val="0"/>
                <w:iCs w:val="0"/>
                <w:szCs w:val="21"/>
              </w:rPr>
              <w:t>序号</w:t>
            </w:r>
          </w:p>
        </w:tc>
        <w:tc>
          <w:tcPr>
            <w:tcW w:w="2419"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eastAsia" w:ascii="仿宋" w:hAnsi="仿宋" w:eastAsia="仿宋"/>
                <w:i w:val="0"/>
                <w:iCs w:val="0"/>
                <w:szCs w:val="21"/>
                <w:lang w:eastAsia="zh-CN"/>
              </w:rPr>
            </w:pPr>
            <w:r>
              <w:rPr>
                <w:rFonts w:hint="default" w:ascii="仿宋" w:hAnsi="仿宋" w:eastAsia="仿宋"/>
                <w:i w:val="0"/>
                <w:iCs w:val="0"/>
                <w:szCs w:val="21"/>
              </w:rPr>
              <w:t>评分项</w:t>
            </w:r>
          </w:p>
        </w:tc>
        <w:tc>
          <w:tcPr>
            <w:tcW w:w="55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eastAsia" w:ascii="仿宋" w:hAnsi="仿宋" w:eastAsia="仿宋"/>
                <w:i w:val="0"/>
                <w:iCs w:val="0"/>
                <w:szCs w:val="21"/>
                <w:lang w:val="en-US" w:eastAsia="zh-CN"/>
              </w:rPr>
            </w:pPr>
            <w:r>
              <w:rPr>
                <w:rFonts w:hint="eastAsia" w:ascii="仿宋" w:hAnsi="仿宋" w:eastAsia="仿宋"/>
                <w:i w:val="0"/>
                <w:iCs w:val="0"/>
                <w:szCs w:val="21"/>
                <w:lang w:val="en-US" w:eastAsia="zh-CN"/>
              </w:rPr>
              <w:t>权重（满分100分）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407" w:type="dxa"/>
            <w:vMerge w:val="continue"/>
            <w:tcBorders>
              <w:left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p>
        </w:tc>
        <w:tc>
          <w:tcPr>
            <w:tcW w:w="67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eastAsia" w:ascii="仿宋" w:hAnsi="仿宋" w:eastAsia="仿宋"/>
                <w:i w:val="0"/>
                <w:iCs w:val="0"/>
                <w:szCs w:val="21"/>
                <w:lang w:eastAsia="zh-CN"/>
              </w:rPr>
            </w:pPr>
            <w:r>
              <w:rPr>
                <w:rFonts w:hint="eastAsia" w:ascii="仿宋" w:hAnsi="仿宋" w:eastAsia="仿宋"/>
                <w:i w:val="0"/>
                <w:iCs w:val="0"/>
                <w:szCs w:val="21"/>
                <w:lang w:val="en-US" w:eastAsia="zh-CN"/>
              </w:rPr>
              <w:t>一</w:t>
            </w:r>
          </w:p>
        </w:tc>
        <w:tc>
          <w:tcPr>
            <w:tcW w:w="2419"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eastAsia" w:ascii="仿宋" w:hAnsi="仿宋" w:eastAsia="仿宋"/>
                <w:i w:val="0"/>
                <w:iCs w:val="0"/>
                <w:szCs w:val="21"/>
                <w:lang w:val="en-US" w:eastAsia="zh-CN"/>
              </w:rPr>
            </w:pPr>
            <w:r>
              <w:rPr>
                <w:rFonts w:hint="default" w:ascii="仿宋" w:hAnsi="仿宋" w:eastAsia="仿宋"/>
                <w:i w:val="0"/>
                <w:iCs w:val="0"/>
                <w:szCs w:val="21"/>
              </w:rPr>
              <w:t>价格</w:t>
            </w:r>
          </w:p>
        </w:tc>
        <w:tc>
          <w:tcPr>
            <w:tcW w:w="55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eastAsia" w:ascii="仿宋" w:hAnsi="仿宋" w:eastAsia="仿宋"/>
                <w:i w:val="0"/>
                <w:iCs w:val="0"/>
                <w:szCs w:val="21"/>
                <w:lang w:val="en-US" w:eastAsia="zh-CN"/>
              </w:rPr>
            </w:pPr>
            <w:r>
              <w:rPr>
                <w:rFonts w:hint="eastAsia" w:ascii="仿宋" w:hAnsi="仿宋" w:eastAsia="仿宋"/>
                <w:i w:val="0"/>
                <w:iCs w:val="0"/>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407" w:type="dxa"/>
            <w:vMerge w:val="continue"/>
            <w:tcBorders>
              <w:left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p>
        </w:tc>
        <w:tc>
          <w:tcPr>
            <w:tcW w:w="67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eastAsia" w:ascii="仿宋" w:hAnsi="仿宋" w:eastAsia="仿宋"/>
                <w:i w:val="0"/>
                <w:iCs w:val="0"/>
                <w:szCs w:val="21"/>
                <w:lang w:eastAsia="zh-CN"/>
              </w:rPr>
            </w:pPr>
            <w:r>
              <w:rPr>
                <w:rFonts w:hint="eastAsia" w:ascii="仿宋" w:hAnsi="仿宋" w:eastAsia="仿宋"/>
                <w:i w:val="0"/>
                <w:iCs w:val="0"/>
                <w:szCs w:val="21"/>
                <w:lang w:val="en-US" w:eastAsia="zh-CN"/>
              </w:rPr>
              <w:t>二</w:t>
            </w:r>
          </w:p>
        </w:tc>
        <w:tc>
          <w:tcPr>
            <w:tcW w:w="2419"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eastAsia" w:ascii="仿宋" w:hAnsi="仿宋" w:eastAsia="仿宋"/>
                <w:i w:val="0"/>
                <w:iCs w:val="0"/>
                <w:szCs w:val="21"/>
                <w:lang w:val="en-US" w:eastAsia="zh-CN"/>
              </w:rPr>
            </w:pPr>
            <w:r>
              <w:rPr>
                <w:rFonts w:hint="default" w:ascii="仿宋" w:hAnsi="仿宋" w:eastAsia="仿宋"/>
                <w:i w:val="0"/>
                <w:iCs w:val="0"/>
                <w:szCs w:val="21"/>
              </w:rPr>
              <w:t>技术</w:t>
            </w:r>
          </w:p>
        </w:tc>
        <w:tc>
          <w:tcPr>
            <w:tcW w:w="55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eastAsia" w:ascii="仿宋" w:hAnsi="仿宋" w:eastAsia="仿宋"/>
                <w:i w:val="0"/>
                <w:iCs w:val="0"/>
                <w:szCs w:val="21"/>
                <w:lang w:val="en-US" w:eastAsia="zh-CN"/>
              </w:rPr>
            </w:pPr>
            <w:r>
              <w:rPr>
                <w:rFonts w:hint="eastAsia" w:ascii="仿宋" w:hAnsi="仿宋" w:eastAsia="仿宋"/>
                <w:i w:val="0"/>
                <w:iCs w:val="0"/>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07" w:type="dxa"/>
            <w:vMerge w:val="continue"/>
            <w:tcBorders>
              <w:left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p>
        </w:tc>
        <w:tc>
          <w:tcPr>
            <w:tcW w:w="679" w:type="dxa"/>
            <w:vMerge w:val="restart"/>
            <w:tcBorders>
              <w:top w:val="single" w:color="auto" w:sz="4" w:space="0"/>
              <w:left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p>
        </w:tc>
        <w:tc>
          <w:tcPr>
            <w:tcW w:w="503"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default" w:ascii="仿宋" w:hAnsi="仿宋" w:eastAsia="仿宋"/>
                <w:i w:val="0"/>
                <w:iCs w:val="0"/>
                <w:szCs w:val="21"/>
              </w:rPr>
              <w:t>行号</w:t>
            </w:r>
          </w:p>
        </w:tc>
        <w:tc>
          <w:tcPr>
            <w:tcW w:w="11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default" w:ascii="仿宋" w:hAnsi="仿宋" w:eastAsia="仿宋"/>
                <w:i w:val="0"/>
                <w:iCs w:val="0"/>
                <w:szCs w:val="21"/>
              </w:rPr>
              <w:t>内容</w:t>
            </w:r>
          </w:p>
        </w:tc>
        <w:tc>
          <w:tcPr>
            <w:tcW w:w="73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eastAsia" w:ascii="仿宋" w:hAnsi="仿宋" w:eastAsia="仿宋"/>
                <w:i w:val="0"/>
                <w:iCs w:val="0"/>
                <w:szCs w:val="21"/>
                <w:lang w:val="en-US" w:eastAsia="zh-CN"/>
              </w:rPr>
              <w:t>权重</w:t>
            </w:r>
          </w:p>
        </w:tc>
        <w:tc>
          <w:tcPr>
            <w:tcW w:w="55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default" w:ascii="仿宋" w:hAnsi="仿宋" w:eastAsia="仿宋"/>
                <w:i w:val="0"/>
                <w:iCs w:val="0"/>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0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p>
        </w:tc>
        <w:tc>
          <w:tcPr>
            <w:tcW w:w="679"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p>
        </w:tc>
        <w:tc>
          <w:tcPr>
            <w:tcW w:w="503"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default" w:ascii="仿宋" w:hAnsi="仿宋" w:eastAsia="仿宋"/>
                <w:i w:val="0"/>
                <w:iCs w:val="0"/>
                <w:szCs w:val="21"/>
              </w:rPr>
              <w:t>1</w:t>
            </w:r>
          </w:p>
        </w:tc>
        <w:tc>
          <w:tcPr>
            <w:tcW w:w="11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r>
              <w:rPr>
                <w:rFonts w:hint="default" w:ascii="仿宋" w:hAnsi="仿宋" w:eastAsia="仿宋"/>
                <w:i w:val="0"/>
                <w:iCs w:val="0"/>
                <w:szCs w:val="21"/>
              </w:rPr>
              <w:t>实施方案</w:t>
            </w:r>
          </w:p>
        </w:tc>
        <w:tc>
          <w:tcPr>
            <w:tcW w:w="73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eastAsia" w:ascii="仿宋" w:hAnsi="仿宋" w:eastAsia="仿宋"/>
                <w:i w:val="0"/>
                <w:iCs w:val="0"/>
                <w:szCs w:val="21"/>
                <w:lang w:val="en-US" w:eastAsia="zh-CN"/>
              </w:rPr>
              <w:t>15</w:t>
            </w:r>
          </w:p>
        </w:tc>
        <w:tc>
          <w:tcPr>
            <w:tcW w:w="55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b/>
                <w:bCs/>
                <w:color w:val="auto"/>
                <w:szCs w:val="21"/>
              </w:rPr>
            </w:pPr>
            <w:r>
              <w:rPr>
                <w:rFonts w:hint="default" w:ascii="仿宋" w:hAnsi="仿宋" w:eastAsia="仿宋"/>
                <w:b/>
                <w:bCs/>
                <w:color w:val="auto"/>
                <w:szCs w:val="21"/>
              </w:rPr>
              <w:t>评审内容：</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color w:val="auto"/>
                <w:szCs w:val="21"/>
              </w:rPr>
            </w:pPr>
            <w:r>
              <w:rPr>
                <w:rFonts w:hint="eastAsia" w:ascii="仿宋" w:hAnsi="仿宋" w:eastAsia="仿宋"/>
                <w:color w:val="auto"/>
                <w:szCs w:val="21"/>
              </w:rPr>
              <w:t>对案情进行分析，要求客观、透彻，视分析情况得分</w:t>
            </w:r>
            <w:r>
              <w:rPr>
                <w:rFonts w:hint="default" w:ascii="仿宋" w:hAnsi="仿宋" w:eastAsia="仿宋"/>
                <w:color w:val="auto"/>
                <w:szCs w:val="21"/>
              </w:rPr>
              <w:t>。</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b/>
                <w:bCs/>
                <w:color w:val="auto"/>
                <w:szCs w:val="21"/>
              </w:rPr>
            </w:pPr>
            <w:r>
              <w:rPr>
                <w:rFonts w:hint="default" w:ascii="仿宋" w:hAnsi="仿宋" w:eastAsia="仿宋"/>
                <w:b/>
                <w:bCs/>
                <w:color w:val="auto"/>
                <w:szCs w:val="21"/>
              </w:rPr>
              <w:t>评分标准：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color w:val="auto"/>
                <w:szCs w:val="21"/>
              </w:rPr>
            </w:pPr>
            <w:r>
              <w:rPr>
                <w:rFonts w:hint="eastAsia" w:ascii="仿宋" w:hAnsi="仿宋" w:eastAsia="仿宋"/>
                <w:color w:val="auto"/>
                <w:szCs w:val="21"/>
              </w:rPr>
              <w:t>1.</w:t>
            </w:r>
            <w:r>
              <w:rPr>
                <w:rFonts w:hint="eastAsia" w:ascii="仿宋" w:hAnsi="仿宋" w:eastAsia="仿宋"/>
                <w:color w:val="auto"/>
                <w:szCs w:val="21"/>
                <w:lang w:val="en-US" w:eastAsia="zh-CN"/>
              </w:rPr>
              <w:t>优：</w:t>
            </w:r>
            <w:r>
              <w:rPr>
                <w:rFonts w:hint="eastAsia" w:ascii="仿宋" w:hAnsi="仿宋" w:eastAsia="仿宋"/>
                <w:color w:val="auto"/>
                <w:szCs w:val="21"/>
              </w:rPr>
              <w:t>案情分析全面且简明扼要，争议焦点清晰、分析意见有充分法律依据及案例依据的</w:t>
            </w:r>
            <w:r>
              <w:rPr>
                <w:rFonts w:hint="default" w:ascii="仿宋" w:hAnsi="仿宋" w:eastAsia="仿宋"/>
                <w:color w:val="auto"/>
                <w:szCs w:val="21"/>
              </w:rPr>
              <w:t>，得</w:t>
            </w:r>
            <w:r>
              <w:rPr>
                <w:rFonts w:hint="eastAsia" w:ascii="仿宋" w:hAnsi="仿宋" w:eastAsia="仿宋"/>
                <w:color w:val="auto"/>
                <w:szCs w:val="21"/>
                <w:lang w:val="en-US" w:eastAsia="zh-CN"/>
              </w:rPr>
              <w:t>15</w:t>
            </w:r>
            <w:r>
              <w:rPr>
                <w:rFonts w:hint="default" w:ascii="仿宋" w:hAnsi="仿宋" w:eastAsia="仿宋"/>
                <w:color w:val="auto"/>
                <w:szCs w:val="21"/>
              </w:rPr>
              <w:t>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color w:val="auto"/>
                <w:szCs w:val="21"/>
              </w:rPr>
            </w:pPr>
            <w:r>
              <w:rPr>
                <w:rFonts w:hint="eastAsia" w:ascii="仿宋" w:hAnsi="仿宋" w:eastAsia="仿宋"/>
                <w:color w:val="auto"/>
                <w:szCs w:val="21"/>
              </w:rPr>
              <w:t>2.</w:t>
            </w:r>
            <w:r>
              <w:rPr>
                <w:rFonts w:hint="eastAsia" w:ascii="仿宋" w:hAnsi="仿宋" w:eastAsia="仿宋"/>
                <w:color w:val="auto"/>
                <w:szCs w:val="21"/>
                <w:lang w:val="en-US" w:eastAsia="zh-CN"/>
              </w:rPr>
              <w:t>良：</w:t>
            </w:r>
            <w:r>
              <w:rPr>
                <w:rFonts w:hint="eastAsia" w:ascii="仿宋" w:hAnsi="仿宋" w:eastAsia="仿宋"/>
                <w:color w:val="auto"/>
                <w:szCs w:val="21"/>
              </w:rPr>
              <w:t>案情分析较全面，较简明扼要，争议焦点归纳基本正确、分析意见依据较充分的</w:t>
            </w:r>
            <w:r>
              <w:rPr>
                <w:rFonts w:hint="default" w:ascii="仿宋" w:hAnsi="仿宋" w:eastAsia="仿宋"/>
                <w:color w:val="auto"/>
                <w:szCs w:val="21"/>
              </w:rPr>
              <w:t>，得</w:t>
            </w:r>
            <w:r>
              <w:rPr>
                <w:rFonts w:hint="eastAsia" w:ascii="仿宋" w:hAnsi="仿宋" w:eastAsia="仿宋"/>
                <w:color w:val="auto"/>
                <w:szCs w:val="21"/>
                <w:lang w:val="en-US" w:eastAsia="zh-CN"/>
              </w:rPr>
              <w:t>9</w:t>
            </w:r>
            <w:r>
              <w:rPr>
                <w:rFonts w:hint="default" w:ascii="仿宋" w:hAnsi="仿宋" w:eastAsia="仿宋"/>
                <w:color w:val="auto"/>
                <w:szCs w:val="21"/>
              </w:rPr>
              <w:t>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color w:val="auto"/>
                <w:szCs w:val="21"/>
              </w:rPr>
            </w:pPr>
            <w:r>
              <w:rPr>
                <w:rFonts w:hint="eastAsia" w:ascii="仿宋" w:hAnsi="仿宋" w:eastAsia="仿宋"/>
                <w:color w:val="auto"/>
                <w:szCs w:val="21"/>
              </w:rPr>
              <w:t>3.</w:t>
            </w:r>
            <w:r>
              <w:rPr>
                <w:rFonts w:hint="eastAsia" w:ascii="仿宋" w:hAnsi="仿宋" w:eastAsia="仿宋"/>
                <w:color w:val="auto"/>
                <w:szCs w:val="21"/>
                <w:lang w:val="en-US" w:eastAsia="zh-CN"/>
              </w:rPr>
              <w:t>差：</w:t>
            </w:r>
            <w:r>
              <w:rPr>
                <w:rFonts w:hint="eastAsia" w:ascii="仿宋" w:hAnsi="仿宋" w:eastAsia="仿宋"/>
                <w:color w:val="auto"/>
                <w:szCs w:val="21"/>
              </w:rPr>
              <w:t>案情分析不够全面，或争议焦点归纳不够清晰、或分析意见依据不足的</w:t>
            </w:r>
            <w:r>
              <w:rPr>
                <w:rFonts w:hint="default" w:ascii="仿宋" w:hAnsi="仿宋" w:eastAsia="仿宋"/>
                <w:color w:val="auto"/>
                <w:szCs w:val="21"/>
              </w:rPr>
              <w:t>，得</w:t>
            </w:r>
            <w:r>
              <w:rPr>
                <w:rFonts w:hint="eastAsia" w:ascii="仿宋" w:hAnsi="仿宋" w:eastAsia="仿宋"/>
                <w:color w:val="auto"/>
                <w:szCs w:val="21"/>
                <w:lang w:val="en-US" w:eastAsia="zh-CN"/>
              </w:rPr>
              <w:t>4</w:t>
            </w:r>
            <w:r>
              <w:rPr>
                <w:rFonts w:hint="default" w:ascii="仿宋" w:hAnsi="仿宋" w:eastAsia="仿宋"/>
                <w:color w:val="auto"/>
                <w:szCs w:val="21"/>
              </w:rPr>
              <w:t>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eastAsia" w:ascii="仿宋" w:hAnsi="仿宋" w:eastAsia="仿宋"/>
                <w:color w:val="auto"/>
                <w:szCs w:val="21"/>
              </w:rPr>
              <w:t>4.</w:t>
            </w:r>
            <w:r>
              <w:rPr>
                <w:rFonts w:hint="default" w:ascii="仿宋" w:hAnsi="仿宋" w:eastAsia="仿宋"/>
                <w:color w:val="auto"/>
                <w:szCs w:val="21"/>
              </w:rPr>
              <w:t>不提供的，不得分</w:t>
            </w:r>
            <w:r>
              <w:rPr>
                <w:rFonts w:hint="eastAsia" w:ascii="仿宋" w:hAnsi="仿宋" w:eastAsia="仿宋"/>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40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p>
        </w:tc>
        <w:tc>
          <w:tcPr>
            <w:tcW w:w="679"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p>
        </w:tc>
        <w:tc>
          <w:tcPr>
            <w:tcW w:w="503"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default" w:ascii="仿宋" w:hAnsi="仿宋" w:eastAsia="仿宋"/>
                <w:i w:val="0"/>
                <w:iCs w:val="0"/>
                <w:szCs w:val="21"/>
              </w:rPr>
              <w:t>2</w:t>
            </w:r>
          </w:p>
        </w:tc>
        <w:tc>
          <w:tcPr>
            <w:tcW w:w="11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r>
              <w:rPr>
                <w:rFonts w:hint="default" w:ascii="仿宋" w:hAnsi="仿宋" w:eastAsia="仿宋"/>
                <w:i w:val="0"/>
                <w:iCs w:val="0"/>
                <w:szCs w:val="21"/>
              </w:rPr>
              <w:t>项目重点难点分析、应对措施及相关的合理化建议</w:t>
            </w:r>
          </w:p>
        </w:tc>
        <w:tc>
          <w:tcPr>
            <w:tcW w:w="73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eastAsia" w:ascii="仿宋" w:hAnsi="仿宋" w:eastAsia="仿宋"/>
                <w:i w:val="0"/>
                <w:iCs w:val="0"/>
                <w:szCs w:val="21"/>
                <w:lang w:val="en-US" w:eastAsia="zh-CN"/>
              </w:rPr>
              <w:t xml:space="preserve">15  </w:t>
            </w:r>
          </w:p>
        </w:tc>
        <w:tc>
          <w:tcPr>
            <w:tcW w:w="55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b/>
                <w:bCs/>
                <w:szCs w:val="21"/>
              </w:rPr>
            </w:pPr>
            <w:r>
              <w:rPr>
                <w:rFonts w:hint="default" w:ascii="仿宋" w:hAnsi="仿宋" w:eastAsia="仿宋"/>
                <w:b/>
                <w:bCs/>
                <w:szCs w:val="21"/>
              </w:rPr>
              <w:t>评审内容：</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szCs w:val="21"/>
              </w:rPr>
            </w:pPr>
            <w:r>
              <w:rPr>
                <w:rFonts w:hint="eastAsia" w:ascii="仿宋" w:hAnsi="仿宋" w:eastAsia="仿宋"/>
                <w:szCs w:val="21"/>
              </w:rPr>
              <w:t>对案件重点、难点、风险进行分析，要求客观、透彻，视分析情况得分。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b/>
                <w:bCs/>
                <w:szCs w:val="21"/>
              </w:rPr>
            </w:pPr>
            <w:r>
              <w:rPr>
                <w:rFonts w:hint="default" w:ascii="仿宋" w:hAnsi="仿宋" w:eastAsia="仿宋"/>
                <w:b/>
                <w:bCs/>
                <w:szCs w:val="21"/>
              </w:rPr>
              <w:t>评分标准：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szCs w:val="21"/>
              </w:rPr>
            </w:pPr>
            <w:r>
              <w:rPr>
                <w:rFonts w:hint="default" w:ascii="仿宋" w:hAnsi="仿宋" w:eastAsia="仿宋"/>
                <w:szCs w:val="21"/>
              </w:rPr>
              <w:t>1</w:t>
            </w:r>
            <w:r>
              <w:rPr>
                <w:rFonts w:hint="eastAsia" w:ascii="仿宋" w:hAnsi="仿宋" w:eastAsia="仿宋"/>
                <w:szCs w:val="21"/>
                <w:lang w:val="en-US" w:eastAsia="zh-CN"/>
              </w:rPr>
              <w:t>.优：</w:t>
            </w:r>
            <w:r>
              <w:rPr>
                <w:rFonts w:hint="eastAsia" w:ascii="仿宋" w:hAnsi="仿宋" w:eastAsia="仿宋"/>
                <w:szCs w:val="21"/>
              </w:rPr>
              <w:t>对代理工作重点、难点以及相应风险归纳准确，有充分理由，且提出切实可行的应对策略的，得15分；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szCs w:val="21"/>
              </w:rPr>
            </w:pPr>
            <w:r>
              <w:rPr>
                <w:rFonts w:hint="eastAsia" w:ascii="仿宋" w:hAnsi="仿宋" w:eastAsia="仿宋"/>
                <w:szCs w:val="21"/>
              </w:rPr>
              <w:t>2</w:t>
            </w:r>
            <w:r>
              <w:rPr>
                <w:rFonts w:hint="eastAsia" w:ascii="仿宋" w:hAnsi="仿宋" w:eastAsia="仿宋"/>
                <w:szCs w:val="21"/>
                <w:lang w:val="en-US" w:eastAsia="zh-CN"/>
              </w:rPr>
              <w:t>.良：</w:t>
            </w:r>
            <w:r>
              <w:rPr>
                <w:rFonts w:hint="eastAsia" w:ascii="仿宋" w:hAnsi="仿宋" w:eastAsia="仿宋"/>
                <w:szCs w:val="21"/>
              </w:rPr>
              <w:t>对代理工作重点、难点以及相应风险归纳基本准确，理由相对充分，且提出较为可行的应对策略的，得分9分；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szCs w:val="21"/>
              </w:rPr>
            </w:pPr>
            <w:r>
              <w:rPr>
                <w:rFonts w:hint="default" w:ascii="仿宋" w:hAnsi="仿宋" w:eastAsia="仿宋"/>
                <w:szCs w:val="21"/>
              </w:rPr>
              <w:t>3</w:t>
            </w:r>
            <w:r>
              <w:rPr>
                <w:rFonts w:hint="eastAsia" w:ascii="仿宋" w:hAnsi="仿宋" w:eastAsia="仿宋"/>
                <w:szCs w:val="21"/>
                <w:lang w:val="en-US" w:eastAsia="zh-CN"/>
              </w:rPr>
              <w:t>.差：</w:t>
            </w:r>
            <w:r>
              <w:rPr>
                <w:rFonts w:hint="eastAsia" w:ascii="仿宋" w:hAnsi="仿宋" w:eastAsia="仿宋"/>
                <w:szCs w:val="21"/>
              </w:rPr>
              <w:t>未能准确归纳代理工作重点、难点以及相应风险，或理由不够充分，或未能提出可行的应对策略的，得4分。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eastAsia" w:ascii="仿宋" w:hAnsi="仿宋" w:eastAsia="仿宋"/>
                <w:szCs w:val="21"/>
              </w:rPr>
              <w:t>4</w:t>
            </w:r>
            <w:r>
              <w:rPr>
                <w:rFonts w:hint="eastAsia" w:ascii="仿宋" w:hAnsi="仿宋" w:eastAsia="仿宋"/>
                <w:szCs w:val="21"/>
                <w:lang w:val="en-US" w:eastAsia="zh-CN"/>
              </w:rPr>
              <w:t>.</w:t>
            </w:r>
            <w:r>
              <w:rPr>
                <w:rFonts w:hint="eastAsia" w:ascii="仿宋" w:hAnsi="仿宋" w:eastAsia="仿宋"/>
                <w:szCs w:val="21"/>
              </w:rPr>
              <w:t>未提交的不得分。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40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p>
        </w:tc>
        <w:tc>
          <w:tcPr>
            <w:tcW w:w="679"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p>
        </w:tc>
        <w:tc>
          <w:tcPr>
            <w:tcW w:w="503"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eastAsia" w:ascii="仿宋" w:hAnsi="仿宋" w:eastAsia="仿宋"/>
                <w:i w:val="0"/>
                <w:iCs w:val="0"/>
                <w:szCs w:val="21"/>
                <w:lang w:val="en-US" w:eastAsia="zh-CN"/>
              </w:rPr>
            </w:pPr>
            <w:r>
              <w:rPr>
                <w:rFonts w:hint="eastAsia" w:ascii="仿宋" w:hAnsi="仿宋" w:eastAsia="仿宋"/>
                <w:i w:val="0"/>
                <w:iCs w:val="0"/>
                <w:szCs w:val="21"/>
                <w:lang w:val="en-US" w:eastAsia="zh-CN"/>
              </w:rPr>
              <w:t>3</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r>
              <w:rPr>
                <w:rFonts w:hint="eastAsia" w:ascii="仿宋" w:hAnsi="仿宋" w:eastAsia="仿宋"/>
                <w:i w:val="0"/>
                <w:iCs w:val="0"/>
                <w:szCs w:val="21"/>
              </w:rPr>
              <w:t>项目完成（服务期满）后的服务承诺</w:t>
            </w:r>
          </w:p>
        </w:tc>
        <w:tc>
          <w:tcPr>
            <w:tcW w:w="73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eastAsia" w:ascii="仿宋" w:hAnsi="仿宋" w:eastAsia="仿宋"/>
                <w:i w:val="0"/>
                <w:iCs w:val="0"/>
                <w:szCs w:val="21"/>
                <w:lang w:val="en-US" w:eastAsia="zh-CN"/>
              </w:rPr>
            </w:pPr>
            <w:r>
              <w:rPr>
                <w:rFonts w:hint="eastAsia" w:ascii="仿宋" w:hAnsi="仿宋" w:eastAsia="仿宋"/>
                <w:i w:val="0"/>
                <w:iCs w:val="0"/>
                <w:szCs w:val="21"/>
                <w:lang w:val="en-US" w:eastAsia="zh-CN"/>
              </w:rPr>
              <w:t>5</w:t>
            </w:r>
          </w:p>
        </w:tc>
        <w:tc>
          <w:tcPr>
            <w:tcW w:w="55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b/>
                <w:bCs/>
                <w:i w:val="0"/>
                <w:iCs w:val="0"/>
                <w:szCs w:val="21"/>
              </w:rPr>
            </w:pPr>
            <w:r>
              <w:rPr>
                <w:rFonts w:hint="default" w:ascii="仿宋" w:hAnsi="仿宋" w:eastAsia="仿宋"/>
                <w:b/>
                <w:bCs/>
                <w:i w:val="0"/>
                <w:iCs w:val="0"/>
                <w:szCs w:val="21"/>
              </w:rPr>
              <w:t>评审内容：</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default" w:ascii="仿宋" w:hAnsi="仿宋" w:eastAsia="仿宋"/>
                <w:i w:val="0"/>
                <w:iCs w:val="0"/>
                <w:szCs w:val="21"/>
              </w:rPr>
              <w:t>根据投标文件提供项目完成后的服务承诺进行评审。</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b/>
                <w:bCs/>
                <w:i w:val="0"/>
                <w:iCs w:val="0"/>
                <w:szCs w:val="21"/>
              </w:rPr>
            </w:pPr>
            <w:r>
              <w:rPr>
                <w:rFonts w:hint="default" w:ascii="仿宋" w:hAnsi="仿宋" w:eastAsia="仿宋"/>
                <w:b/>
                <w:bCs/>
                <w:i w:val="0"/>
                <w:iCs w:val="0"/>
                <w:szCs w:val="21"/>
              </w:rPr>
              <w:t>评分标准：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default" w:ascii="仿宋" w:hAnsi="仿宋" w:eastAsia="仿宋"/>
                <w:i w:val="0"/>
                <w:iCs w:val="0"/>
                <w:szCs w:val="21"/>
              </w:rPr>
              <w:t>1</w:t>
            </w:r>
            <w:r>
              <w:rPr>
                <w:rFonts w:hint="eastAsia" w:ascii="仿宋" w:hAnsi="仿宋" w:eastAsia="仿宋"/>
                <w:i w:val="0"/>
                <w:iCs w:val="0"/>
                <w:szCs w:val="21"/>
                <w:lang w:val="en-US" w:eastAsia="zh-CN"/>
              </w:rPr>
              <w:t>.优：</w:t>
            </w:r>
            <w:r>
              <w:rPr>
                <w:rFonts w:hint="default" w:ascii="仿宋" w:hAnsi="仿宋" w:eastAsia="仿宋"/>
                <w:i w:val="0"/>
                <w:iCs w:val="0"/>
                <w:szCs w:val="21"/>
              </w:rPr>
              <w:t>服务承诺全面周到，售后服务计划和保障措施具体可行，得</w:t>
            </w:r>
            <w:r>
              <w:rPr>
                <w:rFonts w:hint="eastAsia" w:ascii="仿宋" w:hAnsi="仿宋" w:eastAsia="仿宋"/>
                <w:i w:val="0"/>
                <w:iCs w:val="0"/>
                <w:szCs w:val="21"/>
                <w:lang w:val="en-US" w:eastAsia="zh-CN"/>
              </w:rPr>
              <w:t>5</w:t>
            </w:r>
            <w:r>
              <w:rPr>
                <w:rFonts w:hint="default" w:ascii="仿宋" w:hAnsi="仿宋" w:eastAsia="仿宋"/>
                <w:i w:val="0"/>
                <w:iCs w:val="0"/>
                <w:szCs w:val="21"/>
              </w:rPr>
              <w:t>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default" w:ascii="仿宋" w:hAnsi="仿宋" w:eastAsia="仿宋"/>
                <w:i w:val="0"/>
                <w:iCs w:val="0"/>
                <w:szCs w:val="21"/>
              </w:rPr>
              <w:t>2</w:t>
            </w:r>
            <w:r>
              <w:rPr>
                <w:rFonts w:hint="eastAsia" w:ascii="仿宋" w:hAnsi="仿宋" w:eastAsia="仿宋"/>
                <w:i w:val="0"/>
                <w:iCs w:val="0"/>
                <w:szCs w:val="21"/>
                <w:lang w:val="en-US" w:eastAsia="zh-CN"/>
              </w:rPr>
              <w:t>.良：</w:t>
            </w:r>
            <w:r>
              <w:rPr>
                <w:rFonts w:hint="default" w:ascii="仿宋" w:hAnsi="仿宋" w:eastAsia="仿宋"/>
                <w:i w:val="0"/>
                <w:iCs w:val="0"/>
                <w:szCs w:val="21"/>
              </w:rPr>
              <w:t>服务承诺较</w:t>
            </w:r>
            <w:r>
              <w:rPr>
                <w:rFonts w:hint="eastAsia" w:ascii="仿宋" w:hAnsi="仿宋" w:eastAsia="仿宋"/>
                <w:i w:val="0"/>
                <w:iCs w:val="0"/>
                <w:szCs w:val="21"/>
                <w:lang w:val="en-US" w:eastAsia="zh-CN"/>
              </w:rPr>
              <w:t>为</w:t>
            </w:r>
            <w:r>
              <w:rPr>
                <w:rFonts w:hint="default" w:ascii="仿宋" w:hAnsi="仿宋" w:eastAsia="仿宋"/>
                <w:i w:val="0"/>
                <w:iCs w:val="0"/>
                <w:szCs w:val="21"/>
              </w:rPr>
              <w:t>全面，售后服务计划和保障措施</w:t>
            </w:r>
            <w:r>
              <w:rPr>
                <w:rFonts w:hint="eastAsia" w:ascii="仿宋" w:hAnsi="仿宋" w:eastAsia="仿宋"/>
                <w:i w:val="0"/>
                <w:iCs w:val="0"/>
                <w:szCs w:val="21"/>
                <w:lang w:val="en-US" w:eastAsia="zh-CN"/>
              </w:rPr>
              <w:t>基本</w:t>
            </w:r>
            <w:r>
              <w:rPr>
                <w:rFonts w:hint="default" w:ascii="仿宋" w:hAnsi="仿宋" w:eastAsia="仿宋"/>
                <w:i w:val="0"/>
                <w:iCs w:val="0"/>
                <w:szCs w:val="21"/>
              </w:rPr>
              <w:t>具体可行，得</w:t>
            </w:r>
            <w:r>
              <w:rPr>
                <w:rFonts w:hint="eastAsia" w:ascii="仿宋" w:hAnsi="仿宋" w:eastAsia="仿宋"/>
                <w:i w:val="0"/>
                <w:iCs w:val="0"/>
                <w:szCs w:val="21"/>
                <w:lang w:val="en-US" w:eastAsia="zh-CN"/>
              </w:rPr>
              <w:t>3</w:t>
            </w:r>
            <w:r>
              <w:rPr>
                <w:rFonts w:hint="default" w:ascii="仿宋" w:hAnsi="仿宋" w:eastAsia="仿宋"/>
                <w:i w:val="0"/>
                <w:iCs w:val="0"/>
                <w:szCs w:val="21"/>
              </w:rPr>
              <w:t>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default" w:ascii="仿宋" w:hAnsi="仿宋" w:eastAsia="仿宋"/>
                <w:i w:val="0"/>
                <w:iCs w:val="0"/>
                <w:szCs w:val="21"/>
              </w:rPr>
              <w:t>3</w:t>
            </w:r>
            <w:r>
              <w:rPr>
                <w:rFonts w:hint="eastAsia" w:ascii="仿宋" w:hAnsi="仿宋" w:eastAsia="仿宋"/>
                <w:i w:val="0"/>
                <w:iCs w:val="0"/>
                <w:szCs w:val="21"/>
                <w:lang w:val="en-US" w:eastAsia="zh-CN"/>
              </w:rPr>
              <w:t>.差：</w:t>
            </w:r>
            <w:r>
              <w:rPr>
                <w:rFonts w:hint="default" w:ascii="仿宋" w:hAnsi="仿宋" w:eastAsia="仿宋"/>
                <w:i w:val="0"/>
                <w:iCs w:val="0"/>
                <w:szCs w:val="21"/>
              </w:rPr>
              <w:t>提供服务承诺，售后服务计划和保障措施一般，得</w:t>
            </w:r>
            <w:r>
              <w:rPr>
                <w:rFonts w:hint="eastAsia" w:ascii="仿宋" w:hAnsi="仿宋" w:eastAsia="仿宋"/>
                <w:i w:val="0"/>
                <w:iCs w:val="0"/>
                <w:szCs w:val="21"/>
                <w:lang w:val="en-US" w:eastAsia="zh-CN"/>
              </w:rPr>
              <w:t>1</w:t>
            </w:r>
            <w:r>
              <w:rPr>
                <w:rFonts w:hint="default" w:ascii="仿宋" w:hAnsi="仿宋" w:eastAsia="仿宋"/>
                <w:i w:val="0"/>
                <w:iCs w:val="0"/>
                <w:szCs w:val="21"/>
              </w:rPr>
              <w:t>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eastAsia" w:ascii="仿宋" w:hAnsi="仿宋" w:eastAsia="仿宋"/>
                <w:i w:val="0"/>
                <w:iCs w:val="0"/>
                <w:szCs w:val="21"/>
                <w:lang w:val="en-US" w:eastAsia="zh-CN"/>
              </w:rPr>
              <w:t>4.</w:t>
            </w:r>
            <w:r>
              <w:rPr>
                <w:rFonts w:hint="default" w:ascii="仿宋" w:hAnsi="仿宋" w:eastAsia="仿宋"/>
                <w:i w:val="0"/>
                <w:iCs w:val="0"/>
                <w:szCs w:val="21"/>
              </w:rPr>
              <w:t>其它情况或不提供，不得分。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40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p>
        </w:tc>
        <w:tc>
          <w:tcPr>
            <w:tcW w:w="679"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p>
        </w:tc>
        <w:tc>
          <w:tcPr>
            <w:tcW w:w="503"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eastAsia" w:ascii="仿宋" w:hAnsi="仿宋" w:eastAsia="仿宋"/>
                <w:i w:val="0"/>
                <w:iCs w:val="0"/>
                <w:szCs w:val="21"/>
                <w:lang w:val="en-US" w:eastAsia="zh-CN"/>
              </w:rPr>
            </w:pPr>
            <w:r>
              <w:rPr>
                <w:rFonts w:hint="eastAsia" w:ascii="仿宋" w:hAnsi="仿宋" w:eastAsia="仿宋"/>
                <w:i w:val="0"/>
                <w:iCs w:val="0"/>
                <w:szCs w:val="21"/>
                <w:lang w:val="en-US" w:eastAsia="zh-CN"/>
              </w:rPr>
              <w:t>4</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r>
              <w:rPr>
                <w:rFonts w:hint="eastAsia" w:ascii="仿宋" w:hAnsi="仿宋" w:eastAsia="仿宋"/>
                <w:i w:val="0"/>
                <w:iCs w:val="0"/>
                <w:szCs w:val="21"/>
              </w:rPr>
              <w:t>违约承诺</w:t>
            </w:r>
          </w:p>
        </w:tc>
        <w:tc>
          <w:tcPr>
            <w:tcW w:w="73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eastAsia" w:ascii="仿宋" w:hAnsi="仿宋" w:eastAsia="仿宋"/>
                <w:i w:val="0"/>
                <w:iCs w:val="0"/>
                <w:szCs w:val="21"/>
                <w:lang w:val="en-US" w:eastAsia="zh-CN"/>
              </w:rPr>
            </w:pPr>
            <w:r>
              <w:rPr>
                <w:rFonts w:hint="eastAsia" w:ascii="仿宋" w:hAnsi="仿宋" w:eastAsia="仿宋"/>
                <w:i w:val="0"/>
                <w:iCs w:val="0"/>
                <w:szCs w:val="21"/>
                <w:lang w:val="en-US" w:eastAsia="zh-CN"/>
              </w:rPr>
              <w:t xml:space="preserve">5           </w:t>
            </w:r>
          </w:p>
        </w:tc>
        <w:tc>
          <w:tcPr>
            <w:tcW w:w="55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b/>
                <w:bCs/>
                <w:i w:val="0"/>
                <w:iCs w:val="0"/>
                <w:szCs w:val="21"/>
              </w:rPr>
            </w:pPr>
            <w:r>
              <w:rPr>
                <w:rFonts w:hint="default" w:ascii="仿宋" w:hAnsi="仿宋" w:eastAsia="仿宋"/>
                <w:b/>
                <w:bCs/>
                <w:i w:val="0"/>
                <w:iCs w:val="0"/>
                <w:szCs w:val="21"/>
              </w:rPr>
              <w:t>评审内容：</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default" w:ascii="仿宋" w:hAnsi="仿宋" w:eastAsia="仿宋"/>
                <w:i w:val="0"/>
                <w:iCs w:val="0"/>
                <w:szCs w:val="21"/>
              </w:rPr>
              <w:t>在投标文件中详细说明违约承诺以及违约责任设定，评审委员会根据响应情况进行评审。</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b/>
                <w:bCs/>
                <w:i w:val="0"/>
                <w:iCs w:val="0"/>
                <w:szCs w:val="21"/>
              </w:rPr>
            </w:pPr>
            <w:r>
              <w:rPr>
                <w:rFonts w:hint="default" w:ascii="仿宋" w:hAnsi="仿宋" w:eastAsia="仿宋"/>
                <w:b/>
                <w:bCs/>
                <w:i w:val="0"/>
                <w:iCs w:val="0"/>
                <w:szCs w:val="21"/>
              </w:rPr>
              <w:t>评分标准：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default" w:ascii="仿宋" w:hAnsi="仿宋" w:eastAsia="仿宋"/>
                <w:i w:val="0"/>
                <w:iCs w:val="0"/>
                <w:szCs w:val="21"/>
              </w:rPr>
              <w:t>1</w:t>
            </w:r>
            <w:r>
              <w:rPr>
                <w:rFonts w:hint="eastAsia" w:ascii="仿宋" w:hAnsi="仿宋" w:eastAsia="仿宋"/>
                <w:i w:val="0"/>
                <w:iCs w:val="0"/>
                <w:szCs w:val="21"/>
                <w:lang w:val="en-US" w:eastAsia="zh-CN"/>
              </w:rPr>
              <w:t>.</w:t>
            </w:r>
            <w:r>
              <w:rPr>
                <w:rFonts w:hint="default" w:ascii="仿宋" w:hAnsi="仿宋" w:eastAsia="仿宋"/>
                <w:i w:val="0"/>
                <w:iCs w:val="0"/>
                <w:szCs w:val="21"/>
              </w:rPr>
              <w:t>违约承诺详细，安排合理，得</w:t>
            </w:r>
            <w:r>
              <w:rPr>
                <w:rFonts w:hint="eastAsia" w:ascii="仿宋" w:hAnsi="仿宋" w:eastAsia="仿宋"/>
                <w:i w:val="0"/>
                <w:iCs w:val="0"/>
                <w:szCs w:val="21"/>
                <w:lang w:val="en-US" w:eastAsia="zh-CN"/>
              </w:rPr>
              <w:t>5</w:t>
            </w:r>
            <w:r>
              <w:rPr>
                <w:rFonts w:hint="default" w:ascii="仿宋" w:hAnsi="仿宋" w:eastAsia="仿宋"/>
                <w:i w:val="0"/>
                <w:iCs w:val="0"/>
                <w:szCs w:val="21"/>
              </w:rPr>
              <w:t>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eastAsia" w:ascii="仿宋" w:hAnsi="仿宋" w:eastAsia="仿宋"/>
                <w:i w:val="0"/>
                <w:iCs w:val="0"/>
                <w:szCs w:val="21"/>
                <w:lang w:val="en-US" w:eastAsia="zh-CN"/>
              </w:rPr>
              <w:t>2.说明</w:t>
            </w:r>
            <w:r>
              <w:rPr>
                <w:rFonts w:hint="default" w:ascii="仿宋" w:hAnsi="仿宋" w:eastAsia="仿宋"/>
                <w:i w:val="0"/>
                <w:iCs w:val="0"/>
                <w:szCs w:val="21"/>
              </w:rPr>
              <w:t>违约承诺</w:t>
            </w:r>
            <w:r>
              <w:rPr>
                <w:rFonts w:hint="eastAsia" w:ascii="仿宋" w:hAnsi="仿宋" w:eastAsia="仿宋"/>
                <w:i w:val="0"/>
                <w:iCs w:val="0"/>
                <w:szCs w:val="21"/>
                <w:lang w:eastAsia="zh-CN"/>
              </w:rPr>
              <w:t>，</w:t>
            </w:r>
            <w:r>
              <w:rPr>
                <w:rFonts w:hint="default" w:ascii="仿宋" w:hAnsi="仿宋" w:eastAsia="仿宋"/>
                <w:i w:val="0"/>
                <w:iCs w:val="0"/>
                <w:szCs w:val="21"/>
              </w:rPr>
              <w:t>安排</w:t>
            </w:r>
            <w:r>
              <w:rPr>
                <w:rFonts w:hint="eastAsia" w:ascii="仿宋" w:hAnsi="仿宋" w:eastAsia="仿宋"/>
                <w:i w:val="0"/>
                <w:iCs w:val="0"/>
                <w:szCs w:val="21"/>
                <w:lang w:val="en-US" w:eastAsia="zh-CN"/>
              </w:rPr>
              <w:t>基本</w:t>
            </w:r>
            <w:r>
              <w:rPr>
                <w:rFonts w:hint="default" w:ascii="仿宋" w:hAnsi="仿宋" w:eastAsia="仿宋"/>
                <w:i w:val="0"/>
                <w:iCs w:val="0"/>
                <w:szCs w:val="21"/>
              </w:rPr>
              <w:t>合理，得</w:t>
            </w:r>
            <w:r>
              <w:rPr>
                <w:rFonts w:hint="eastAsia" w:ascii="仿宋" w:hAnsi="仿宋" w:eastAsia="仿宋"/>
                <w:i w:val="0"/>
                <w:iCs w:val="0"/>
                <w:szCs w:val="21"/>
                <w:lang w:val="en-US" w:eastAsia="zh-CN"/>
              </w:rPr>
              <w:t>3</w:t>
            </w:r>
            <w:r>
              <w:rPr>
                <w:rFonts w:hint="default" w:ascii="仿宋" w:hAnsi="仿宋" w:eastAsia="仿宋"/>
                <w:i w:val="0"/>
                <w:iCs w:val="0"/>
                <w:szCs w:val="21"/>
              </w:rPr>
              <w:t>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eastAsia" w:ascii="仿宋" w:hAnsi="仿宋" w:eastAsia="仿宋"/>
                <w:i w:val="0"/>
                <w:iCs w:val="0"/>
                <w:szCs w:val="21"/>
                <w:lang w:val="en-US" w:eastAsia="zh-CN"/>
              </w:rPr>
              <w:t>3.</w:t>
            </w:r>
            <w:r>
              <w:rPr>
                <w:rFonts w:hint="default" w:ascii="仿宋" w:hAnsi="仿宋" w:eastAsia="仿宋"/>
                <w:i w:val="0"/>
                <w:iCs w:val="0"/>
                <w:szCs w:val="21"/>
              </w:rPr>
              <w:t>其它情况或不提供，不得分。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 w:type="dxa"/>
            <w:vMerge w:val="continue"/>
            <w:tcBorders>
              <w:left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p>
        </w:tc>
        <w:tc>
          <w:tcPr>
            <w:tcW w:w="67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eastAsia" w:ascii="仿宋" w:hAnsi="仿宋" w:eastAsia="仿宋"/>
                <w:i w:val="0"/>
                <w:iCs w:val="0"/>
                <w:szCs w:val="21"/>
                <w:lang w:eastAsia="zh-CN"/>
              </w:rPr>
            </w:pPr>
            <w:r>
              <w:rPr>
                <w:rFonts w:hint="eastAsia" w:ascii="仿宋" w:hAnsi="仿宋" w:eastAsia="仿宋"/>
                <w:i w:val="0"/>
                <w:iCs w:val="0"/>
                <w:szCs w:val="21"/>
                <w:lang w:val="en-US" w:eastAsia="zh-CN"/>
              </w:rPr>
              <w:t>三</w:t>
            </w:r>
          </w:p>
        </w:tc>
        <w:tc>
          <w:tcPr>
            <w:tcW w:w="1685"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default" w:ascii="仿宋" w:hAnsi="仿宋" w:eastAsia="仿宋"/>
                <w:i w:val="0"/>
                <w:iCs w:val="0"/>
                <w:szCs w:val="21"/>
              </w:rPr>
              <w:t>综合实力</w:t>
            </w:r>
          </w:p>
        </w:tc>
        <w:tc>
          <w:tcPr>
            <w:tcW w:w="6235"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lang w:val="en-US"/>
              </w:rPr>
            </w:pPr>
            <w:r>
              <w:rPr>
                <w:rFonts w:hint="eastAsia" w:ascii="仿宋" w:hAnsi="仿宋" w:eastAsia="仿宋"/>
                <w:i w:val="0"/>
                <w:iCs w:val="0"/>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407" w:type="dxa"/>
            <w:vMerge w:val="continue"/>
            <w:tcBorders>
              <w:left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p>
        </w:tc>
        <w:tc>
          <w:tcPr>
            <w:tcW w:w="679" w:type="dxa"/>
            <w:vMerge w:val="restart"/>
            <w:tcBorders>
              <w:top w:val="single" w:color="auto" w:sz="4" w:space="0"/>
              <w:left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p>
        </w:tc>
        <w:tc>
          <w:tcPr>
            <w:tcW w:w="49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default" w:ascii="仿宋" w:hAnsi="仿宋" w:eastAsia="仿宋"/>
                <w:i w:val="0"/>
                <w:iCs w:val="0"/>
                <w:szCs w:val="21"/>
              </w:rPr>
              <w:t>行号</w:t>
            </w:r>
          </w:p>
        </w:tc>
        <w:tc>
          <w:tcPr>
            <w:tcW w:w="1195"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default" w:ascii="仿宋" w:hAnsi="仿宋" w:eastAsia="仿宋"/>
                <w:i w:val="0"/>
                <w:iCs w:val="0"/>
                <w:szCs w:val="21"/>
              </w:rPr>
              <w:t>内容</w:t>
            </w:r>
          </w:p>
        </w:tc>
        <w:tc>
          <w:tcPr>
            <w:tcW w:w="73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eastAsia" w:ascii="仿宋" w:hAnsi="仿宋" w:eastAsia="仿宋"/>
                <w:i w:val="0"/>
                <w:iCs w:val="0"/>
                <w:szCs w:val="21"/>
                <w:lang w:val="en-US" w:eastAsia="zh-CN"/>
              </w:rPr>
              <w:t xml:space="preserve">权重      </w:t>
            </w:r>
          </w:p>
        </w:tc>
        <w:tc>
          <w:tcPr>
            <w:tcW w:w="55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default" w:ascii="仿宋" w:hAnsi="仿宋" w:eastAsia="仿宋"/>
                <w:i w:val="0"/>
                <w:iCs w:val="0"/>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40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p>
        </w:tc>
        <w:tc>
          <w:tcPr>
            <w:tcW w:w="679"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p>
        </w:tc>
        <w:tc>
          <w:tcPr>
            <w:tcW w:w="49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default" w:ascii="仿宋" w:hAnsi="仿宋" w:eastAsia="仿宋"/>
                <w:i w:val="0"/>
                <w:iCs w:val="0"/>
                <w:szCs w:val="21"/>
              </w:rPr>
              <w:t>1</w:t>
            </w:r>
          </w:p>
        </w:tc>
        <w:tc>
          <w:tcPr>
            <w:tcW w:w="1195"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default" w:ascii="仿宋" w:hAnsi="仿宋" w:eastAsia="仿宋"/>
                <w:i w:val="0"/>
                <w:iCs w:val="0"/>
                <w:szCs w:val="21"/>
              </w:rPr>
              <w:t>投标人同类项目业绩情况</w:t>
            </w:r>
          </w:p>
        </w:tc>
        <w:tc>
          <w:tcPr>
            <w:tcW w:w="73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eastAsia" w:ascii="仿宋" w:hAnsi="仿宋" w:eastAsia="仿宋"/>
                <w:i w:val="0"/>
                <w:iCs w:val="0"/>
                <w:szCs w:val="21"/>
                <w:lang w:val="en-US" w:eastAsia="zh-CN"/>
              </w:rPr>
              <w:t>6</w:t>
            </w:r>
          </w:p>
        </w:tc>
        <w:tc>
          <w:tcPr>
            <w:tcW w:w="55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rPr>
                <w:rFonts w:hint="default" w:ascii="仿宋" w:hAnsi="仿宋" w:eastAsia="仿宋"/>
                <w:b/>
                <w:bCs/>
                <w:szCs w:val="21"/>
              </w:rPr>
            </w:pPr>
            <w:r>
              <w:rPr>
                <w:rFonts w:hint="default" w:ascii="仿宋" w:hAnsi="仿宋" w:eastAsia="仿宋"/>
                <w:b/>
                <w:bCs/>
                <w:szCs w:val="21"/>
              </w:rPr>
              <w:t>评审内容：</w:t>
            </w:r>
          </w:p>
          <w:p>
            <w:pPr>
              <w:keepNext w:val="0"/>
              <w:keepLines w:val="0"/>
              <w:suppressLineNumbers w:val="0"/>
              <w:spacing w:before="0" w:beforeAutospacing="0" w:after="0" w:afterAutospacing="0" w:line="240" w:lineRule="auto"/>
              <w:ind w:left="0" w:right="0"/>
              <w:rPr>
                <w:rFonts w:hint="default" w:ascii="仿宋" w:hAnsi="仿宋" w:eastAsia="仿宋"/>
                <w:szCs w:val="21"/>
              </w:rPr>
            </w:pPr>
            <w:r>
              <w:rPr>
                <w:rFonts w:hint="default" w:ascii="仿宋" w:hAnsi="仿宋" w:eastAsia="仿宋"/>
                <w:szCs w:val="21"/>
              </w:rPr>
              <w:t>根据投标人在</w:t>
            </w:r>
            <w:r>
              <w:rPr>
                <w:rFonts w:hint="eastAsia" w:ascii="仿宋" w:hAnsi="仿宋" w:eastAsia="仿宋"/>
                <w:szCs w:val="21"/>
                <w:lang w:val="en-US" w:eastAsia="zh-CN"/>
              </w:rPr>
              <w:t>近三年（2018-2021年）</w:t>
            </w:r>
            <w:r>
              <w:rPr>
                <w:rFonts w:hint="default" w:ascii="仿宋" w:hAnsi="仿宋" w:eastAsia="仿宋"/>
                <w:szCs w:val="21"/>
              </w:rPr>
              <w:t>为行政机关提供常年法律顾问服务的数量进行评审。</w:t>
            </w:r>
          </w:p>
          <w:p>
            <w:pPr>
              <w:keepNext w:val="0"/>
              <w:keepLines w:val="0"/>
              <w:suppressLineNumbers w:val="0"/>
              <w:spacing w:before="0" w:beforeAutospacing="0" w:after="0" w:afterAutospacing="0" w:line="240" w:lineRule="auto"/>
              <w:ind w:left="0" w:right="0"/>
              <w:rPr>
                <w:rFonts w:hint="default" w:ascii="仿宋" w:hAnsi="仿宋" w:eastAsia="仿宋"/>
                <w:b/>
                <w:bCs/>
                <w:szCs w:val="21"/>
              </w:rPr>
            </w:pPr>
            <w:r>
              <w:rPr>
                <w:rFonts w:hint="default" w:ascii="仿宋" w:hAnsi="仿宋" w:eastAsia="仿宋"/>
                <w:b/>
                <w:bCs/>
                <w:szCs w:val="21"/>
              </w:rPr>
              <w:t>评分标准：</w:t>
            </w:r>
          </w:p>
          <w:p>
            <w:pPr>
              <w:keepNext w:val="0"/>
              <w:keepLines w:val="0"/>
              <w:numPr>
                <w:ilvl w:val="0"/>
                <w:numId w:val="5"/>
              </w:numPr>
              <w:suppressLineNumbers w:val="0"/>
              <w:spacing w:before="0" w:beforeAutospacing="0" w:after="0" w:afterAutospacing="0" w:line="240" w:lineRule="auto"/>
              <w:ind w:left="0" w:right="0"/>
              <w:rPr>
                <w:rFonts w:hint="default" w:ascii="仿宋" w:hAnsi="仿宋" w:eastAsia="仿宋"/>
                <w:szCs w:val="21"/>
              </w:rPr>
            </w:pPr>
            <w:r>
              <w:rPr>
                <w:rFonts w:hint="default" w:ascii="仿宋" w:hAnsi="仿宋" w:eastAsia="仿宋"/>
                <w:szCs w:val="21"/>
              </w:rPr>
              <w:t>为3家</w:t>
            </w:r>
            <w:r>
              <w:rPr>
                <w:rFonts w:hint="eastAsia" w:ascii="仿宋" w:hAnsi="仿宋" w:eastAsia="仿宋"/>
                <w:szCs w:val="21"/>
                <w:lang w:val="en-US" w:eastAsia="zh-CN"/>
              </w:rPr>
              <w:t>及</w:t>
            </w:r>
            <w:r>
              <w:rPr>
                <w:rFonts w:hint="default" w:ascii="仿宋" w:hAnsi="仿宋" w:eastAsia="仿宋"/>
                <w:szCs w:val="21"/>
              </w:rPr>
              <w:t>以上行政机关提供常年法律顾问服务的</w:t>
            </w:r>
            <w:r>
              <w:rPr>
                <w:rFonts w:hint="eastAsia" w:ascii="仿宋" w:hAnsi="仿宋" w:eastAsia="仿宋"/>
                <w:szCs w:val="21"/>
                <w:lang w:eastAsia="zh-CN"/>
              </w:rPr>
              <w:t>，</w:t>
            </w:r>
            <w:r>
              <w:rPr>
                <w:rFonts w:hint="default" w:ascii="仿宋" w:hAnsi="仿宋" w:eastAsia="仿宋"/>
                <w:szCs w:val="21"/>
              </w:rPr>
              <w:t>得</w:t>
            </w:r>
            <w:r>
              <w:rPr>
                <w:rFonts w:hint="eastAsia" w:ascii="仿宋" w:hAnsi="仿宋" w:eastAsia="仿宋"/>
                <w:szCs w:val="21"/>
                <w:lang w:val="en-US" w:eastAsia="zh-CN"/>
              </w:rPr>
              <w:t>6</w:t>
            </w:r>
            <w:r>
              <w:rPr>
                <w:rFonts w:hint="default" w:ascii="仿宋" w:hAnsi="仿宋" w:eastAsia="仿宋"/>
                <w:szCs w:val="21"/>
              </w:rPr>
              <w:t>分；</w:t>
            </w:r>
          </w:p>
          <w:p>
            <w:pPr>
              <w:keepNext w:val="0"/>
              <w:keepLines w:val="0"/>
              <w:numPr>
                <w:ilvl w:val="0"/>
                <w:numId w:val="0"/>
              </w:numPr>
              <w:suppressLineNumbers w:val="0"/>
              <w:spacing w:before="0" w:beforeAutospacing="0" w:after="0" w:afterAutospacing="0" w:line="240" w:lineRule="auto"/>
              <w:ind w:left="0" w:right="0"/>
              <w:rPr>
                <w:rFonts w:hint="default" w:ascii="仿宋" w:hAnsi="仿宋" w:eastAsia="仿宋"/>
                <w:szCs w:val="21"/>
              </w:rPr>
            </w:pPr>
            <w:r>
              <w:rPr>
                <w:rFonts w:hint="eastAsia" w:ascii="仿宋" w:hAnsi="仿宋" w:eastAsia="仿宋"/>
                <w:szCs w:val="21"/>
              </w:rPr>
              <w:t>2.</w:t>
            </w:r>
            <w:r>
              <w:rPr>
                <w:rFonts w:hint="default" w:ascii="仿宋" w:hAnsi="仿宋" w:eastAsia="仿宋"/>
                <w:szCs w:val="21"/>
              </w:rPr>
              <w:t>为2家行政机关提供常年法律顾问服务的</w:t>
            </w:r>
            <w:r>
              <w:rPr>
                <w:rFonts w:hint="eastAsia" w:ascii="仿宋" w:hAnsi="仿宋" w:eastAsia="仿宋"/>
                <w:szCs w:val="21"/>
                <w:lang w:eastAsia="zh-CN"/>
              </w:rPr>
              <w:t>，</w:t>
            </w:r>
            <w:r>
              <w:rPr>
                <w:rFonts w:hint="default" w:ascii="仿宋" w:hAnsi="仿宋" w:eastAsia="仿宋"/>
                <w:szCs w:val="21"/>
              </w:rPr>
              <w:t>得</w:t>
            </w:r>
            <w:r>
              <w:rPr>
                <w:rFonts w:hint="eastAsia" w:ascii="仿宋" w:hAnsi="仿宋" w:eastAsia="仿宋"/>
                <w:szCs w:val="21"/>
                <w:lang w:val="en-US" w:eastAsia="zh-CN"/>
              </w:rPr>
              <w:t>4</w:t>
            </w:r>
            <w:r>
              <w:rPr>
                <w:rFonts w:hint="default" w:ascii="仿宋" w:hAnsi="仿宋" w:eastAsia="仿宋"/>
                <w:szCs w:val="21"/>
              </w:rPr>
              <w:t>分；</w:t>
            </w:r>
          </w:p>
          <w:p>
            <w:pPr>
              <w:keepNext w:val="0"/>
              <w:keepLines w:val="0"/>
              <w:suppressLineNumbers w:val="0"/>
              <w:spacing w:before="0" w:beforeAutospacing="0" w:after="0" w:afterAutospacing="0" w:line="240" w:lineRule="auto"/>
              <w:ind w:left="0" w:right="0"/>
              <w:rPr>
                <w:rFonts w:hint="default" w:ascii="仿宋" w:hAnsi="仿宋" w:eastAsia="仿宋"/>
                <w:szCs w:val="21"/>
              </w:rPr>
            </w:pPr>
            <w:r>
              <w:rPr>
                <w:rFonts w:hint="eastAsia" w:ascii="仿宋" w:hAnsi="仿宋" w:eastAsia="仿宋"/>
                <w:szCs w:val="21"/>
              </w:rPr>
              <w:t>3.</w:t>
            </w:r>
            <w:r>
              <w:rPr>
                <w:rFonts w:hint="default" w:ascii="仿宋" w:hAnsi="仿宋" w:eastAsia="仿宋"/>
                <w:szCs w:val="21"/>
              </w:rPr>
              <w:t>为1家行政机关提供常年法律顾问服务的</w:t>
            </w:r>
            <w:r>
              <w:rPr>
                <w:rFonts w:hint="eastAsia" w:ascii="仿宋" w:hAnsi="仿宋" w:eastAsia="仿宋"/>
                <w:szCs w:val="21"/>
                <w:lang w:eastAsia="zh-CN"/>
              </w:rPr>
              <w:t>，</w:t>
            </w:r>
            <w:r>
              <w:rPr>
                <w:rFonts w:hint="default" w:ascii="仿宋" w:hAnsi="仿宋" w:eastAsia="仿宋"/>
                <w:szCs w:val="21"/>
              </w:rPr>
              <w:t>得</w:t>
            </w:r>
            <w:r>
              <w:rPr>
                <w:rFonts w:hint="eastAsia" w:ascii="仿宋" w:hAnsi="仿宋" w:eastAsia="仿宋"/>
                <w:szCs w:val="21"/>
                <w:lang w:val="en-US" w:eastAsia="zh-CN"/>
              </w:rPr>
              <w:t>2</w:t>
            </w:r>
            <w:r>
              <w:rPr>
                <w:rFonts w:hint="default" w:ascii="仿宋" w:hAnsi="仿宋" w:eastAsia="仿宋"/>
                <w:szCs w:val="21"/>
              </w:rPr>
              <w:t>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szCs w:val="21"/>
              </w:rPr>
            </w:pPr>
            <w:r>
              <w:rPr>
                <w:rFonts w:hint="eastAsia" w:ascii="仿宋" w:hAnsi="仿宋" w:eastAsia="仿宋"/>
                <w:szCs w:val="21"/>
              </w:rPr>
              <w:t>4.</w:t>
            </w:r>
            <w:r>
              <w:rPr>
                <w:rFonts w:hint="default" w:ascii="仿宋" w:hAnsi="仿宋" w:eastAsia="仿宋"/>
                <w:szCs w:val="21"/>
              </w:rPr>
              <w:t>其它情况或不提供的，不得分；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b/>
                <w:bCs/>
                <w:szCs w:val="21"/>
              </w:rPr>
            </w:pPr>
            <w:r>
              <w:rPr>
                <w:rFonts w:hint="default" w:ascii="仿宋" w:hAnsi="仿宋" w:eastAsia="仿宋"/>
                <w:b/>
                <w:bCs/>
                <w:szCs w:val="21"/>
              </w:rPr>
              <w:t>评分依据：</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szCs w:val="21"/>
              </w:rPr>
            </w:pPr>
            <w:r>
              <w:rPr>
                <w:rFonts w:hint="default" w:ascii="仿宋" w:hAnsi="仿宋" w:eastAsia="仿宋"/>
                <w:szCs w:val="21"/>
              </w:rPr>
              <w:t>1.要求提供合同关键信息</w:t>
            </w:r>
            <w:r>
              <w:rPr>
                <w:rFonts w:hint="eastAsia" w:ascii="仿宋" w:hAnsi="仿宋" w:eastAsia="仿宋"/>
                <w:szCs w:val="21"/>
                <w:lang w:val="en-US" w:eastAsia="zh-CN"/>
              </w:rPr>
              <w:t>或</w:t>
            </w:r>
            <w:r>
              <w:rPr>
                <w:rFonts w:hint="default" w:ascii="仿宋" w:hAnsi="仿宋" w:eastAsia="仿宋"/>
                <w:szCs w:val="21"/>
              </w:rPr>
              <w:t>项目履约（验收）合格评价证明文件</w:t>
            </w:r>
            <w:r>
              <w:rPr>
                <w:rFonts w:hint="eastAsia" w:ascii="仿宋" w:hAnsi="仿宋" w:eastAsia="仿宋"/>
                <w:szCs w:val="21"/>
                <w:lang w:val="en-US" w:eastAsia="zh-CN"/>
              </w:rPr>
              <w:t>等</w:t>
            </w:r>
            <w:r>
              <w:rPr>
                <w:rFonts w:hint="default" w:ascii="仿宋" w:hAnsi="仿宋" w:eastAsia="仿宋"/>
                <w:szCs w:val="21"/>
              </w:rPr>
              <w:t>作为得分依据。</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szCs w:val="21"/>
              </w:rPr>
            </w:pPr>
            <w:r>
              <w:rPr>
                <w:rFonts w:hint="default" w:ascii="仿宋" w:hAnsi="仿宋" w:eastAsia="仿宋"/>
                <w:szCs w:val="21"/>
              </w:rPr>
              <w:t>2.通过</w:t>
            </w:r>
            <w:r>
              <w:rPr>
                <w:rFonts w:hint="eastAsia" w:ascii="仿宋" w:hAnsi="仿宋" w:eastAsia="仿宋"/>
                <w:szCs w:val="21"/>
                <w:lang w:val="en-US" w:eastAsia="zh-CN"/>
              </w:rPr>
              <w:t>以上</w:t>
            </w:r>
            <w:r>
              <w:rPr>
                <w:rFonts w:hint="default" w:ascii="仿宋" w:hAnsi="仿宋" w:eastAsia="仿宋"/>
                <w:szCs w:val="21"/>
              </w:rPr>
              <w:t>信息无法判断是否得分的，也可以提供能证明得分的其它证明资料，如项目报告或合同甲方</w:t>
            </w:r>
            <w:r>
              <w:rPr>
                <w:rFonts w:hint="eastAsia" w:ascii="仿宋" w:hAnsi="仿宋" w:eastAsia="仿宋"/>
                <w:szCs w:val="21"/>
                <w:lang w:eastAsia="zh-CN"/>
              </w:rPr>
              <w:t>（</w:t>
            </w:r>
            <w:r>
              <w:rPr>
                <w:rFonts w:hint="eastAsia" w:ascii="仿宋" w:hAnsi="仿宋" w:eastAsia="仿宋"/>
                <w:szCs w:val="21"/>
                <w:lang w:val="en-US" w:eastAsia="zh-CN"/>
              </w:rPr>
              <w:t>行政机关</w:t>
            </w:r>
            <w:r>
              <w:rPr>
                <w:rFonts w:hint="eastAsia" w:ascii="仿宋" w:hAnsi="仿宋" w:eastAsia="仿宋"/>
                <w:szCs w:val="21"/>
                <w:lang w:eastAsia="zh-CN"/>
              </w:rPr>
              <w:t>）</w:t>
            </w:r>
            <w:r>
              <w:rPr>
                <w:rFonts w:hint="default" w:ascii="仿宋" w:hAnsi="仿宋" w:eastAsia="仿宋"/>
                <w:szCs w:val="21"/>
              </w:rPr>
              <w:t>出具的证明文件等。</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both"/>
              <w:textAlignment w:val="baseline"/>
              <w:outlineLvl w:val="9"/>
              <w:rPr>
                <w:rFonts w:hint="default" w:ascii="仿宋" w:hAnsi="仿宋" w:eastAsia="仿宋"/>
                <w:i w:val="0"/>
                <w:iCs w:val="0"/>
                <w:szCs w:val="21"/>
                <w:lang w:val="en-US" w:eastAsia="zh-CN"/>
              </w:rPr>
            </w:pPr>
            <w:r>
              <w:rPr>
                <w:rFonts w:hint="default" w:ascii="仿宋" w:hAnsi="仿宋" w:eastAsia="仿宋"/>
                <w:szCs w:val="21"/>
              </w:rPr>
              <w:t>3.以上资料均要求提供</w:t>
            </w:r>
            <w:r>
              <w:rPr>
                <w:rFonts w:hint="eastAsia" w:ascii="仿宋" w:hAnsi="仿宋" w:eastAsia="仿宋"/>
                <w:szCs w:val="21"/>
                <w:lang w:val="en-US" w:eastAsia="zh-CN"/>
              </w:rPr>
              <w:t>复印件</w:t>
            </w:r>
            <w:r>
              <w:rPr>
                <w:rFonts w:hint="default" w:ascii="仿宋" w:hAnsi="仿宋" w:eastAsia="仿宋"/>
                <w:szCs w:val="21"/>
              </w:rPr>
              <w:t>，原件备查</w:t>
            </w:r>
            <w:r>
              <w:rPr>
                <w:rFonts w:hint="eastAsia" w:ascii="仿宋" w:hAnsi="仿宋" w:eastAsia="仿宋"/>
                <w:szCs w:val="21"/>
                <w:lang w:eastAsia="zh-CN"/>
              </w:rPr>
              <w:t>。（</w:t>
            </w:r>
            <w:r>
              <w:rPr>
                <w:rFonts w:hint="eastAsia" w:ascii="仿宋" w:hAnsi="仿宋" w:eastAsia="仿宋"/>
                <w:szCs w:val="21"/>
                <w:lang w:val="en-US" w:eastAsia="zh-CN"/>
              </w:rPr>
              <w:t>裁判文书可通过裁判文书网下载</w:t>
            </w:r>
            <w:r>
              <w:rPr>
                <w:rFonts w:hint="eastAsia" w:ascii="仿宋" w:hAnsi="仿宋" w:eastAsia="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40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p>
        </w:tc>
        <w:tc>
          <w:tcPr>
            <w:tcW w:w="679"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p>
        </w:tc>
        <w:tc>
          <w:tcPr>
            <w:tcW w:w="49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eastAsia" w:ascii="仿宋" w:hAnsi="仿宋" w:eastAsia="仿宋"/>
                <w:i w:val="0"/>
                <w:iCs w:val="0"/>
                <w:szCs w:val="21"/>
                <w:lang w:eastAsia="zh-CN"/>
              </w:rPr>
            </w:pPr>
            <w:r>
              <w:rPr>
                <w:rFonts w:hint="eastAsia" w:ascii="仿宋" w:hAnsi="仿宋" w:eastAsia="仿宋"/>
                <w:i w:val="0"/>
                <w:iCs w:val="0"/>
                <w:szCs w:val="21"/>
                <w:lang w:val="en-US" w:eastAsia="zh-CN"/>
              </w:rPr>
              <w:t>2</w:t>
            </w:r>
          </w:p>
        </w:tc>
        <w:tc>
          <w:tcPr>
            <w:tcW w:w="1195"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default" w:ascii="仿宋" w:hAnsi="仿宋" w:eastAsia="仿宋"/>
                <w:i w:val="0"/>
                <w:iCs w:val="0"/>
                <w:szCs w:val="21"/>
              </w:rPr>
              <w:t>拟安排的项目负责人情况（仅限一人）</w:t>
            </w:r>
          </w:p>
        </w:tc>
        <w:tc>
          <w:tcPr>
            <w:tcW w:w="73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eastAsia" w:ascii="仿宋" w:hAnsi="仿宋" w:eastAsia="仿宋"/>
                <w:i w:val="0"/>
                <w:iCs w:val="0"/>
                <w:szCs w:val="21"/>
                <w:lang w:val="en-US" w:eastAsia="zh-CN"/>
              </w:rPr>
              <w:t>8</w:t>
            </w:r>
          </w:p>
        </w:tc>
        <w:tc>
          <w:tcPr>
            <w:tcW w:w="55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both"/>
              <w:textAlignment w:val="baseline"/>
              <w:outlineLvl w:val="9"/>
              <w:rPr>
                <w:rFonts w:hint="eastAsia" w:ascii="仿宋" w:hAnsi="仿宋" w:eastAsia="仿宋"/>
                <w:b/>
                <w:bCs/>
                <w:i w:val="0"/>
                <w:iCs w:val="0"/>
                <w:szCs w:val="21"/>
              </w:rPr>
            </w:pPr>
            <w:r>
              <w:rPr>
                <w:rFonts w:hint="eastAsia" w:ascii="仿宋" w:hAnsi="仿宋" w:eastAsia="仿宋"/>
                <w:b/>
                <w:bCs/>
                <w:i w:val="0"/>
                <w:iCs w:val="0"/>
                <w:szCs w:val="21"/>
              </w:rPr>
              <w:t>评审内容：</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both"/>
              <w:textAlignment w:val="baseline"/>
              <w:outlineLvl w:val="9"/>
              <w:rPr>
                <w:rFonts w:hint="eastAsia" w:ascii="仿宋" w:hAnsi="仿宋" w:eastAsia="仿宋"/>
                <w:i w:val="0"/>
                <w:iCs w:val="0"/>
                <w:szCs w:val="21"/>
              </w:rPr>
            </w:pPr>
            <w:r>
              <w:rPr>
                <w:rFonts w:hint="eastAsia" w:ascii="仿宋" w:hAnsi="仿宋" w:eastAsia="仿宋"/>
                <w:i w:val="0"/>
                <w:iCs w:val="0"/>
                <w:szCs w:val="21"/>
              </w:rPr>
              <w:t>根据项目负责人的专业能力和专项事务经验进行评审。</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both"/>
              <w:textAlignment w:val="baseline"/>
              <w:outlineLvl w:val="9"/>
              <w:rPr>
                <w:rFonts w:hint="eastAsia" w:ascii="仿宋" w:hAnsi="仿宋" w:eastAsia="仿宋"/>
                <w:b/>
                <w:bCs/>
                <w:i w:val="0"/>
                <w:iCs w:val="0"/>
                <w:szCs w:val="21"/>
              </w:rPr>
            </w:pPr>
            <w:r>
              <w:rPr>
                <w:rFonts w:hint="eastAsia" w:ascii="仿宋" w:hAnsi="仿宋" w:eastAsia="仿宋"/>
                <w:b/>
                <w:bCs/>
                <w:i w:val="0"/>
                <w:iCs w:val="0"/>
                <w:szCs w:val="21"/>
              </w:rPr>
              <w:t>评分标准：</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both"/>
              <w:textAlignment w:val="baseline"/>
              <w:outlineLvl w:val="9"/>
              <w:rPr>
                <w:rFonts w:hint="eastAsia" w:ascii="仿宋" w:hAnsi="仿宋" w:eastAsia="仿宋"/>
                <w:i w:val="0"/>
                <w:iCs w:val="0"/>
                <w:szCs w:val="21"/>
              </w:rPr>
            </w:pPr>
            <w:r>
              <w:rPr>
                <w:rFonts w:hint="eastAsia" w:ascii="仿宋" w:hAnsi="仿宋" w:eastAsia="仿宋"/>
                <w:i w:val="0"/>
                <w:iCs w:val="0"/>
                <w:szCs w:val="21"/>
              </w:rPr>
              <w:t>1.具有行政法专业硕士学历及以上的</w:t>
            </w:r>
            <w:r>
              <w:rPr>
                <w:rFonts w:hint="eastAsia" w:ascii="仿宋" w:hAnsi="仿宋" w:eastAsia="仿宋"/>
                <w:i w:val="0"/>
                <w:iCs w:val="0"/>
                <w:szCs w:val="21"/>
                <w:lang w:eastAsia="zh-CN"/>
              </w:rPr>
              <w:t>，</w:t>
            </w:r>
            <w:r>
              <w:rPr>
                <w:rFonts w:hint="eastAsia" w:ascii="仿宋" w:hAnsi="仿宋" w:eastAsia="仿宋"/>
                <w:i w:val="0"/>
                <w:iCs w:val="0"/>
                <w:szCs w:val="21"/>
              </w:rPr>
              <w:t>得</w:t>
            </w:r>
            <w:r>
              <w:rPr>
                <w:rFonts w:hint="eastAsia" w:ascii="仿宋" w:hAnsi="仿宋" w:eastAsia="仿宋"/>
                <w:i w:val="0"/>
                <w:iCs w:val="0"/>
                <w:szCs w:val="21"/>
                <w:lang w:val="en-US" w:eastAsia="zh-CN"/>
              </w:rPr>
              <w:t>4</w:t>
            </w:r>
            <w:r>
              <w:rPr>
                <w:rFonts w:hint="eastAsia" w:ascii="仿宋" w:hAnsi="仿宋" w:eastAsia="仿宋"/>
                <w:i w:val="0"/>
                <w:iCs w:val="0"/>
                <w:szCs w:val="21"/>
              </w:rPr>
              <w:t>分；</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both"/>
              <w:textAlignment w:val="baseline"/>
              <w:outlineLvl w:val="9"/>
              <w:rPr>
                <w:rFonts w:hint="eastAsia" w:ascii="仿宋" w:hAnsi="仿宋" w:eastAsia="仿宋"/>
                <w:i w:val="0"/>
                <w:iCs w:val="0"/>
                <w:szCs w:val="21"/>
              </w:rPr>
            </w:pPr>
            <w:r>
              <w:rPr>
                <w:rFonts w:hint="eastAsia" w:ascii="仿宋" w:hAnsi="仿宋" w:eastAsia="仿宋"/>
                <w:i w:val="0"/>
                <w:iCs w:val="0"/>
                <w:szCs w:val="21"/>
                <w:lang w:val="en-US" w:eastAsia="zh-CN"/>
              </w:rPr>
              <w:t>2</w:t>
            </w:r>
            <w:r>
              <w:rPr>
                <w:rFonts w:hint="eastAsia" w:ascii="仿宋" w:hAnsi="仿宋" w:eastAsia="仿宋"/>
                <w:i w:val="0"/>
                <w:iCs w:val="0"/>
                <w:szCs w:val="21"/>
              </w:rPr>
              <w:t>.</w:t>
            </w:r>
            <w:r>
              <w:rPr>
                <w:rFonts w:hint="eastAsia" w:ascii="仿宋" w:hAnsi="仿宋" w:eastAsia="仿宋"/>
                <w:b w:val="0"/>
                <w:bCs w:val="0"/>
                <w:i w:val="0"/>
                <w:iCs w:val="0"/>
                <w:szCs w:val="21"/>
              </w:rPr>
              <w:t>该负责人代理</w:t>
            </w:r>
            <w:r>
              <w:rPr>
                <w:rFonts w:hint="eastAsia" w:ascii="仿宋" w:hAnsi="仿宋" w:eastAsia="仿宋"/>
                <w:i w:val="0"/>
                <w:iCs w:val="0"/>
                <w:szCs w:val="21"/>
                <w:lang w:val="en-US" w:eastAsia="zh-CN"/>
              </w:rPr>
              <w:t>案件胜诉量，1件计0.2分，最高</w:t>
            </w:r>
            <w:r>
              <w:rPr>
                <w:rFonts w:hint="eastAsia" w:ascii="仿宋" w:hAnsi="仿宋" w:eastAsia="仿宋"/>
                <w:i w:val="0"/>
                <w:iCs w:val="0"/>
                <w:szCs w:val="21"/>
              </w:rPr>
              <w:t>得</w:t>
            </w:r>
            <w:r>
              <w:rPr>
                <w:rFonts w:hint="eastAsia" w:ascii="仿宋" w:hAnsi="仿宋" w:eastAsia="仿宋"/>
                <w:i w:val="0"/>
                <w:iCs w:val="0"/>
                <w:szCs w:val="21"/>
                <w:lang w:val="en-US" w:eastAsia="zh-CN"/>
              </w:rPr>
              <w:t>4</w:t>
            </w:r>
            <w:r>
              <w:rPr>
                <w:rFonts w:hint="eastAsia" w:ascii="仿宋" w:hAnsi="仿宋" w:eastAsia="仿宋"/>
                <w:i w:val="0"/>
                <w:iCs w:val="0"/>
                <w:szCs w:val="21"/>
              </w:rPr>
              <w:t>分；</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both"/>
              <w:textAlignment w:val="baseline"/>
              <w:outlineLvl w:val="9"/>
              <w:rPr>
                <w:rFonts w:hint="eastAsia" w:ascii="仿宋" w:hAnsi="仿宋" w:eastAsia="仿宋"/>
                <w:i w:val="0"/>
                <w:iCs w:val="0"/>
                <w:szCs w:val="21"/>
              </w:rPr>
            </w:pPr>
            <w:r>
              <w:rPr>
                <w:rFonts w:hint="eastAsia" w:ascii="仿宋" w:hAnsi="仿宋" w:eastAsia="仿宋"/>
                <w:i w:val="0"/>
                <w:iCs w:val="0"/>
                <w:szCs w:val="21"/>
                <w:lang w:val="en-US" w:eastAsia="zh-CN"/>
              </w:rPr>
              <w:t>3.</w:t>
            </w:r>
            <w:r>
              <w:rPr>
                <w:rFonts w:hint="eastAsia" w:ascii="仿宋" w:hAnsi="仿宋" w:eastAsia="仿宋"/>
                <w:i w:val="0"/>
                <w:iCs w:val="0"/>
                <w:szCs w:val="21"/>
              </w:rPr>
              <w:t>其它情况或不提供的，不得分；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b/>
                <w:bCs/>
                <w:szCs w:val="21"/>
              </w:rPr>
            </w:pPr>
            <w:r>
              <w:rPr>
                <w:rFonts w:hint="default" w:ascii="仿宋" w:hAnsi="仿宋" w:eastAsia="仿宋"/>
                <w:b/>
                <w:bCs/>
                <w:szCs w:val="21"/>
              </w:rPr>
              <w:t>评分依据：</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szCs w:val="21"/>
              </w:rPr>
            </w:pPr>
            <w:r>
              <w:rPr>
                <w:rFonts w:hint="default" w:ascii="仿宋" w:hAnsi="仿宋" w:eastAsia="仿宋"/>
                <w:szCs w:val="21"/>
              </w:rPr>
              <w:t>1.要求提供相关证书</w:t>
            </w:r>
            <w:r>
              <w:rPr>
                <w:rFonts w:hint="eastAsia" w:ascii="仿宋" w:hAnsi="仿宋" w:eastAsia="仿宋"/>
                <w:szCs w:val="21"/>
                <w:lang w:eastAsia="zh-CN"/>
              </w:rPr>
              <w:t>、</w:t>
            </w:r>
            <w:r>
              <w:rPr>
                <w:rFonts w:hint="eastAsia" w:ascii="仿宋" w:hAnsi="仿宋" w:eastAsia="仿宋"/>
                <w:szCs w:val="21"/>
                <w:lang w:val="en-US" w:eastAsia="zh-CN"/>
              </w:rPr>
              <w:t>裁判文书</w:t>
            </w:r>
            <w:r>
              <w:rPr>
                <w:rFonts w:hint="default" w:ascii="仿宋" w:hAnsi="仿宋" w:eastAsia="仿宋"/>
                <w:szCs w:val="21"/>
              </w:rPr>
              <w:t>作为得分依据</w:t>
            </w:r>
            <w:r>
              <w:rPr>
                <w:rFonts w:hint="eastAsia" w:ascii="仿宋" w:hAnsi="仿宋" w:eastAsia="仿宋"/>
                <w:szCs w:val="21"/>
                <w:lang w:eastAsia="zh-CN"/>
              </w:rPr>
              <w:t>（</w:t>
            </w:r>
            <w:r>
              <w:rPr>
                <w:rFonts w:hint="eastAsia" w:ascii="仿宋" w:hAnsi="仿宋" w:eastAsia="仿宋"/>
                <w:szCs w:val="21"/>
                <w:lang w:val="en-US" w:eastAsia="zh-CN"/>
              </w:rPr>
              <w:t>裁判文书可通过裁判文书网下载</w:t>
            </w:r>
            <w:r>
              <w:rPr>
                <w:rFonts w:hint="eastAsia" w:ascii="仿宋" w:hAnsi="仿宋" w:eastAsia="仿宋"/>
                <w:szCs w:val="21"/>
                <w:lang w:eastAsia="zh-CN"/>
              </w:rPr>
              <w:t>）</w:t>
            </w:r>
            <w:r>
              <w:rPr>
                <w:rFonts w:hint="default" w:ascii="仿宋" w:hAnsi="仿宋" w:eastAsia="仿宋"/>
                <w:szCs w:val="21"/>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both"/>
              <w:textAlignment w:val="baseline"/>
              <w:outlineLvl w:val="9"/>
              <w:rPr>
                <w:rFonts w:hint="default" w:ascii="仿宋" w:hAnsi="仿宋" w:eastAsia="仿宋"/>
                <w:i w:val="0"/>
                <w:iCs w:val="0"/>
                <w:szCs w:val="21"/>
              </w:rPr>
            </w:pPr>
            <w:r>
              <w:rPr>
                <w:rFonts w:hint="default" w:ascii="仿宋" w:hAnsi="仿宋" w:eastAsia="仿宋"/>
                <w:szCs w:val="21"/>
              </w:rPr>
              <w:t>2.以上资料均要求提供扫描件，原件备查。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40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p>
        </w:tc>
        <w:tc>
          <w:tcPr>
            <w:tcW w:w="679"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p>
        </w:tc>
        <w:tc>
          <w:tcPr>
            <w:tcW w:w="49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eastAsia" w:ascii="仿宋" w:hAnsi="仿宋" w:eastAsia="仿宋"/>
                <w:i w:val="0"/>
                <w:iCs w:val="0"/>
                <w:szCs w:val="21"/>
                <w:lang w:eastAsia="zh-CN"/>
              </w:rPr>
            </w:pPr>
            <w:r>
              <w:rPr>
                <w:rFonts w:hint="eastAsia" w:ascii="仿宋" w:hAnsi="仿宋" w:eastAsia="仿宋"/>
                <w:i w:val="0"/>
                <w:iCs w:val="0"/>
                <w:szCs w:val="21"/>
                <w:lang w:val="en-US" w:eastAsia="zh-CN"/>
              </w:rPr>
              <w:t>3</w:t>
            </w:r>
          </w:p>
        </w:tc>
        <w:tc>
          <w:tcPr>
            <w:tcW w:w="1195"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rPr>
            </w:pPr>
            <w:r>
              <w:rPr>
                <w:rFonts w:hint="default" w:ascii="仿宋" w:hAnsi="仿宋" w:eastAsia="仿宋"/>
                <w:i w:val="0"/>
                <w:iCs w:val="0"/>
                <w:szCs w:val="21"/>
              </w:rPr>
              <w:t>拟安排的项目主要团队成员（主要技术人员）情况（项目负责人除外）</w:t>
            </w:r>
          </w:p>
        </w:tc>
        <w:tc>
          <w:tcPr>
            <w:tcW w:w="73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jc w:val="center"/>
              <w:rPr>
                <w:rFonts w:hint="default" w:ascii="仿宋" w:hAnsi="仿宋" w:eastAsia="仿宋"/>
                <w:i w:val="0"/>
                <w:iCs w:val="0"/>
                <w:szCs w:val="21"/>
                <w:lang w:val="en-US" w:eastAsia="zh-CN"/>
              </w:rPr>
            </w:pPr>
            <w:r>
              <w:rPr>
                <w:rFonts w:hint="eastAsia" w:ascii="仿宋" w:hAnsi="仿宋" w:eastAsia="仿宋"/>
                <w:i w:val="0"/>
                <w:iCs w:val="0"/>
                <w:szCs w:val="21"/>
                <w:lang w:val="en-US" w:eastAsia="zh-CN"/>
              </w:rPr>
              <w:t>18</w:t>
            </w:r>
          </w:p>
        </w:tc>
        <w:tc>
          <w:tcPr>
            <w:tcW w:w="550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leftChars="0" w:right="0" w:rightChars="0" w:firstLine="0" w:firstLineChars="0"/>
              <w:textAlignment w:val="baseline"/>
              <w:outlineLvl w:val="9"/>
              <w:rPr>
                <w:rFonts w:hint="default" w:ascii="仿宋" w:hAnsi="仿宋" w:eastAsia="仿宋"/>
                <w:b/>
                <w:bCs/>
                <w:i w:val="0"/>
                <w:iCs w:val="0"/>
                <w:szCs w:val="21"/>
                <w:lang w:val="en-US" w:eastAsia="zh-CN"/>
              </w:rPr>
            </w:pPr>
            <w:r>
              <w:rPr>
                <w:rFonts w:hint="eastAsia" w:ascii="仿宋" w:hAnsi="仿宋" w:eastAsia="仿宋"/>
                <w:b/>
                <w:bCs/>
                <w:i w:val="0"/>
                <w:iCs w:val="0"/>
                <w:szCs w:val="21"/>
                <w:lang w:val="en-US" w:eastAsia="zh-CN"/>
              </w:rPr>
              <w:t>评分标准：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eastAsia" w:ascii="仿宋" w:hAnsi="仿宋" w:eastAsia="仿宋"/>
                <w:b w:val="0"/>
                <w:bCs w:val="0"/>
                <w:i w:val="0"/>
                <w:iCs w:val="0"/>
                <w:szCs w:val="21"/>
                <w:lang w:val="en-US" w:eastAsia="zh-CN"/>
              </w:rPr>
              <w:t>1、</w:t>
            </w:r>
            <w:r>
              <w:rPr>
                <w:rFonts w:hint="eastAsia" w:ascii="仿宋" w:hAnsi="仿宋" w:eastAsia="仿宋"/>
                <w:b w:val="0"/>
                <w:bCs w:val="0"/>
                <w:i w:val="0"/>
                <w:iCs w:val="0"/>
                <w:szCs w:val="21"/>
              </w:rPr>
              <w:t>具有1</w:t>
            </w:r>
            <w:r>
              <w:rPr>
                <w:rFonts w:hint="default" w:ascii="仿宋" w:hAnsi="仿宋" w:eastAsia="仿宋"/>
                <w:b w:val="0"/>
                <w:bCs w:val="0"/>
                <w:i w:val="0"/>
                <w:iCs w:val="0"/>
                <w:szCs w:val="21"/>
              </w:rPr>
              <w:t>0</w:t>
            </w:r>
            <w:r>
              <w:rPr>
                <w:rFonts w:hint="eastAsia" w:ascii="仿宋" w:hAnsi="仿宋" w:eastAsia="仿宋"/>
                <w:b w:val="0"/>
                <w:bCs w:val="0"/>
                <w:i w:val="0"/>
                <w:iCs w:val="0"/>
                <w:szCs w:val="21"/>
              </w:rPr>
              <w:t>年</w:t>
            </w:r>
            <w:r>
              <w:rPr>
                <w:rFonts w:hint="eastAsia" w:ascii="仿宋" w:hAnsi="仿宋" w:eastAsia="仿宋"/>
                <w:b w:val="0"/>
                <w:bCs w:val="0"/>
                <w:i w:val="0"/>
                <w:iCs w:val="0"/>
                <w:szCs w:val="21"/>
                <w:lang w:val="en-US" w:eastAsia="zh-CN"/>
              </w:rPr>
              <w:t>及</w:t>
            </w:r>
            <w:r>
              <w:rPr>
                <w:rFonts w:hint="eastAsia" w:ascii="仿宋" w:hAnsi="仿宋" w:eastAsia="仿宋"/>
                <w:b w:val="0"/>
                <w:bCs w:val="0"/>
                <w:i w:val="0"/>
                <w:iCs w:val="0"/>
                <w:szCs w:val="21"/>
              </w:rPr>
              <w:t>以上法律从业经验的，</w:t>
            </w:r>
            <w:r>
              <w:rPr>
                <w:rFonts w:hint="eastAsia" w:ascii="仿宋" w:hAnsi="仿宋" w:eastAsia="仿宋"/>
                <w:b w:val="0"/>
                <w:bCs w:val="0"/>
                <w:i w:val="0"/>
                <w:iCs w:val="0"/>
                <w:szCs w:val="21"/>
                <w:lang w:val="en-US" w:eastAsia="zh-CN"/>
              </w:rPr>
              <w:t>根据实际人数，1名计2分，最高得6分</w:t>
            </w:r>
            <w:r>
              <w:rPr>
                <w:rFonts w:hint="eastAsia" w:ascii="仿宋" w:hAnsi="仿宋" w:eastAsia="仿宋"/>
                <w:b w:val="0"/>
                <w:bCs w:val="0"/>
                <w:i w:val="0"/>
                <w:iCs w:val="0"/>
                <w:szCs w:val="21"/>
                <w:lang w:eastAsia="zh-CN"/>
              </w:rPr>
              <w:t>。</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default" w:ascii="仿宋" w:hAnsi="仿宋" w:eastAsia="仿宋"/>
                <w:i w:val="0"/>
                <w:iCs w:val="0"/>
                <w:szCs w:val="21"/>
              </w:rPr>
              <w:t>2.具</w:t>
            </w:r>
            <w:r>
              <w:rPr>
                <w:rFonts w:hint="eastAsia" w:ascii="仿宋" w:hAnsi="仿宋" w:eastAsia="仿宋"/>
                <w:i w:val="0"/>
                <w:iCs w:val="0"/>
                <w:szCs w:val="21"/>
                <w:lang w:val="en-US" w:eastAsia="zh-CN"/>
              </w:rPr>
              <w:t>有</w:t>
            </w:r>
            <w:r>
              <w:rPr>
                <w:rFonts w:hint="default" w:ascii="仿宋" w:hAnsi="仿宋" w:eastAsia="仿宋"/>
                <w:i w:val="0"/>
                <w:iCs w:val="0"/>
                <w:szCs w:val="21"/>
              </w:rPr>
              <w:t>法学博士</w:t>
            </w:r>
            <w:r>
              <w:rPr>
                <w:rFonts w:hint="eastAsia" w:ascii="仿宋" w:hAnsi="仿宋" w:eastAsia="仿宋"/>
                <w:i w:val="0"/>
                <w:iCs w:val="0"/>
                <w:szCs w:val="21"/>
                <w:lang w:val="en-US" w:eastAsia="zh-CN"/>
              </w:rPr>
              <w:t>及</w:t>
            </w:r>
            <w:r>
              <w:rPr>
                <w:rFonts w:hint="default" w:ascii="仿宋" w:hAnsi="仿宋" w:eastAsia="仿宋"/>
                <w:i w:val="0"/>
                <w:iCs w:val="0"/>
                <w:szCs w:val="21"/>
              </w:rPr>
              <w:t>以上学历的</w:t>
            </w:r>
            <w:r>
              <w:rPr>
                <w:rFonts w:hint="eastAsia" w:ascii="仿宋" w:hAnsi="仿宋" w:eastAsia="仿宋"/>
                <w:i w:val="0"/>
                <w:iCs w:val="0"/>
                <w:szCs w:val="21"/>
                <w:lang w:eastAsia="zh-CN"/>
              </w:rPr>
              <w:t>，</w:t>
            </w:r>
            <w:r>
              <w:rPr>
                <w:rFonts w:hint="eastAsia" w:ascii="仿宋" w:hAnsi="仿宋" w:eastAsia="仿宋"/>
                <w:b w:val="0"/>
                <w:bCs w:val="0"/>
                <w:i w:val="0"/>
                <w:iCs w:val="0"/>
                <w:szCs w:val="21"/>
                <w:lang w:val="en-US" w:eastAsia="zh-CN"/>
              </w:rPr>
              <w:t>根据实际人数，1名计2分，最高得4分</w:t>
            </w:r>
            <w:r>
              <w:rPr>
                <w:rFonts w:hint="eastAsia" w:ascii="仿宋" w:hAnsi="仿宋" w:eastAsia="仿宋"/>
                <w:b w:val="0"/>
                <w:bCs w:val="0"/>
                <w:i w:val="0"/>
                <w:iCs w:val="0"/>
                <w:szCs w:val="21"/>
                <w:lang w:eastAsia="zh-CN"/>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both"/>
              <w:textAlignment w:val="baseline"/>
              <w:outlineLvl w:val="9"/>
              <w:rPr>
                <w:rFonts w:hint="eastAsia" w:ascii="仿宋" w:hAnsi="仿宋" w:eastAsia="仿宋"/>
                <w:b w:val="0"/>
                <w:bCs w:val="0"/>
                <w:i w:val="0"/>
                <w:iCs w:val="0"/>
                <w:szCs w:val="21"/>
                <w:lang w:eastAsia="zh-CN"/>
              </w:rPr>
            </w:pPr>
            <w:r>
              <w:rPr>
                <w:rFonts w:hint="default" w:ascii="仿宋" w:hAnsi="仿宋" w:eastAsia="仿宋"/>
                <w:i w:val="0"/>
                <w:iCs w:val="0"/>
                <w:szCs w:val="21"/>
              </w:rPr>
              <w:t>3.</w:t>
            </w:r>
            <w:r>
              <w:rPr>
                <w:rFonts w:hint="eastAsia" w:ascii="仿宋" w:hAnsi="仿宋" w:eastAsia="仿宋"/>
                <w:i w:val="0"/>
                <w:iCs w:val="0"/>
                <w:szCs w:val="21"/>
                <w:lang w:val="en-US" w:eastAsia="zh-CN"/>
              </w:rPr>
              <w:t>具</w:t>
            </w:r>
            <w:r>
              <w:rPr>
                <w:rFonts w:hint="default" w:ascii="仿宋" w:hAnsi="仿宋" w:eastAsia="仿宋"/>
                <w:i w:val="0"/>
                <w:iCs w:val="0"/>
                <w:szCs w:val="21"/>
              </w:rPr>
              <w:t>有</w:t>
            </w:r>
            <w:r>
              <w:rPr>
                <w:rFonts w:hint="eastAsia" w:ascii="仿宋" w:hAnsi="仿宋" w:eastAsia="仿宋"/>
                <w:i w:val="0"/>
                <w:iCs w:val="0"/>
                <w:szCs w:val="21"/>
                <w:lang w:val="en-US" w:eastAsia="zh-CN"/>
              </w:rPr>
              <w:t>代理行政诉讼案件</w:t>
            </w:r>
            <w:r>
              <w:rPr>
                <w:rFonts w:hint="default" w:ascii="仿宋" w:hAnsi="仿宋" w:eastAsia="仿宋"/>
                <w:i w:val="0"/>
                <w:iCs w:val="0"/>
                <w:szCs w:val="21"/>
              </w:rPr>
              <w:t>工作经验的</w:t>
            </w:r>
            <w:r>
              <w:rPr>
                <w:rFonts w:hint="eastAsia" w:ascii="仿宋" w:hAnsi="仿宋" w:eastAsia="仿宋"/>
                <w:i w:val="0"/>
                <w:iCs w:val="0"/>
                <w:szCs w:val="21"/>
                <w:lang w:eastAsia="zh-CN"/>
              </w:rPr>
              <w:t>，</w:t>
            </w:r>
            <w:r>
              <w:rPr>
                <w:rFonts w:hint="eastAsia" w:ascii="仿宋" w:hAnsi="仿宋" w:eastAsia="仿宋"/>
                <w:b w:val="0"/>
                <w:bCs w:val="0"/>
                <w:i w:val="0"/>
                <w:iCs w:val="0"/>
                <w:szCs w:val="21"/>
              </w:rPr>
              <w:t>视胜诉案</w:t>
            </w:r>
            <w:r>
              <w:rPr>
                <w:rFonts w:hint="eastAsia" w:ascii="仿宋" w:hAnsi="仿宋" w:eastAsia="仿宋"/>
                <w:b w:val="0"/>
                <w:bCs w:val="0"/>
                <w:i w:val="0"/>
                <w:iCs w:val="0"/>
                <w:szCs w:val="21"/>
                <w:lang w:val="en-US" w:eastAsia="zh-CN"/>
              </w:rPr>
              <w:t>件</w:t>
            </w:r>
            <w:r>
              <w:rPr>
                <w:rFonts w:hint="eastAsia" w:ascii="仿宋" w:hAnsi="仿宋" w:eastAsia="仿宋"/>
                <w:b w:val="0"/>
                <w:bCs w:val="0"/>
                <w:i w:val="0"/>
                <w:iCs w:val="0"/>
                <w:szCs w:val="21"/>
              </w:rPr>
              <w:t>数量得分</w:t>
            </w:r>
            <w:r>
              <w:rPr>
                <w:rFonts w:hint="eastAsia" w:ascii="仿宋" w:hAnsi="仿宋" w:eastAsia="仿宋"/>
                <w:b w:val="0"/>
                <w:bCs w:val="0"/>
                <w:i w:val="0"/>
                <w:iCs w:val="0"/>
                <w:szCs w:val="21"/>
                <w:lang w:eastAsia="zh-CN"/>
              </w:rPr>
              <w:t>，</w:t>
            </w:r>
            <w:r>
              <w:rPr>
                <w:rFonts w:hint="eastAsia" w:ascii="仿宋" w:hAnsi="仿宋" w:eastAsia="仿宋"/>
                <w:b w:val="0"/>
                <w:bCs w:val="0"/>
                <w:i w:val="0"/>
                <w:iCs w:val="0"/>
                <w:szCs w:val="21"/>
                <w:lang w:val="en-US" w:eastAsia="zh-CN"/>
              </w:rPr>
              <w:t>1宗计1分，最高得4分</w:t>
            </w:r>
            <w:r>
              <w:rPr>
                <w:rFonts w:hint="eastAsia" w:ascii="仿宋" w:hAnsi="仿宋" w:eastAsia="仿宋"/>
                <w:b w:val="0"/>
                <w:bCs w:val="0"/>
                <w:i w:val="0"/>
                <w:iCs w:val="0"/>
                <w:szCs w:val="21"/>
                <w:lang w:eastAsia="zh-CN"/>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both"/>
              <w:textAlignment w:val="baseline"/>
              <w:outlineLvl w:val="9"/>
              <w:rPr>
                <w:rFonts w:hint="eastAsia" w:ascii="仿宋" w:hAnsi="仿宋" w:eastAsia="仿宋"/>
                <w:i w:val="0"/>
                <w:iCs w:val="0"/>
                <w:szCs w:val="21"/>
                <w:lang w:eastAsia="zh-CN"/>
              </w:rPr>
            </w:pPr>
            <w:r>
              <w:rPr>
                <w:rFonts w:hint="eastAsia" w:ascii="仿宋" w:hAnsi="仿宋" w:eastAsia="仿宋"/>
                <w:i w:val="0"/>
                <w:iCs w:val="0"/>
                <w:szCs w:val="21"/>
                <w:lang w:val="en-US" w:eastAsia="zh-CN"/>
              </w:rPr>
              <w:t>4.</w:t>
            </w:r>
            <w:r>
              <w:rPr>
                <w:rFonts w:hint="eastAsia" w:ascii="仿宋" w:hAnsi="仿宋" w:eastAsia="仿宋"/>
                <w:i w:val="0"/>
                <w:iCs w:val="0"/>
                <w:szCs w:val="21"/>
                <w:lang w:eastAsia="zh-CN"/>
              </w:rPr>
              <w:t>具有党政机关、国有企事业单位担任常年法律顾问工作经验的，每1人加</w:t>
            </w:r>
            <w:r>
              <w:rPr>
                <w:rFonts w:hint="eastAsia" w:ascii="仿宋" w:hAnsi="仿宋" w:eastAsia="仿宋"/>
                <w:i w:val="0"/>
                <w:iCs w:val="0"/>
                <w:szCs w:val="21"/>
                <w:lang w:val="en-US" w:eastAsia="zh-CN"/>
              </w:rPr>
              <w:t>1</w:t>
            </w:r>
            <w:r>
              <w:rPr>
                <w:rFonts w:hint="eastAsia" w:ascii="仿宋" w:hAnsi="仿宋" w:eastAsia="仿宋"/>
                <w:i w:val="0"/>
                <w:iCs w:val="0"/>
                <w:szCs w:val="21"/>
                <w:lang w:eastAsia="zh-CN"/>
              </w:rPr>
              <w:t>分，最高加</w:t>
            </w:r>
            <w:r>
              <w:rPr>
                <w:rFonts w:hint="eastAsia" w:ascii="仿宋" w:hAnsi="仿宋" w:eastAsia="仿宋"/>
                <w:i w:val="0"/>
                <w:iCs w:val="0"/>
                <w:szCs w:val="21"/>
                <w:lang w:val="en-US" w:eastAsia="zh-CN"/>
              </w:rPr>
              <w:t>4</w:t>
            </w:r>
            <w:r>
              <w:rPr>
                <w:rFonts w:hint="eastAsia" w:ascii="仿宋" w:hAnsi="仿宋" w:eastAsia="仿宋"/>
                <w:i w:val="0"/>
                <w:iCs w:val="0"/>
                <w:szCs w:val="21"/>
                <w:lang w:eastAsia="zh-CN"/>
              </w:rPr>
              <w:t>分；</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b/>
                <w:bCs/>
                <w:szCs w:val="21"/>
              </w:rPr>
            </w:pPr>
            <w:r>
              <w:rPr>
                <w:rFonts w:hint="default" w:ascii="仿宋" w:hAnsi="仿宋" w:eastAsia="仿宋"/>
                <w:b/>
                <w:bCs/>
                <w:szCs w:val="21"/>
              </w:rPr>
              <w:t>评分依据：</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szCs w:val="21"/>
              </w:rPr>
            </w:pPr>
            <w:r>
              <w:rPr>
                <w:rFonts w:hint="default" w:ascii="仿宋" w:hAnsi="仿宋" w:eastAsia="仿宋"/>
                <w:szCs w:val="21"/>
              </w:rPr>
              <w:t>1.要求提供通过投标人购买的项目主要团队成员（主要技术人员）的社保证明、工作</w:t>
            </w:r>
            <w:r>
              <w:rPr>
                <w:rFonts w:hint="eastAsia" w:ascii="仿宋" w:hAnsi="仿宋" w:eastAsia="仿宋"/>
                <w:szCs w:val="21"/>
                <w:lang w:val="en-US" w:eastAsia="zh-CN"/>
              </w:rPr>
              <w:t>单位</w:t>
            </w:r>
            <w:r>
              <w:rPr>
                <w:rFonts w:hint="default" w:ascii="仿宋" w:hAnsi="仿宋" w:eastAsia="仿宋"/>
                <w:szCs w:val="21"/>
              </w:rPr>
              <w:t>证明</w:t>
            </w:r>
            <w:r>
              <w:rPr>
                <w:rFonts w:hint="eastAsia" w:ascii="仿宋" w:hAnsi="仿宋" w:eastAsia="仿宋"/>
                <w:szCs w:val="21"/>
                <w:lang w:eastAsia="zh-CN"/>
              </w:rPr>
              <w:t>、</w:t>
            </w:r>
            <w:r>
              <w:rPr>
                <w:rFonts w:hint="default" w:ascii="仿宋" w:hAnsi="仿宋" w:eastAsia="仿宋"/>
                <w:szCs w:val="21"/>
              </w:rPr>
              <w:t>相关证书、</w:t>
            </w:r>
            <w:r>
              <w:rPr>
                <w:rFonts w:hint="eastAsia" w:ascii="仿宋" w:hAnsi="仿宋" w:eastAsia="仿宋"/>
                <w:szCs w:val="21"/>
                <w:lang w:val="en-US" w:eastAsia="zh-CN"/>
              </w:rPr>
              <w:t>裁判文书等</w:t>
            </w:r>
            <w:r>
              <w:rPr>
                <w:rFonts w:hint="default" w:ascii="仿宋" w:hAnsi="仿宋" w:eastAsia="仿宋"/>
                <w:szCs w:val="21"/>
              </w:rPr>
              <w:t>作为得分依据。</w:t>
            </w:r>
          </w:p>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szCs w:val="21"/>
              </w:rPr>
            </w:pPr>
            <w:r>
              <w:rPr>
                <w:rFonts w:hint="default" w:ascii="仿宋" w:hAnsi="仿宋" w:eastAsia="仿宋"/>
                <w:szCs w:val="21"/>
              </w:rPr>
              <w:t>2.以上资料均要求提供扫描件，原件备查</w:t>
            </w:r>
            <w:r>
              <w:rPr>
                <w:rFonts w:hint="eastAsia" w:ascii="仿宋" w:hAnsi="仿宋" w:eastAsia="仿宋"/>
                <w:szCs w:val="21"/>
                <w:lang w:eastAsia="zh-CN"/>
              </w:rPr>
              <w:t>（</w:t>
            </w:r>
            <w:r>
              <w:rPr>
                <w:rFonts w:hint="eastAsia" w:ascii="仿宋" w:hAnsi="仿宋" w:eastAsia="仿宋"/>
                <w:szCs w:val="21"/>
                <w:lang w:val="en-US" w:eastAsia="zh-CN"/>
              </w:rPr>
              <w:t>裁判文书可通过裁判文书网下载</w:t>
            </w:r>
            <w:r>
              <w:rPr>
                <w:rFonts w:hint="eastAsia" w:ascii="仿宋" w:hAnsi="仿宋" w:eastAsia="仿宋"/>
                <w:szCs w:val="21"/>
                <w:lang w:eastAsia="zh-CN"/>
              </w:rPr>
              <w:t>）</w:t>
            </w:r>
            <w:r>
              <w:rPr>
                <w:rFonts w:hint="default" w:ascii="仿宋" w:hAnsi="仿宋" w:eastAsia="仿宋"/>
                <w:szCs w:val="21"/>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both"/>
              <w:textAlignment w:val="baseline"/>
              <w:outlineLvl w:val="9"/>
              <w:rPr>
                <w:rFonts w:hint="default" w:ascii="仿宋" w:hAnsi="仿宋" w:eastAsia="仿宋"/>
                <w:szCs w:val="21"/>
              </w:rPr>
            </w:pPr>
            <w:r>
              <w:rPr>
                <w:rFonts w:hint="default" w:ascii="仿宋" w:hAnsi="仿宋" w:eastAsia="仿宋"/>
                <w:szCs w:val="21"/>
              </w:rPr>
              <w:t>3.社保证明资料应当至少包含医疗保险，证明资料可为社保收缴部门盖章证明资料、社保窗口打印资料或社保官网截图。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both"/>
              <w:textAlignment w:val="baseline"/>
              <w:outlineLvl w:val="9"/>
              <w:rPr>
                <w:rFonts w:hint="default" w:ascii="仿宋" w:hAnsi="仿宋" w:eastAsia="仿宋"/>
                <w:szCs w:val="21"/>
              </w:rPr>
            </w:pPr>
            <w:r>
              <w:rPr>
                <w:rFonts w:hint="eastAsia" w:ascii="仿宋" w:hAnsi="仿宋" w:eastAsia="仿宋"/>
                <w:szCs w:val="21"/>
                <w:lang w:val="en-US" w:eastAsia="zh-CN"/>
              </w:rPr>
              <w:t>4.法律从业经验主要是指从事国家或地方的立法工作、审判、检察、监察工作，公安、国家安全、监狱管理、劳动教养管理工作（戒毒管理），律师、公证和企业法律顾问（法务）工作，法律教学和研究工作，党委政府部门中的法制工作，以及其他法律业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407"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p>
        </w:tc>
        <w:tc>
          <w:tcPr>
            <w:tcW w:w="679"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p>
        </w:tc>
        <w:tc>
          <w:tcPr>
            <w:tcW w:w="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eastAsia" w:ascii="仿宋" w:hAnsi="仿宋" w:eastAsia="仿宋"/>
                <w:i w:val="0"/>
                <w:iCs w:val="0"/>
                <w:szCs w:val="21"/>
                <w:lang w:val="en-US" w:eastAsia="zh-CN"/>
              </w:rPr>
            </w:pPr>
            <w:r>
              <w:rPr>
                <w:rFonts w:hint="eastAsia" w:ascii="仿宋" w:hAnsi="仿宋" w:eastAsia="仿宋"/>
                <w:szCs w:val="21"/>
                <w:lang w:val="en-US" w:eastAsia="zh-CN"/>
              </w:rPr>
              <w:t>4</w:t>
            </w:r>
          </w:p>
        </w:tc>
        <w:tc>
          <w:tcPr>
            <w:tcW w:w="119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default" w:ascii="仿宋" w:hAnsi="仿宋" w:eastAsia="仿宋"/>
                <w:i w:val="0"/>
                <w:iCs w:val="0"/>
                <w:szCs w:val="21"/>
              </w:rPr>
            </w:pPr>
            <w:r>
              <w:rPr>
                <w:rFonts w:hint="default" w:ascii="仿宋" w:hAnsi="仿宋" w:eastAsia="仿宋"/>
                <w:szCs w:val="21"/>
              </w:rPr>
              <w:t>环保执行情况</w:t>
            </w:r>
          </w:p>
        </w:tc>
        <w:tc>
          <w:tcPr>
            <w:tcW w:w="73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eastAsia" w:ascii="仿宋" w:hAnsi="仿宋" w:eastAsia="仿宋"/>
                <w:i w:val="0"/>
                <w:iCs w:val="0"/>
                <w:szCs w:val="21"/>
                <w:lang w:val="en-US" w:eastAsia="zh-CN"/>
              </w:rPr>
            </w:pPr>
            <w:r>
              <w:rPr>
                <w:rFonts w:hint="default" w:ascii="仿宋" w:hAnsi="仿宋" w:eastAsia="仿宋"/>
                <w:szCs w:val="21"/>
              </w:rPr>
              <w:t>2</w:t>
            </w:r>
          </w:p>
        </w:tc>
        <w:tc>
          <w:tcPr>
            <w:tcW w:w="550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default" w:ascii="仿宋" w:hAnsi="仿宋" w:eastAsia="仿宋"/>
                <w:szCs w:val="21"/>
              </w:rPr>
              <w:t>要求投标人就是否受过环保主管部门行政处罚作为得分依据；以投标人在投标文件中提供的承诺作为依据；若隐瞒情况虚假应标将导致投标无效并报主管部门处理。采取客观化评分；受过行政处罚不得分。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407" w:type="dxa"/>
            <w:vMerge w:val="continue"/>
            <w:tcBorders>
              <w:left w:val="single" w:color="auto" w:sz="4" w:space="0"/>
              <w:right w:val="single" w:color="auto" w:sz="4" w:space="0"/>
            </w:tcBorders>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p>
        </w:tc>
        <w:tc>
          <w:tcPr>
            <w:tcW w:w="679" w:type="dxa"/>
            <w:vMerge w:val="continue"/>
            <w:tcBorders>
              <w:left w:val="single" w:color="auto" w:sz="4" w:space="0"/>
              <w:right w:val="single" w:color="auto" w:sz="4" w:space="0"/>
            </w:tcBorders>
          </w:tcPr>
          <w:p>
            <w:pPr>
              <w:keepNext w:val="0"/>
              <w:keepLines w:val="0"/>
              <w:suppressLineNumbers w:val="0"/>
              <w:spacing w:before="0" w:beforeAutospacing="0" w:after="0" w:afterAutospacing="0" w:line="240" w:lineRule="auto"/>
              <w:ind w:left="0" w:right="0"/>
              <w:rPr>
                <w:rFonts w:hint="default" w:ascii="仿宋" w:hAnsi="仿宋" w:eastAsia="仿宋"/>
                <w:i w:val="0"/>
                <w:iCs w:val="0"/>
                <w:szCs w:val="21"/>
              </w:rPr>
            </w:pPr>
          </w:p>
        </w:tc>
        <w:tc>
          <w:tcPr>
            <w:tcW w:w="490" w:type="dxa"/>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eastAsia" w:ascii="仿宋" w:hAnsi="仿宋" w:eastAsia="仿宋"/>
                <w:i w:val="0"/>
                <w:iCs w:val="0"/>
                <w:szCs w:val="21"/>
                <w:lang w:val="en-US" w:eastAsia="zh-CN"/>
              </w:rPr>
            </w:pPr>
            <w:r>
              <w:rPr>
                <w:rFonts w:hint="eastAsia" w:ascii="仿宋" w:hAnsi="仿宋" w:eastAsia="仿宋"/>
                <w:szCs w:val="21"/>
                <w:lang w:val="en-US" w:eastAsia="zh-CN"/>
              </w:rPr>
              <w:t>5</w:t>
            </w:r>
          </w:p>
        </w:tc>
        <w:tc>
          <w:tcPr>
            <w:tcW w:w="1195" w:type="dxa"/>
            <w:gridSpan w:val="2"/>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default" w:ascii="仿宋" w:hAnsi="仿宋" w:eastAsia="仿宋"/>
                <w:i w:val="0"/>
                <w:iCs w:val="0"/>
                <w:szCs w:val="21"/>
              </w:rPr>
            </w:pPr>
            <w:r>
              <w:rPr>
                <w:rFonts w:hint="default" w:ascii="仿宋" w:hAnsi="仿宋" w:eastAsia="仿宋"/>
                <w:szCs w:val="21"/>
              </w:rPr>
              <w:t>服务网点</w:t>
            </w:r>
          </w:p>
        </w:tc>
        <w:tc>
          <w:tcPr>
            <w:tcW w:w="734" w:type="dxa"/>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eastAsia" w:ascii="仿宋" w:hAnsi="仿宋" w:eastAsia="仿宋"/>
                <w:i w:val="0"/>
                <w:iCs w:val="0"/>
                <w:szCs w:val="21"/>
                <w:lang w:val="en-US" w:eastAsia="zh-CN"/>
              </w:rPr>
            </w:pPr>
            <w:r>
              <w:rPr>
                <w:rFonts w:hint="default" w:ascii="仿宋" w:hAnsi="仿宋" w:eastAsia="仿宋"/>
                <w:szCs w:val="21"/>
              </w:rPr>
              <w:t>3</w:t>
            </w:r>
          </w:p>
        </w:tc>
        <w:tc>
          <w:tcPr>
            <w:tcW w:w="5501" w:type="dxa"/>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i w:val="0"/>
                <w:iCs w:val="0"/>
                <w:szCs w:val="21"/>
              </w:rPr>
            </w:pPr>
            <w:r>
              <w:rPr>
                <w:rFonts w:hint="default" w:ascii="仿宋" w:hAnsi="仿宋" w:eastAsia="仿宋"/>
                <w:szCs w:val="21"/>
              </w:rPr>
              <w:t>深圳</w:t>
            </w:r>
            <w:r>
              <w:rPr>
                <w:rFonts w:hint="eastAsia" w:ascii="仿宋" w:hAnsi="仿宋" w:eastAsia="仿宋"/>
                <w:szCs w:val="21"/>
                <w:lang w:eastAsia="zh-CN"/>
              </w:rPr>
              <w:t>投标人</w:t>
            </w:r>
            <w:r>
              <w:rPr>
                <w:rFonts w:hint="default" w:ascii="仿宋" w:hAnsi="仿宋" w:eastAsia="仿宋"/>
                <w:szCs w:val="21"/>
              </w:rPr>
              <w:t>，或非深圳</w:t>
            </w:r>
            <w:r>
              <w:rPr>
                <w:rFonts w:hint="eastAsia" w:ascii="仿宋" w:hAnsi="仿宋" w:eastAsia="仿宋"/>
                <w:szCs w:val="21"/>
                <w:lang w:eastAsia="zh-CN"/>
              </w:rPr>
              <w:t>投标人</w:t>
            </w:r>
            <w:r>
              <w:rPr>
                <w:rFonts w:hint="default" w:ascii="仿宋" w:hAnsi="仿宋" w:eastAsia="仿宋"/>
                <w:szCs w:val="21"/>
              </w:rPr>
              <w:t>但在深圳有合法注册的分公司（或售后机构）（分公司的必须提供分公司营业执照扫描件，售后机构必须同时提供售后服务合作合同及售后机构营业执照扫描件作为得分依据，原件备查）的，得</w:t>
            </w:r>
            <w:r>
              <w:rPr>
                <w:rFonts w:hint="eastAsia" w:ascii="仿宋" w:hAnsi="仿宋" w:eastAsia="仿宋"/>
                <w:szCs w:val="21"/>
                <w:lang w:val="en-US" w:eastAsia="zh-CN"/>
              </w:rPr>
              <w:t>满</w:t>
            </w:r>
            <w:r>
              <w:rPr>
                <w:rFonts w:hint="default" w:ascii="仿宋" w:hAnsi="仿宋" w:eastAsia="仿宋"/>
                <w:szCs w:val="21"/>
              </w:rPr>
              <w:t>分；否则不得分。</w:t>
            </w:r>
          </w:p>
        </w:tc>
      </w:tr>
    </w:tbl>
    <w:tbl>
      <w:tblPr>
        <w:tblStyle w:val="6"/>
        <w:tblpPr w:leftFromText="180" w:rightFromText="180" w:vertAnchor="text" w:horzAnchor="page" w:tblpX="1572" w:tblpY="-71"/>
        <w:tblOverlap w:val="never"/>
        <w:tblW w:w="8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679"/>
        <w:gridCol w:w="476"/>
        <w:gridCol w:w="1195"/>
        <w:gridCol w:w="720"/>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408" w:type="dxa"/>
            <w:vMerge w:val="restart"/>
            <w:tcBorders>
              <w:left w:val="single" w:color="auto" w:sz="4" w:space="0"/>
              <w:right w:val="single" w:color="auto" w:sz="4" w:space="0"/>
            </w:tcBorders>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default" w:ascii="仿宋" w:hAnsi="仿宋" w:eastAsia="仿宋"/>
                <w:szCs w:val="21"/>
              </w:rPr>
            </w:pPr>
          </w:p>
        </w:tc>
        <w:tc>
          <w:tcPr>
            <w:tcW w:w="67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default" w:ascii="仿宋" w:hAnsi="仿宋" w:eastAsia="仿宋"/>
                <w:szCs w:val="21"/>
              </w:rPr>
            </w:pPr>
            <w:r>
              <w:rPr>
                <w:rFonts w:hint="eastAsia" w:ascii="仿宋" w:hAnsi="仿宋" w:eastAsia="仿宋"/>
                <w:szCs w:val="21"/>
                <w:lang w:val="en-US" w:eastAsia="zh-CN"/>
              </w:rPr>
              <w:t>四</w:t>
            </w:r>
          </w:p>
        </w:tc>
        <w:tc>
          <w:tcPr>
            <w:tcW w:w="1671"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default" w:ascii="仿宋" w:hAnsi="仿宋" w:eastAsia="仿宋"/>
                <w:szCs w:val="21"/>
              </w:rPr>
            </w:pPr>
            <w:r>
              <w:rPr>
                <w:rFonts w:hint="default" w:ascii="仿宋" w:hAnsi="仿宋" w:eastAsia="仿宋"/>
                <w:szCs w:val="21"/>
              </w:rPr>
              <w:t>诚信情况</w:t>
            </w:r>
          </w:p>
        </w:tc>
        <w:tc>
          <w:tcPr>
            <w:tcW w:w="623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eastAsia" w:ascii="仿宋" w:hAnsi="仿宋" w:eastAsia="仿宋"/>
                <w:szCs w:val="21"/>
                <w:lang w:val="en-US" w:eastAsia="zh-CN"/>
              </w:rPr>
            </w:pPr>
            <w:r>
              <w:rPr>
                <w:rFonts w:hint="eastAsia" w:ascii="仿宋" w:hAnsi="仿宋" w:eastAsia="仿宋"/>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408" w:type="dxa"/>
            <w:vMerge w:val="continue"/>
            <w:tcBorders>
              <w:left w:val="single" w:color="auto" w:sz="4" w:space="0"/>
              <w:right w:val="single" w:color="auto" w:sz="4" w:space="0"/>
            </w:tcBorders>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default" w:ascii="仿宋" w:hAnsi="仿宋" w:eastAsia="仿宋"/>
                <w:szCs w:val="21"/>
              </w:rPr>
            </w:pPr>
          </w:p>
        </w:tc>
        <w:tc>
          <w:tcPr>
            <w:tcW w:w="679" w:type="dxa"/>
            <w:vMerge w:val="restart"/>
            <w:tcBorders>
              <w:top w:val="single" w:color="auto" w:sz="4" w:space="0"/>
              <w:left w:val="single" w:color="auto" w:sz="4" w:space="0"/>
              <w:right w:val="single" w:color="auto" w:sz="4" w:space="0"/>
            </w:tcBorders>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default" w:ascii="仿宋" w:hAnsi="仿宋" w:eastAsia="仿宋"/>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val="0"/>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default" w:ascii="仿宋" w:hAnsi="仿宋" w:eastAsia="仿宋" w:cs="宋体"/>
                <w:szCs w:val="21"/>
              </w:rPr>
            </w:pPr>
            <w:r>
              <w:rPr>
                <w:rFonts w:hint="default" w:ascii="仿宋" w:hAnsi="仿宋" w:eastAsia="仿宋"/>
                <w:szCs w:val="21"/>
              </w:rPr>
              <w:t>序号</w:t>
            </w:r>
          </w:p>
        </w:tc>
        <w:tc>
          <w:tcPr>
            <w:tcW w:w="1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val="0"/>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default" w:ascii="仿宋" w:hAnsi="仿宋" w:eastAsia="仿宋" w:cs="宋体"/>
                <w:szCs w:val="21"/>
              </w:rPr>
            </w:pPr>
            <w:r>
              <w:rPr>
                <w:rFonts w:hint="default" w:ascii="仿宋" w:hAnsi="仿宋" w:eastAsia="仿宋"/>
                <w:szCs w:val="21"/>
              </w:rPr>
              <w:t>评分因素</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val="0"/>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default" w:ascii="仿宋" w:hAnsi="仿宋" w:eastAsia="仿宋" w:cs="宋体"/>
                <w:szCs w:val="21"/>
              </w:rPr>
            </w:pPr>
            <w:r>
              <w:rPr>
                <w:rFonts w:hint="default" w:ascii="仿宋" w:hAnsi="仿宋" w:eastAsia="仿宋"/>
                <w:szCs w:val="21"/>
              </w:rPr>
              <w:t>权重</w:t>
            </w:r>
          </w:p>
        </w:tc>
        <w:tc>
          <w:tcPr>
            <w:tcW w:w="5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val="0"/>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default" w:ascii="仿宋" w:hAnsi="仿宋" w:eastAsia="仿宋" w:cs="宋体"/>
                <w:szCs w:val="21"/>
              </w:rPr>
            </w:pPr>
            <w:r>
              <w:rPr>
                <w:rFonts w:hint="default" w:ascii="仿宋" w:hAnsi="仿宋" w:eastAsia="仿宋"/>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408" w:type="dxa"/>
            <w:vMerge w:val="continue"/>
            <w:tcBorders>
              <w:left w:val="single" w:color="auto" w:sz="4" w:space="0"/>
              <w:right w:val="single" w:color="auto" w:sz="4" w:space="0"/>
            </w:tcBorders>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default" w:ascii="仿宋" w:hAnsi="仿宋" w:eastAsia="仿宋"/>
                <w:szCs w:val="21"/>
              </w:rPr>
            </w:pPr>
          </w:p>
        </w:tc>
        <w:tc>
          <w:tcPr>
            <w:tcW w:w="679" w:type="dxa"/>
            <w:vMerge w:val="continue"/>
            <w:tcBorders>
              <w:left w:val="single" w:color="auto" w:sz="4" w:space="0"/>
              <w:right w:val="single" w:color="auto" w:sz="4" w:space="0"/>
            </w:tcBorders>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default" w:ascii="仿宋" w:hAnsi="仿宋" w:eastAsia="仿宋"/>
                <w:szCs w:val="21"/>
              </w:rPr>
            </w:pPr>
          </w:p>
        </w:tc>
        <w:tc>
          <w:tcPr>
            <w:tcW w:w="47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val="0"/>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eastAsia" w:ascii="仿宋" w:hAnsi="仿宋" w:eastAsia="仿宋" w:cs="宋体"/>
                <w:szCs w:val="21"/>
                <w:lang w:val="en-US" w:eastAsia="zh-CN"/>
              </w:rPr>
            </w:pPr>
            <w:r>
              <w:rPr>
                <w:rFonts w:hint="eastAsia" w:ascii="仿宋" w:hAnsi="仿宋" w:eastAsia="仿宋" w:cs="宋体"/>
                <w:szCs w:val="21"/>
                <w:lang w:val="en-US" w:eastAsia="zh-CN"/>
              </w:rPr>
              <w:t>1</w:t>
            </w:r>
          </w:p>
        </w:tc>
        <w:tc>
          <w:tcPr>
            <w:tcW w:w="119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szCs w:val="21"/>
              </w:rPr>
            </w:pPr>
            <w:r>
              <w:rPr>
                <w:rFonts w:hint="default" w:ascii="仿宋" w:hAnsi="仿宋" w:eastAsia="仿宋"/>
                <w:szCs w:val="21"/>
              </w:rPr>
              <w:t>政府采购中心履约评价情况</w:t>
            </w:r>
          </w:p>
        </w:tc>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val="0"/>
              <w:overflowPunct/>
              <w:topLinePunct w:val="0"/>
              <w:autoSpaceDE/>
              <w:autoSpaceDN/>
              <w:bidi w:val="0"/>
              <w:adjustRightInd w:val="0"/>
              <w:snapToGrid/>
              <w:spacing w:before="0" w:beforeAutospacing="0" w:after="0" w:afterAutospacing="0" w:line="240" w:lineRule="auto"/>
              <w:ind w:left="0" w:right="0" w:rightChars="0"/>
              <w:jc w:val="center"/>
              <w:textAlignment w:val="baseline"/>
              <w:rPr>
                <w:rFonts w:hint="default" w:ascii="仿宋" w:hAnsi="仿宋" w:eastAsia="仿宋" w:cs="宋体"/>
                <w:szCs w:val="21"/>
              </w:rPr>
            </w:pPr>
            <w:r>
              <w:rPr>
                <w:rFonts w:hint="eastAsia" w:ascii="仿宋" w:hAnsi="仿宋" w:eastAsia="仿宋" w:cs="宋体"/>
                <w:szCs w:val="21"/>
                <w:lang w:val="en-US" w:eastAsia="zh-CN"/>
              </w:rPr>
              <w:t>3</w:t>
            </w:r>
          </w:p>
        </w:tc>
        <w:tc>
          <w:tcPr>
            <w:tcW w:w="551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overflowPunct/>
              <w:topLinePunct w:val="0"/>
              <w:autoSpaceDE/>
              <w:autoSpaceDN/>
              <w:bidi w:val="0"/>
              <w:adjustRightInd w:val="0"/>
              <w:snapToGrid/>
              <w:spacing w:before="0" w:beforeAutospacing="0" w:after="0" w:afterAutospacing="0" w:line="240" w:lineRule="auto"/>
              <w:ind w:left="0" w:right="0" w:rightChars="0"/>
              <w:textAlignment w:val="baseline"/>
              <w:rPr>
                <w:rFonts w:hint="default" w:ascii="仿宋" w:hAnsi="仿宋" w:eastAsia="仿宋"/>
                <w:szCs w:val="21"/>
              </w:rPr>
            </w:pPr>
            <w:r>
              <w:rPr>
                <w:rFonts w:hint="default" w:ascii="仿宋" w:hAnsi="仿宋" w:eastAsia="仿宋"/>
                <w:szCs w:val="21"/>
              </w:rPr>
              <w:t>近三年（以投标截止日期为准）在市政府采购中心有履约评价为差的记录，本项不得分，否则，得满分。</w:t>
            </w:r>
            <w:r>
              <w:rPr>
                <w:rFonts w:hint="default" w:ascii="仿宋" w:hAnsi="仿宋" w:eastAsia="仿宋" w:cs="宋体"/>
                <w:szCs w:val="21"/>
              </w:rPr>
              <w:t>投标人无需提供任何证明材料，由采购中心工作人员向评委会提供相关信息。</w:t>
            </w:r>
          </w:p>
        </w:tc>
      </w:tr>
    </w:tbl>
    <w:p>
      <w:pPr>
        <w:pStyle w:val="2"/>
        <w:ind w:left="0" w:leftChars="0" w:firstLine="0" w:firstLineChars="0"/>
        <w:rPr>
          <w:rFonts w:hint="default" w:ascii="仿宋" w:hAnsi="仿宋" w:eastAsia="仿宋"/>
          <w:color w:val="auto"/>
          <w:sz w:val="30"/>
          <w:szCs w:val="30"/>
          <w:lang w:val="en-US" w:eastAsia="zh-CN"/>
        </w:rPr>
      </w:pPr>
      <w:r>
        <w:rPr>
          <w:rFonts w:hint="eastAsia" w:ascii="仿宋" w:hAnsi="仿宋" w:eastAsia="仿宋"/>
          <w:color w:val="auto"/>
          <w:sz w:val="30"/>
          <w:szCs w:val="30"/>
          <w:lang w:val="en-US" w:eastAsia="zh-CN"/>
        </w:rPr>
        <w:t>附件：</w:t>
      </w:r>
    </w:p>
    <w:p>
      <w:pPr>
        <w:keepNext w:val="0"/>
        <w:keepLines w:val="0"/>
        <w:widowControl w:val="0"/>
        <w:suppressLineNumbers w:val="0"/>
        <w:adjustRightInd w:val="0"/>
        <w:spacing w:before="0" w:beforeAutospacing="0" w:after="0" w:afterAutospacing="0" w:line="360" w:lineRule="auto"/>
        <w:ind w:left="0" w:right="0"/>
        <w:jc w:val="center"/>
        <w:rPr>
          <w:rFonts w:hint="eastAsia" w:ascii="仿宋_GB2312" w:hAnsi="仿宋_GB2312" w:eastAsia="仿宋_GB2312" w:cs="仿宋_GB2312"/>
          <w:b/>
          <w:kern w:val="0"/>
          <w:sz w:val="40"/>
          <w:szCs w:val="40"/>
          <w:lang w:val="en-US"/>
        </w:rPr>
      </w:pPr>
      <w:r>
        <w:rPr>
          <w:rFonts w:hint="eastAsia" w:ascii="仿宋_GB2312" w:hAnsi="仿宋_GB2312" w:eastAsia="仿宋_GB2312" w:cs="仿宋_GB2312"/>
          <w:b/>
          <w:kern w:val="0"/>
          <w:sz w:val="40"/>
          <w:szCs w:val="40"/>
          <w:lang w:val="en-US" w:eastAsia="zh-CN" w:bidi="ar"/>
        </w:rPr>
        <w:t>政府采购投标及履约承诺函</w:t>
      </w:r>
    </w:p>
    <w:p>
      <w:pPr>
        <w:keepNext w:val="0"/>
        <w:keepLines w:val="0"/>
        <w:widowControl w:val="0"/>
        <w:suppressLineNumbers w:val="0"/>
        <w:adjustRightInd w:val="0"/>
        <w:spacing w:before="0" w:beforeAutospacing="0" w:after="0" w:afterAutospacing="0" w:line="360" w:lineRule="auto"/>
        <w:ind w:left="0" w:right="0"/>
        <w:jc w:val="center"/>
        <w:rPr>
          <w:rFonts w:hint="eastAsia" w:ascii="仿宋_GB2312" w:hAnsi="仿宋_GB2312" w:eastAsia="仿宋_GB2312" w:cs="仿宋_GB2312"/>
          <w:b/>
          <w:kern w:val="0"/>
          <w:sz w:val="40"/>
          <w:szCs w:val="40"/>
          <w:lang w:val="en-US"/>
        </w:rPr>
      </w:pPr>
    </w:p>
    <w:p>
      <w:pPr>
        <w:keepNext w:val="0"/>
        <w:keepLines w:val="0"/>
        <w:widowControl w:val="0"/>
        <w:suppressLineNumbers w:val="0"/>
        <w:adjustRightInd w:val="0"/>
        <w:spacing w:before="0" w:beforeAutospacing="0" w:after="0" w:afterAutospacing="0" w:line="560" w:lineRule="exact"/>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深圳市规划和自然资源局龙岗管理局：</w:t>
      </w:r>
    </w:p>
    <w:p>
      <w:pPr>
        <w:keepNext w:val="0"/>
        <w:keepLines w:val="0"/>
        <w:widowControl w:val="0"/>
        <w:suppressLineNumbers w:val="0"/>
        <w:adjustRightInd w:val="0"/>
        <w:spacing w:before="0" w:beforeAutospacing="0" w:after="0" w:afterAutospacing="0" w:line="56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我单位深知本项目对贵局的重要性和紧迫性，亦了解贵局对廉政建设的相关要求，因此我单位承诺如下：</w:t>
      </w:r>
    </w:p>
    <w:p>
      <w:pPr>
        <w:keepNext w:val="0"/>
        <w:keepLines w:val="0"/>
        <w:widowControl w:val="0"/>
        <w:suppressLineNumbers w:val="0"/>
        <w:adjustRightInd w:val="0"/>
        <w:spacing w:before="0" w:beforeAutospacing="0" w:after="0" w:afterAutospacing="0" w:line="56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1.我单位本招标项目所提供的货物或服务未侵犯知识产权。</w:t>
      </w:r>
    </w:p>
    <w:p>
      <w:pPr>
        <w:keepNext w:val="0"/>
        <w:keepLines w:val="0"/>
        <w:widowControl w:val="0"/>
        <w:suppressLineNumbers w:val="0"/>
        <w:adjustRightInd w:val="0"/>
        <w:spacing w:before="0" w:beforeAutospacing="0" w:after="0" w:afterAutospacing="0" w:line="56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2.我单位参与本项目投标前三年内，在经营活动中没有违法记录。</w:t>
      </w:r>
    </w:p>
    <w:p>
      <w:pPr>
        <w:keepNext w:val="0"/>
        <w:keepLines w:val="0"/>
        <w:widowControl w:val="0"/>
        <w:suppressLineNumbers w:val="0"/>
        <w:adjustRightInd w:val="0"/>
        <w:spacing w:before="0" w:beforeAutospacing="0" w:after="0" w:afterAutospacing="0" w:line="56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3.我单位参与本项目政府采购活动时不存在被有关部门禁止参与政府采购活动且在有效期内的情况。</w:t>
      </w:r>
    </w:p>
    <w:p>
      <w:pPr>
        <w:keepNext w:val="0"/>
        <w:keepLines w:val="0"/>
        <w:widowControl w:val="0"/>
        <w:suppressLineNumbers w:val="0"/>
        <w:adjustRightInd w:val="0"/>
        <w:spacing w:before="0" w:beforeAutospacing="0" w:after="0" w:afterAutospacing="0" w:line="56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4.我单位具备《中华人民共和国政府采购法》第二十二条第一款的条件。</w:t>
      </w:r>
    </w:p>
    <w:p>
      <w:pPr>
        <w:keepNext w:val="0"/>
        <w:keepLines w:val="0"/>
        <w:widowControl w:val="0"/>
        <w:suppressLineNumbers w:val="0"/>
        <w:adjustRightInd w:val="0"/>
        <w:spacing w:before="0" w:beforeAutospacing="0" w:after="0" w:afterAutospacing="0" w:line="56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5.我单位未被列入失信被执行人、税收违法案件当事人名单、政府采购严重违法失信行为记录名单。</w:t>
      </w:r>
    </w:p>
    <w:p>
      <w:pPr>
        <w:keepNext w:val="0"/>
        <w:keepLines w:val="0"/>
        <w:widowControl w:val="0"/>
        <w:suppressLineNumbers w:val="0"/>
        <w:adjustRightInd w:val="0"/>
        <w:spacing w:before="0" w:beforeAutospacing="0" w:after="0" w:afterAutospacing="0" w:line="56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6.我单位参与该项目投标，严格遵循公平竞争的原则，不恶意串通，不妨碍其他投标人的竞争行为，不损害采购人或者其他投标人的合法权益。我单位已清楚，如违反上述要求，将作投标无效处理，并自动放弃贵局自本项目起所有采购项目的投标事宜。</w:t>
      </w:r>
    </w:p>
    <w:p>
      <w:pPr>
        <w:keepNext w:val="0"/>
        <w:keepLines w:val="0"/>
        <w:widowControl w:val="0"/>
        <w:suppressLineNumbers w:val="0"/>
        <w:adjustRightInd w:val="0"/>
        <w:spacing w:before="0" w:beforeAutospacing="0" w:after="0" w:afterAutospacing="0" w:line="56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7.我单位如果中标，做到诚实守信，依照本项目招标文件需求内容、签署的采购合同及本单位在投标中所作的一切承诺履约。</w:t>
      </w:r>
    </w:p>
    <w:p>
      <w:pPr>
        <w:keepNext w:val="0"/>
        <w:keepLines w:val="0"/>
        <w:widowControl w:val="0"/>
        <w:suppressLineNumbers w:val="0"/>
        <w:adjustRightInd w:val="0"/>
        <w:spacing w:before="0" w:beforeAutospacing="0" w:after="0" w:afterAutospacing="0" w:line="56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keepNext w:val="0"/>
        <w:keepLines w:val="0"/>
        <w:widowControl w:val="0"/>
        <w:suppressLineNumbers w:val="0"/>
        <w:adjustRightInd w:val="0"/>
        <w:spacing w:before="0" w:beforeAutospacing="0" w:after="0" w:afterAutospacing="0" w:line="56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pPr>
        <w:keepNext w:val="0"/>
        <w:keepLines w:val="0"/>
        <w:widowControl w:val="0"/>
        <w:suppressLineNumbers w:val="0"/>
        <w:adjustRightInd w:val="0"/>
        <w:spacing w:before="0" w:beforeAutospacing="0" w:after="0" w:afterAutospacing="0" w:line="56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10.我单位承诺不非法转包、分包。</w:t>
      </w:r>
    </w:p>
    <w:p>
      <w:pPr>
        <w:keepNext w:val="0"/>
        <w:keepLines w:val="0"/>
        <w:widowControl w:val="0"/>
        <w:suppressLineNumbers w:val="0"/>
        <w:adjustRightInd w:val="0"/>
        <w:spacing w:before="0" w:beforeAutospacing="0" w:after="0" w:afterAutospacing="0" w:line="56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11.我单位承诺未参与本项目的采购需求、技术指标、商务指标等内容的设定，不存在对其他投标单位不公平的行为。</w:t>
      </w:r>
    </w:p>
    <w:p>
      <w:pPr>
        <w:keepNext w:val="0"/>
        <w:keepLines w:val="0"/>
        <w:widowControl w:val="0"/>
        <w:suppressLineNumbers w:val="0"/>
        <w:adjustRightInd w:val="0"/>
        <w:spacing w:before="0" w:beforeAutospacing="0" w:after="0" w:afterAutospacing="0" w:line="56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11.我单位承诺不对采购人进行贿赂，进行有偿报答。</w:t>
      </w:r>
    </w:p>
    <w:p>
      <w:pPr>
        <w:keepNext w:val="0"/>
        <w:keepLines w:val="0"/>
        <w:widowControl w:val="0"/>
        <w:suppressLineNumbers w:val="0"/>
        <w:adjustRightInd w:val="0"/>
        <w:spacing w:before="0" w:beforeAutospacing="0" w:after="0" w:afterAutospacing="0" w:line="56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12.我单位承诺不对采购人进行任何形式的利益输送。</w:t>
      </w:r>
    </w:p>
    <w:p>
      <w:pPr>
        <w:keepNext w:val="0"/>
        <w:keepLines w:val="0"/>
        <w:widowControl w:val="0"/>
        <w:suppressLineNumbers w:val="0"/>
        <w:adjustRightInd w:val="0"/>
        <w:spacing w:before="0" w:beforeAutospacing="0" w:after="0" w:afterAutospacing="0" w:line="56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13.我单位承诺不对采购人进行宴请和娱乐等消费活动。</w:t>
      </w:r>
    </w:p>
    <w:p>
      <w:pPr>
        <w:keepNext w:val="0"/>
        <w:keepLines w:val="0"/>
        <w:widowControl w:val="0"/>
        <w:suppressLineNumbers w:val="0"/>
        <w:adjustRightInd w:val="0"/>
        <w:spacing w:before="0" w:beforeAutospacing="0" w:after="0" w:afterAutospacing="0" w:line="56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14.我单位承诺不对采购人进行赠送各种礼品、现金、有价证券、中介费、好处费等行为。</w:t>
      </w:r>
    </w:p>
    <w:p>
      <w:pPr>
        <w:keepNext w:val="0"/>
        <w:keepLines w:val="0"/>
        <w:widowControl w:val="0"/>
        <w:suppressLineNumbers w:val="0"/>
        <w:adjustRightInd w:val="0"/>
        <w:spacing w:before="0" w:beforeAutospacing="0" w:after="0" w:afterAutospacing="0" w:line="560" w:lineRule="exact"/>
        <w:ind w:left="0" w:right="0"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以上承诺，如有违反，愿依照国家相关法律处理，并承担由此给采购人带来的损失。</w:t>
      </w:r>
    </w:p>
    <w:p>
      <w:pPr>
        <w:keepNext w:val="0"/>
        <w:keepLines w:val="0"/>
        <w:widowControl w:val="0"/>
        <w:suppressLineNumbers w:val="0"/>
        <w:adjustRightInd w:val="0"/>
        <w:spacing w:before="0" w:beforeAutospacing="0" w:after="0" w:afterAutospacing="0" w:line="560" w:lineRule="exact"/>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adjustRightInd w:val="0"/>
        <w:spacing w:before="0" w:beforeAutospacing="0" w:after="0" w:afterAutospacing="0" w:line="560" w:lineRule="exact"/>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承诺单位（公司）盖章：</w:t>
      </w:r>
    </w:p>
    <w:p>
      <w:pPr>
        <w:keepNext w:val="0"/>
        <w:keepLines w:val="0"/>
        <w:widowControl w:val="0"/>
        <w:suppressLineNumbers w:val="0"/>
        <w:adjustRightInd w:val="0"/>
        <w:spacing w:before="0" w:beforeAutospacing="0" w:after="0" w:afterAutospacing="0" w:line="560" w:lineRule="exact"/>
        <w:ind w:left="0" w:right="0" w:firstLine="645"/>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年   月   日 </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lang w:val="en-US" w:eastAsia="zh-CN"/>
        </w:rPr>
      </w:pPr>
    </w:p>
    <w:p>
      <w:pPr>
        <w:pStyle w:val="2"/>
        <w:ind w:left="0" w:leftChars="0" w:firstLine="0" w:firstLineChars="0"/>
        <w:rPr>
          <w:rFonts w:hint="eastAsia" w:eastAsia="宋体"/>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黑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DD2E6"/>
    <w:multiLevelType w:val="singleLevel"/>
    <w:tmpl w:val="5FBDD2E6"/>
    <w:lvl w:ilvl="0" w:tentative="0">
      <w:start w:val="2"/>
      <w:numFmt w:val="chineseCounting"/>
      <w:suff w:val="nothing"/>
      <w:lvlText w:val="%1、"/>
      <w:lvlJc w:val="left"/>
    </w:lvl>
  </w:abstractNum>
  <w:abstractNum w:abstractNumId="1">
    <w:nsid w:val="5FBE0781"/>
    <w:multiLevelType w:val="singleLevel"/>
    <w:tmpl w:val="5FBE0781"/>
    <w:lvl w:ilvl="0" w:tentative="0">
      <w:start w:val="5"/>
      <w:numFmt w:val="chineseCounting"/>
      <w:suff w:val="nothing"/>
      <w:lvlText w:val="（%1）"/>
      <w:lvlJc w:val="left"/>
    </w:lvl>
  </w:abstractNum>
  <w:abstractNum w:abstractNumId="2">
    <w:nsid w:val="5FBE4453"/>
    <w:multiLevelType w:val="singleLevel"/>
    <w:tmpl w:val="5FBE4453"/>
    <w:lvl w:ilvl="0" w:tentative="0">
      <w:start w:val="6"/>
      <w:numFmt w:val="chineseCounting"/>
      <w:suff w:val="nothing"/>
      <w:lvlText w:val="%1、"/>
      <w:lvlJc w:val="left"/>
    </w:lvl>
  </w:abstractNum>
  <w:abstractNum w:abstractNumId="3">
    <w:nsid w:val="5FC8AD84"/>
    <w:multiLevelType w:val="singleLevel"/>
    <w:tmpl w:val="5FC8AD84"/>
    <w:lvl w:ilvl="0" w:tentative="0">
      <w:start w:val="1"/>
      <w:numFmt w:val="decimal"/>
      <w:suff w:val="nothing"/>
      <w:lvlText w:val="%1."/>
      <w:lvlJc w:val="left"/>
    </w:lvl>
  </w:abstractNum>
  <w:abstractNum w:abstractNumId="4">
    <w:nsid w:val="5FDF209B"/>
    <w:multiLevelType w:val="singleLevel"/>
    <w:tmpl w:val="5FDF209B"/>
    <w:lvl w:ilvl="0" w:tentative="0">
      <w:start w:val="4"/>
      <w:numFmt w:val="chineseCounting"/>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941A6"/>
    <w:rsid w:val="079D2895"/>
    <w:rsid w:val="127652F2"/>
    <w:rsid w:val="16A313A5"/>
    <w:rsid w:val="1BD97E92"/>
    <w:rsid w:val="1FEF0A7B"/>
    <w:rsid w:val="231C5B88"/>
    <w:rsid w:val="238905E2"/>
    <w:rsid w:val="3AB365F4"/>
    <w:rsid w:val="4EB91A54"/>
    <w:rsid w:val="57E25A29"/>
    <w:rsid w:val="5F647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Times New Roman" w:hAnsi="Times New Roman" w:eastAsia="Times New Roman"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paragraph" w:styleId="3">
    <w:name w:val="Normal Indent"/>
    <w:basedOn w:val="1"/>
    <w:qFormat/>
    <w:uiPriority w:val="0"/>
    <w:pPr>
      <w:ind w:firstLine="420"/>
    </w:pPr>
    <w:rPr>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List Paragraph"/>
    <w:basedOn w:val="1"/>
    <w:qFormat/>
    <w:uiPriority w:val="34"/>
    <w:pPr>
      <w:ind w:firstLine="420" w:firstLineChars="200"/>
    </w:pPr>
  </w:style>
  <w:style w:type="paragraph" w:customStyle="1" w:styleId="9">
    <w:name w:val="msolistparagraph"/>
    <w:basedOn w:val="1"/>
    <w:qFormat/>
    <w:uiPriority w:val="0"/>
    <w:pPr>
      <w:keepNext w:val="0"/>
      <w:keepLines w:val="0"/>
      <w:widowControl/>
      <w:suppressLineNumbers w:val="0"/>
      <w:spacing w:before="0" w:beforeAutospacing="0" w:after="0" w:afterAutospacing="0"/>
      <w:ind w:left="0" w:right="0" w:firstLine="420" w:firstLineChars="200"/>
      <w:jc w:val="left"/>
    </w:pPr>
    <w:rPr>
      <w:rFonts w:hint="default" w:ascii="Times New Roman" w:hAnsi="Times New Roman"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2021-02-04T08:59:00Z</dcterms:created>
  <dc:creator>admin</dc:creator>
  <cp:lastModifiedBy>陈亚鹏</cp:lastModifiedBy>
  <cp:lastPrinted>2022-01-24T03:26:00Z</cp:lastPrinted>
  <dcterms:modified xsi:type="dcterms:W3CDTF">2022-01-25T09:55:21Z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