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Times New Roman"/>
          <w:b/>
          <w:bCs/>
          <w:kern w:val="0"/>
          <w:sz w:val="44"/>
          <w:szCs w:val="44"/>
          <w:lang w:eastAsia="zh-CN"/>
        </w:rPr>
      </w:pPr>
      <w:r>
        <w:rPr>
          <w:rFonts w:hint="eastAsia" w:ascii="宋体" w:hAnsi="宋体" w:eastAsia="宋体" w:cs="Times New Roman"/>
          <w:b/>
          <w:bCs/>
          <w:kern w:val="0"/>
          <w:sz w:val="44"/>
          <w:szCs w:val="44"/>
        </w:rPr>
        <w:t>《深圳市规划和自然资源局</w:t>
      </w:r>
      <w:r>
        <w:rPr>
          <w:rFonts w:hint="eastAsia" w:ascii="宋体" w:hAnsi="宋体" w:eastAsia="宋体" w:cs="Times New Roman"/>
          <w:b/>
          <w:bCs/>
          <w:kern w:val="0"/>
          <w:sz w:val="44"/>
          <w:szCs w:val="44"/>
          <w:lang w:val="en-US" w:eastAsia="zh-CN"/>
        </w:rPr>
        <w:t>龙岗</w:t>
      </w:r>
      <w:r>
        <w:rPr>
          <w:rFonts w:hint="eastAsia" w:ascii="宋体" w:hAnsi="宋体" w:eastAsia="宋体" w:cs="Times New Roman"/>
          <w:b/>
          <w:bCs/>
          <w:kern w:val="0"/>
          <w:sz w:val="44"/>
          <w:szCs w:val="44"/>
        </w:rPr>
        <w:t>管理局202</w:t>
      </w:r>
      <w:r>
        <w:rPr>
          <w:rFonts w:hint="eastAsia" w:ascii="宋体" w:hAnsi="宋体" w:eastAsia="宋体" w:cs="Times New Roman"/>
          <w:b/>
          <w:bCs/>
          <w:kern w:val="0"/>
          <w:sz w:val="44"/>
          <w:szCs w:val="44"/>
          <w:lang w:val="en-US" w:eastAsia="zh-CN"/>
        </w:rPr>
        <w:t>2</w:t>
      </w:r>
      <w:r>
        <w:rPr>
          <w:rFonts w:hint="eastAsia" w:ascii="宋体" w:hAnsi="宋体" w:eastAsia="宋体" w:cs="Times New Roman"/>
          <w:b/>
          <w:bCs/>
          <w:kern w:val="0"/>
          <w:sz w:val="44"/>
          <w:szCs w:val="44"/>
        </w:rPr>
        <w:t>-202</w:t>
      </w:r>
      <w:r>
        <w:rPr>
          <w:rFonts w:hint="eastAsia" w:ascii="宋体" w:hAnsi="宋体" w:eastAsia="宋体" w:cs="Times New Roman"/>
          <w:b/>
          <w:bCs/>
          <w:kern w:val="0"/>
          <w:sz w:val="44"/>
          <w:szCs w:val="44"/>
          <w:lang w:val="en-US" w:eastAsia="zh-CN"/>
        </w:rPr>
        <w:t>3</w:t>
      </w:r>
      <w:r>
        <w:rPr>
          <w:rFonts w:hint="eastAsia" w:ascii="宋体" w:hAnsi="宋体" w:eastAsia="宋体" w:cs="Times New Roman"/>
          <w:b/>
          <w:bCs/>
          <w:kern w:val="0"/>
          <w:sz w:val="44"/>
          <w:szCs w:val="44"/>
        </w:rPr>
        <w:t>年度法律顾问服务</w:t>
      </w:r>
      <w:r>
        <w:rPr>
          <w:rFonts w:hint="eastAsia" w:ascii="宋体" w:hAnsi="宋体" w:eastAsia="宋体" w:cs="Times New Roman"/>
          <w:b/>
          <w:bCs/>
          <w:kern w:val="0"/>
          <w:sz w:val="44"/>
          <w:szCs w:val="44"/>
          <w:lang w:eastAsia="zh-CN"/>
        </w:rPr>
        <w:t>（</w:t>
      </w:r>
      <w:r>
        <w:rPr>
          <w:rFonts w:hint="eastAsia" w:ascii="宋体" w:hAnsi="宋体" w:eastAsia="宋体" w:cs="Times New Roman"/>
          <w:b/>
          <w:bCs/>
          <w:kern w:val="0"/>
          <w:sz w:val="44"/>
          <w:szCs w:val="44"/>
          <w:lang w:val="en-US" w:eastAsia="zh-CN"/>
        </w:rPr>
        <w:t>二</w:t>
      </w:r>
      <w:r>
        <w:rPr>
          <w:rFonts w:hint="eastAsia" w:ascii="宋体" w:hAnsi="宋体" w:eastAsia="宋体" w:cs="Times New Roman"/>
          <w:b/>
          <w:bCs/>
          <w:kern w:val="0"/>
          <w:sz w:val="44"/>
          <w:szCs w:val="44"/>
          <w:lang w:eastAsia="zh-CN"/>
        </w:rPr>
        <w:t>）</w:t>
      </w:r>
      <w:r>
        <w:rPr>
          <w:rFonts w:hint="eastAsia" w:ascii="宋体" w:hAnsi="宋体" w:eastAsia="宋体" w:cs="Times New Roman"/>
          <w:b/>
          <w:bCs/>
          <w:kern w:val="0"/>
          <w:sz w:val="44"/>
          <w:szCs w:val="44"/>
        </w:rPr>
        <w:t xml:space="preserve">》项目      采购需求文件 </w:t>
      </w:r>
    </w:p>
    <w:p>
      <w:pPr>
        <w:pStyle w:val="7"/>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ascii="黑体" w:hAnsi="黑体" w:eastAsia="黑体" w:cs="黑体"/>
          <w:b/>
          <w:sz w:val="44"/>
          <w:szCs w:val="44"/>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一、采购项目概况</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根据《中共中央关于全面推进依法治国若干重大问题的决定》《</w:t>
      </w:r>
      <w:r>
        <w:rPr>
          <w:rFonts w:hint="eastAsia" w:ascii="仿宋" w:hAnsi="仿宋" w:eastAsia="仿宋" w:cs="Times New Roman"/>
          <w:sz w:val="32"/>
          <w:szCs w:val="32"/>
          <w:lang w:val="en-US" w:eastAsia="zh-CN"/>
        </w:rPr>
        <w:t>中共中央</w:t>
      </w:r>
      <w:r>
        <w:rPr>
          <w:rFonts w:hint="eastAsia" w:ascii="仿宋" w:hAnsi="仿宋" w:eastAsia="仿宋" w:cs="Times New Roman"/>
          <w:sz w:val="32"/>
          <w:szCs w:val="32"/>
          <w:lang w:eastAsia="zh-CN"/>
        </w:rPr>
        <w:t>印发&lt;</w:t>
      </w:r>
      <w:r>
        <w:rPr>
          <w:rFonts w:hint="eastAsia" w:ascii="仿宋" w:hAnsi="仿宋" w:eastAsia="仿宋" w:cs="Times New Roman"/>
          <w:sz w:val="32"/>
          <w:szCs w:val="32"/>
          <w:lang w:val="en-US" w:eastAsia="zh-CN"/>
        </w:rPr>
        <w:t>法治中国建设规划</w:t>
      </w: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eastAsia="zh-CN"/>
        </w:rPr>
        <w:t>）&gt;的通知》《深圳市政府合同管理规定》《市规划国土委关于政府加强合同合法性审查工作的通知》（深规土</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2017</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319号）等文件的精神，为推进我局依法行政工作，最大限度降低行政行为法律风险，维护我局合法权益，提升我局法制宣传教育水平，进一步推进法治建设，</w:t>
      </w:r>
      <w:r>
        <w:rPr>
          <w:rFonts w:hint="eastAsia" w:ascii="仿宋" w:hAnsi="仿宋" w:eastAsia="仿宋" w:cs="Times New Roman"/>
          <w:sz w:val="32"/>
          <w:szCs w:val="32"/>
          <w:lang w:val="en-US" w:eastAsia="zh-CN"/>
        </w:rPr>
        <w:t>拟</w:t>
      </w:r>
      <w:r>
        <w:rPr>
          <w:rFonts w:hint="eastAsia" w:ascii="仿宋" w:hAnsi="仿宋" w:eastAsia="仿宋" w:cs="Times New Roman"/>
          <w:sz w:val="32"/>
          <w:szCs w:val="32"/>
          <w:lang w:eastAsia="zh-CN"/>
        </w:rPr>
        <w:t>继续引进专业法律服务团队，聘请1家律师事务所为我局提供法律服务，作为深化法治建设、推进依法行政的重要推力，辅助我局处理各项日常业务法制审查、合同审核、法律咨询等工作。</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项目预算金额为10万元</w:t>
      </w:r>
      <w:r>
        <w:rPr>
          <w:rFonts w:hint="eastAsia" w:ascii="仿宋" w:hAnsi="仿宋" w:eastAsia="仿宋" w:cs="Times New Roman"/>
          <w:sz w:val="32"/>
          <w:szCs w:val="32"/>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rPr>
      </w:pPr>
      <w:r>
        <w:rPr>
          <w:rFonts w:hint="eastAsia" w:ascii="黑体" w:hAnsi="黑体" w:eastAsia="黑体" w:cs="黑体"/>
          <w:sz w:val="32"/>
          <w:szCs w:val="32"/>
        </w:rPr>
        <w:t>项目管理和服务要求</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lang w:val="en-US" w:eastAsia="zh-CN"/>
        </w:rPr>
        <w:t>本项目</w:t>
      </w:r>
      <w:r>
        <w:rPr>
          <w:rFonts w:hint="eastAsia" w:ascii="仿宋" w:hAnsi="仿宋" w:eastAsia="仿宋"/>
          <w:sz w:val="32"/>
          <w:szCs w:val="32"/>
        </w:rPr>
        <w:t>通过</w:t>
      </w:r>
      <w:r>
        <w:rPr>
          <w:rFonts w:hint="eastAsia" w:ascii="仿宋" w:hAnsi="仿宋" w:eastAsia="仿宋"/>
          <w:b w:val="0"/>
          <w:bCs w:val="0"/>
          <w:sz w:val="32"/>
          <w:szCs w:val="32"/>
        </w:rPr>
        <w:t>自行采购</w:t>
      </w:r>
      <w:r>
        <w:rPr>
          <w:rFonts w:hint="eastAsia" w:ascii="仿宋" w:hAnsi="仿宋" w:eastAsia="仿宋"/>
          <w:sz w:val="32"/>
          <w:szCs w:val="32"/>
        </w:rPr>
        <w:t>（</w:t>
      </w:r>
      <w:r>
        <w:rPr>
          <w:rFonts w:hint="eastAsia" w:ascii="仿宋" w:hAnsi="仿宋" w:eastAsia="仿宋"/>
          <w:sz w:val="32"/>
          <w:szCs w:val="32"/>
          <w:lang w:val="en-US" w:eastAsia="zh-CN"/>
        </w:rPr>
        <w:t>邀请</w:t>
      </w:r>
      <w:r>
        <w:rPr>
          <w:rFonts w:hint="eastAsia" w:ascii="仿宋" w:hAnsi="仿宋" w:eastAsia="仿宋"/>
          <w:sz w:val="32"/>
          <w:szCs w:val="32"/>
        </w:rPr>
        <w:t>招标）</w:t>
      </w:r>
      <w:r>
        <w:rPr>
          <w:rFonts w:hint="eastAsia" w:ascii="仿宋" w:hAnsi="仿宋" w:eastAsia="仿宋"/>
          <w:sz w:val="32"/>
          <w:szCs w:val="32"/>
          <w:lang w:val="en-US" w:eastAsia="zh-CN"/>
        </w:rPr>
        <w:t>方式，采用综合评分法，</w:t>
      </w:r>
      <w:r>
        <w:rPr>
          <w:rFonts w:hint="eastAsia" w:ascii="仿宋" w:hAnsi="仿宋" w:eastAsia="仿宋"/>
          <w:sz w:val="32"/>
          <w:szCs w:val="32"/>
        </w:rPr>
        <w:t>选取1家</w:t>
      </w:r>
      <w:r>
        <w:rPr>
          <w:rFonts w:hint="eastAsia" w:ascii="仿宋" w:hAnsi="仿宋" w:eastAsia="仿宋"/>
          <w:sz w:val="32"/>
          <w:szCs w:val="32"/>
          <w:lang w:eastAsia="zh-CN"/>
        </w:rPr>
        <w:t>投标人</w:t>
      </w:r>
      <w:r>
        <w:rPr>
          <w:rFonts w:hint="eastAsia" w:ascii="仿宋" w:hAnsi="仿宋" w:eastAsia="仿宋"/>
          <w:sz w:val="32"/>
          <w:szCs w:val="32"/>
          <w:lang w:val="en-US" w:eastAsia="zh-CN"/>
        </w:rPr>
        <w:t>为我局提供日常法律服务，辅助我局处理各项日常业务法制审查、合同审核、法律咨询等工作</w:t>
      </w:r>
      <w:r>
        <w:rPr>
          <w:rFonts w:hint="eastAsia" w:ascii="仿宋" w:hAnsi="仿宋" w:eastAsia="仿宋"/>
          <w:sz w:val="32"/>
          <w:szCs w:val="32"/>
        </w:rPr>
        <w:t>，具体要求如下：</w:t>
      </w:r>
    </w:p>
    <w:p>
      <w:pPr>
        <w:pStyle w:val="7"/>
        <w:keepNext w:val="0"/>
        <w:keepLines w:val="0"/>
        <w:pageBreakBefore w:val="0"/>
        <w:widowControl w:val="0"/>
        <w:numPr>
          <w:ilvl w:val="0"/>
          <w:numId w:val="0"/>
        </w:numPr>
        <w:tabs>
          <w:tab w:val="left" w:pos="3360"/>
        </w:tabs>
        <w:kinsoku/>
        <w:wordWrap/>
        <w:overflowPunct/>
        <w:topLinePunct w:val="0"/>
        <w:autoSpaceDE/>
        <w:autoSpaceDN/>
        <w:bidi w:val="0"/>
        <w:adjustRightInd w:val="0"/>
        <w:snapToGrid/>
        <w:spacing w:line="360" w:lineRule="auto"/>
        <w:ind w:right="0" w:rightChars="0" w:firstLine="640" w:firstLineChars="200"/>
        <w:jc w:val="both"/>
        <w:outlineLvl w:val="9"/>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总体要求</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textAlignment w:val="auto"/>
        <w:outlineLvl w:val="9"/>
        <w:rPr>
          <w:rFonts w:hint="eastAsia" w:ascii="仿宋" w:hAnsi="仿宋" w:eastAsia="仿宋" w:cs="Times New Roman"/>
          <w:sz w:val="32"/>
          <w:szCs w:val="32"/>
        </w:rPr>
      </w:pPr>
      <w:r>
        <w:rPr>
          <w:rFonts w:hint="eastAsia" w:ascii="仿宋" w:hAnsi="仿宋" w:eastAsia="仿宋"/>
          <w:sz w:val="32"/>
          <w:szCs w:val="32"/>
        </w:rPr>
        <w:t>法律服务团队是我局法制科的有机组成部分，承担着我局业务办理的法律服务工作。通过外部参与机制，加强对我局法治建设全流程、规范化把控，既要审查日常行政业务，提供专业意见，开展法律培训，提高依法行政的能力；又能对外进行法制宣传，加强服务对象对规划</w:t>
      </w:r>
      <w:r>
        <w:rPr>
          <w:rFonts w:hint="eastAsia" w:ascii="仿宋" w:hAnsi="仿宋" w:eastAsia="仿宋"/>
          <w:sz w:val="32"/>
          <w:szCs w:val="32"/>
          <w:lang w:val="en-US" w:eastAsia="zh-CN"/>
        </w:rPr>
        <w:t>和自然资源</w:t>
      </w:r>
      <w:r>
        <w:rPr>
          <w:rFonts w:hint="eastAsia" w:ascii="仿宋" w:hAnsi="仿宋" w:eastAsia="仿宋"/>
          <w:sz w:val="32"/>
          <w:szCs w:val="32"/>
        </w:rPr>
        <w:t>业务及相关法律法规的认识与理解</w:t>
      </w:r>
      <w:r>
        <w:rPr>
          <w:rFonts w:hint="eastAsia" w:ascii="仿宋" w:hAnsi="仿宋" w:eastAsia="仿宋" w:cs="Times New Roman"/>
          <w:sz w:val="32"/>
          <w:szCs w:val="32"/>
          <w:lang w:eastAsia="zh-CN"/>
        </w:rPr>
        <w:t>。</w:t>
      </w:r>
    </w:p>
    <w:p>
      <w:pPr>
        <w:pStyle w:val="7"/>
        <w:keepNext w:val="0"/>
        <w:keepLines w:val="0"/>
        <w:pageBreakBefore w:val="0"/>
        <w:widowControl w:val="0"/>
        <w:numPr>
          <w:ilvl w:val="0"/>
          <w:numId w:val="0"/>
        </w:numPr>
        <w:tabs>
          <w:tab w:val="left" w:pos="3360"/>
        </w:tabs>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）法律服务内容</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1.日常法制审查。对各项具体业务进行日常性法制审查，跟进办理，提供法律疑难解答，协助审核答复、复函等书面材料，提出专业法律建议。最大限度地减少或避免可能出现的程序瑕疵与实体失当等法律风险。 </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2.审核文件制定。对上级及其他各部门征求意见来文所涉及的相关政策文件、局内制定的制度文件等进行审核把关，提出专业意见，提供涉及相关工作的各类有关文件、通知、公告、文书范本等。</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3.参加工作会议。协助组织召开听证会等相关会议，参与各科室业务会议，提出专业意见。</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4.组织宣传培训。协助做好日常法制宣传教育工作，根据管理局要求，定期或不定期开展相关法律知识讲座和组织我局工作人员开展专题法律培训等工作，提高依法行政的能力。</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5.开展专题调研。围绕提升依法行政、增进法制宣传、加强法治建设等主题，深入调查研究，准确分析问题趋势，提供科学、有效的专题调研报告，结合实际提出方案，完善我局法治体系。</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6.项目完成后，根据服务内容，</w:t>
      </w:r>
      <w:bookmarkStart w:id="0" w:name="_GoBack"/>
      <w:bookmarkEnd w:id="0"/>
      <w:r>
        <w:rPr>
          <w:rFonts w:hint="eastAsia" w:ascii="仿宋" w:hAnsi="仿宋" w:eastAsia="仿宋"/>
          <w:sz w:val="32"/>
          <w:szCs w:val="32"/>
          <w:lang w:val="en-US" w:eastAsia="zh-CN"/>
        </w:rPr>
        <w:t>提交完整的法律服务工作报告（成果文件）。</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7.其他服务事项。根据实际工作需要，完成我局交代的其他事项。</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服务团队要求</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供应商应指派不少于</w:t>
      </w:r>
      <w:r>
        <w:rPr>
          <w:rFonts w:hint="eastAsia" w:ascii="仿宋" w:hAnsi="仿宋" w:eastAsia="仿宋"/>
          <w:sz w:val="32"/>
          <w:szCs w:val="32"/>
          <w:lang w:val="en-US" w:eastAsia="zh-CN"/>
        </w:rPr>
        <w:t>3</w:t>
      </w:r>
      <w:r>
        <w:rPr>
          <w:rFonts w:hint="eastAsia" w:ascii="仿宋" w:hAnsi="仿宋" w:eastAsia="仿宋"/>
          <w:sz w:val="32"/>
          <w:szCs w:val="32"/>
        </w:rPr>
        <w:t>位熟悉规划和自然资源</w:t>
      </w:r>
      <w:r>
        <w:rPr>
          <w:rFonts w:hint="eastAsia" w:ascii="仿宋" w:hAnsi="仿宋" w:eastAsia="仿宋"/>
          <w:sz w:val="32"/>
          <w:szCs w:val="32"/>
          <w:lang w:val="en-US" w:eastAsia="zh-CN"/>
        </w:rPr>
        <w:t>相关</w:t>
      </w:r>
      <w:r>
        <w:rPr>
          <w:rFonts w:hint="eastAsia" w:ascii="仿宋" w:hAnsi="仿宋" w:eastAsia="仿宋"/>
          <w:sz w:val="32"/>
          <w:szCs w:val="32"/>
        </w:rPr>
        <w:t>业务或</w:t>
      </w:r>
      <w:r>
        <w:rPr>
          <w:rFonts w:hint="eastAsia" w:ascii="仿宋" w:hAnsi="仿宋" w:eastAsia="仿宋"/>
          <w:sz w:val="32"/>
          <w:szCs w:val="32"/>
          <w:lang w:val="en-US" w:eastAsia="zh-CN"/>
        </w:rPr>
        <w:t>行政</w:t>
      </w:r>
      <w:r>
        <w:rPr>
          <w:rFonts w:hint="eastAsia" w:ascii="仿宋" w:hAnsi="仿宋" w:eastAsia="仿宋"/>
          <w:sz w:val="32"/>
          <w:szCs w:val="32"/>
        </w:rPr>
        <w:t>执法业务律师的团队（含项目负责人）承担法律顾问工作，项目负责人</w:t>
      </w:r>
      <w:r>
        <w:rPr>
          <w:rFonts w:hint="eastAsia" w:ascii="仿宋" w:hAnsi="仿宋" w:eastAsia="仿宋"/>
          <w:sz w:val="32"/>
          <w:szCs w:val="32"/>
          <w:lang w:val="en-US" w:eastAsia="zh-CN"/>
        </w:rPr>
        <w:t>应具有法律从业经验</w:t>
      </w:r>
      <w:r>
        <w:rPr>
          <w:rFonts w:hint="eastAsia" w:ascii="仿宋" w:hAnsi="仿宋" w:eastAsia="仿宋"/>
          <w:sz w:val="32"/>
          <w:szCs w:val="32"/>
        </w:rPr>
        <w:t>，以及为</w:t>
      </w:r>
      <w:r>
        <w:rPr>
          <w:rFonts w:hint="eastAsia" w:ascii="仿宋" w:hAnsi="仿宋" w:eastAsia="仿宋"/>
          <w:sz w:val="32"/>
          <w:szCs w:val="32"/>
          <w:lang w:val="en-US" w:eastAsia="zh-CN"/>
        </w:rPr>
        <w:t>党政机关或者国有企事业单位</w:t>
      </w:r>
      <w:r>
        <w:rPr>
          <w:rFonts w:hint="eastAsia" w:ascii="仿宋" w:hAnsi="仿宋" w:eastAsia="仿宋"/>
          <w:sz w:val="32"/>
          <w:szCs w:val="32"/>
        </w:rPr>
        <w:t>提供法律服务（包括代理相关行政复议、诉讼案件）</w:t>
      </w:r>
      <w:r>
        <w:rPr>
          <w:rFonts w:hint="eastAsia" w:ascii="仿宋" w:hAnsi="仿宋" w:eastAsia="仿宋"/>
          <w:sz w:val="32"/>
          <w:szCs w:val="32"/>
          <w:lang w:val="en-US" w:eastAsia="zh-CN"/>
        </w:rPr>
        <w:t>的经验</w:t>
      </w:r>
      <w:r>
        <w:rPr>
          <w:rFonts w:hint="eastAsia" w:ascii="仿宋" w:hAnsi="仿宋" w:eastAsia="仿宋"/>
          <w:sz w:val="32"/>
          <w:szCs w:val="32"/>
        </w:rPr>
        <w:t>。合同期内未经采购方同意，不得中途更换所指派的项目负责人；否则，采购方有权解除合同。</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供应商应按照采购方规定的时限和要求提供法律意见，普通法律咨询事项应在采购方提出需求后2个小时内口头答复，重大紧急的法律咨询事项应在采购方提出需求后1个小时内口头答复。口头答复后，采购方如提出书面答复要求的，除重大、疑难、复杂问题外，应在12小时内以出具书面法律意见。如采购方要求供应商以到会到场的方式提供法律服务的，供应商应派律师出席。</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采购方发现指定的中标单位未能按要求完成指派的工作，可要求中标单位限期改正，到期未改正或经改正后仍无法达到采购方要求的，采购方有权解除合同。</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供应商无正当理由不参加采购方要求其参加的会议或未在规定的时间内出具法律意见达到三次的，采购方有权解除合同。</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投标人</w:t>
      </w:r>
      <w:r>
        <w:rPr>
          <w:rFonts w:hint="eastAsia" w:ascii="黑体" w:hAnsi="黑体" w:eastAsia="黑体" w:cs="黑体"/>
          <w:sz w:val="32"/>
          <w:szCs w:val="32"/>
        </w:rPr>
        <w:t>资格要求</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rPr>
        <w:t>须是国家司法行政机关准予设立的律师事务所，且具有独立承担民事责任能力【提供有效的律师事务所执业许可证扫描件（须含盖有年检章且考核处于有效期内的年检页或提供市级司法行政主管部门开具的无需年检的证明）扫描件】，各投标人若存在总所和分所的，只能总所或其中一家分所参与投标。</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参与本项目投标前三年内，在经营活动中没有重大违法记录（由供应商在《政府采购投标及履约承诺函》中作出承诺）。</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参与本项目采购活动时不存在被有关部门禁止参与政府采购活动且在有效期内的情况（由供应商在《政府采购投标及履约承诺函》中作出承诺）。</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四</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参与本项目采购活动时未被列入失信被执行人、重大税收违法案件当事人名单、政府采购严重违法失信行为记录名单（由供应商在《政府采购投标及履约承诺函》中作出承诺）。</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五</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本项目不允许分包、转包。</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六</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投标人为本项目提供整体设计、规范编制或者管理、监理、检测等服务的，不得再参与此次采购项目的投标；</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依据《中华人民共和国政府采购法实施条例》第十八条规定，单位负责人为同一人或者存在直接控股、管理关系的不同供应商，不得参加同一合同项下的政府采购活动。</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rPr>
      </w:pPr>
      <w:r>
        <w:rPr>
          <w:rFonts w:hint="eastAsia" w:ascii="黑体" w:hAnsi="黑体" w:eastAsia="黑体" w:cs="黑体"/>
          <w:sz w:val="32"/>
          <w:szCs w:val="32"/>
        </w:rPr>
        <w:t>四、评标定标方法</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rPr>
        <w:t>本项目采用</w:t>
      </w:r>
      <w:r>
        <w:rPr>
          <w:rFonts w:hint="eastAsia" w:ascii="仿宋" w:hAnsi="仿宋" w:eastAsia="仿宋"/>
          <w:sz w:val="32"/>
          <w:szCs w:val="32"/>
          <w:lang w:val="en-US" w:eastAsia="zh-CN"/>
        </w:rPr>
        <w:t>邀请招标</w:t>
      </w:r>
      <w:r>
        <w:rPr>
          <w:rFonts w:hint="eastAsia" w:ascii="仿宋" w:hAnsi="仿宋" w:eastAsia="仿宋"/>
          <w:sz w:val="32"/>
          <w:szCs w:val="32"/>
        </w:rPr>
        <w:t>，</w:t>
      </w:r>
      <w:r>
        <w:rPr>
          <w:rFonts w:hint="eastAsia" w:ascii="仿宋" w:hAnsi="仿宋" w:eastAsia="仿宋"/>
          <w:sz w:val="32"/>
          <w:szCs w:val="32"/>
          <w:lang w:val="en-US" w:eastAsia="zh-CN"/>
        </w:rPr>
        <w:t>评标方法采用综合评分法，</w:t>
      </w:r>
      <w:r>
        <w:rPr>
          <w:rFonts w:hint="eastAsia" w:ascii="仿宋" w:hAnsi="仿宋" w:eastAsia="仿宋"/>
          <w:sz w:val="32"/>
          <w:szCs w:val="32"/>
        </w:rPr>
        <w:t>综合分数最高者为中标</w:t>
      </w:r>
      <w:r>
        <w:rPr>
          <w:rFonts w:hint="eastAsia" w:ascii="仿宋" w:hAnsi="仿宋" w:eastAsia="仿宋"/>
          <w:sz w:val="32"/>
          <w:szCs w:val="32"/>
          <w:lang w:val="en-US" w:eastAsia="zh-CN"/>
        </w:rPr>
        <w:t>者</w:t>
      </w:r>
      <w:r>
        <w:rPr>
          <w:rFonts w:hint="eastAsia" w:ascii="仿宋" w:hAnsi="仿宋" w:eastAsia="仿宋"/>
          <w:sz w:val="32"/>
          <w:szCs w:val="32"/>
        </w:rPr>
        <w:t>。</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rPr>
      </w:pPr>
      <w:r>
        <w:rPr>
          <w:rFonts w:hint="eastAsia" w:ascii="黑体" w:hAnsi="黑体" w:eastAsia="黑体" w:cs="黑体"/>
          <w:sz w:val="32"/>
          <w:szCs w:val="32"/>
        </w:rPr>
        <w:t>五、商务需求</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（一）服务期</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lang w:val="en-US" w:eastAsia="zh-CN"/>
        </w:rPr>
        <w:t>自合同签订之日起一年。该项目为长期服务项目，合同一年一签，一年合同期满后，可视服务质量延长合同期限，但最长不超过三年。</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）报价要求</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ascii="仿宋" w:hAnsi="仿宋" w:eastAsia="仿宋"/>
          <w:sz w:val="32"/>
          <w:szCs w:val="32"/>
        </w:rPr>
      </w:pPr>
      <w:r>
        <w:rPr>
          <w:rFonts w:ascii="仿宋" w:hAnsi="仿宋" w:eastAsia="仿宋"/>
          <w:sz w:val="32"/>
          <w:szCs w:val="32"/>
        </w:rPr>
        <w:t>1.本项目服务费采用包干制，应包括服务成本、法定税费和企业的利润。由</w:t>
      </w:r>
      <w:r>
        <w:rPr>
          <w:rFonts w:hint="eastAsia" w:ascii="仿宋" w:hAnsi="仿宋" w:eastAsia="仿宋"/>
          <w:sz w:val="32"/>
          <w:szCs w:val="32"/>
          <w:lang w:eastAsia="zh-CN"/>
        </w:rPr>
        <w:t>投标人</w:t>
      </w:r>
      <w:r>
        <w:rPr>
          <w:rFonts w:ascii="仿宋" w:hAnsi="仿宋" w:eastAsia="仿宋"/>
          <w:sz w:val="32"/>
          <w:szCs w:val="32"/>
        </w:rPr>
        <w:t>根据采购文件所提供的资料自行测算投标报价；一经中标，报价总价作为中标</w:t>
      </w:r>
      <w:r>
        <w:rPr>
          <w:rFonts w:hint="eastAsia" w:ascii="仿宋" w:hAnsi="仿宋" w:eastAsia="仿宋"/>
          <w:sz w:val="32"/>
          <w:szCs w:val="32"/>
          <w:lang w:eastAsia="zh-CN"/>
        </w:rPr>
        <w:t>投标人</w:t>
      </w:r>
      <w:r>
        <w:rPr>
          <w:rFonts w:ascii="仿宋" w:hAnsi="仿宋" w:eastAsia="仿宋"/>
          <w:sz w:val="32"/>
          <w:szCs w:val="32"/>
        </w:rPr>
        <w:t>与采购人</w:t>
      </w:r>
      <w:r>
        <w:rPr>
          <w:rFonts w:hint="eastAsia" w:ascii="仿宋" w:hAnsi="仿宋" w:eastAsia="仿宋"/>
          <w:sz w:val="32"/>
          <w:szCs w:val="32"/>
        </w:rPr>
        <w:t>签定的合同金额，合同期限内不做调整。</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eastAsia="zh-CN"/>
        </w:rPr>
        <w:t>投标人</w:t>
      </w:r>
      <w:r>
        <w:rPr>
          <w:rFonts w:ascii="仿宋" w:hAnsi="仿宋" w:eastAsia="仿宋"/>
          <w:sz w:val="32"/>
          <w:szCs w:val="32"/>
        </w:rPr>
        <w:t>应当根据本企业的成本自行决定报价，但不得以低于其</w:t>
      </w:r>
      <w:r>
        <w:rPr>
          <w:rFonts w:hint="eastAsia" w:ascii="仿宋" w:hAnsi="仿宋" w:eastAsia="仿宋"/>
          <w:sz w:val="32"/>
          <w:szCs w:val="32"/>
        </w:rPr>
        <w:t>企业成本的报价投标。</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lang w:val="en-US" w:eastAsia="zh-CN"/>
        </w:rPr>
      </w:pPr>
      <w:r>
        <w:rPr>
          <w:rFonts w:ascii="仿宋" w:hAnsi="仿宋" w:eastAsia="仿宋"/>
          <w:sz w:val="32"/>
          <w:szCs w:val="32"/>
        </w:rPr>
        <w:t>3.</w:t>
      </w:r>
      <w:r>
        <w:rPr>
          <w:rFonts w:hint="eastAsia" w:ascii="仿宋" w:hAnsi="仿宋" w:eastAsia="仿宋"/>
          <w:sz w:val="32"/>
          <w:szCs w:val="32"/>
          <w:lang w:eastAsia="zh-CN"/>
        </w:rPr>
        <w:t>投标人</w:t>
      </w:r>
      <w:r>
        <w:rPr>
          <w:rFonts w:ascii="仿宋" w:hAnsi="仿宋" w:eastAsia="仿宋"/>
          <w:sz w:val="32"/>
          <w:szCs w:val="32"/>
        </w:rPr>
        <w:t>的报价不得超过</w:t>
      </w:r>
      <w:r>
        <w:rPr>
          <w:rFonts w:hint="eastAsia" w:ascii="仿宋" w:hAnsi="仿宋" w:eastAsia="仿宋"/>
          <w:sz w:val="32"/>
          <w:szCs w:val="32"/>
          <w:lang w:val="en-US" w:eastAsia="zh-CN"/>
        </w:rPr>
        <w:t>10万元</w:t>
      </w:r>
      <w:r>
        <w:rPr>
          <w:rFonts w:ascii="仿宋" w:hAnsi="仿宋" w:eastAsia="仿宋"/>
          <w:sz w:val="32"/>
          <w:szCs w:val="32"/>
        </w:rPr>
        <w:t>。</w:t>
      </w:r>
      <w:r>
        <w:rPr>
          <w:rFonts w:hint="eastAsia" w:ascii="仿宋" w:hAnsi="仿宋" w:eastAsia="仿宋"/>
          <w:sz w:val="32"/>
          <w:szCs w:val="32"/>
          <w:lang w:val="en-US" w:eastAsia="zh-CN"/>
        </w:rPr>
        <w:t>服务费及费用组成最终以中标结果及合同约定为准。</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lang w:eastAsia="zh-CN"/>
        </w:rPr>
        <w:t>投标人</w:t>
      </w:r>
      <w:r>
        <w:rPr>
          <w:rFonts w:ascii="仿宋" w:hAnsi="仿宋" w:eastAsia="仿宋"/>
          <w:sz w:val="32"/>
          <w:szCs w:val="32"/>
        </w:rPr>
        <w:t>的报价，应当是本项目采购范围和采购文件及合同条款上所列的各项内容中所述的全部，不得以任何理由予以重复。</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ascii="仿宋" w:hAnsi="仿宋" w:eastAsia="仿宋"/>
          <w:sz w:val="32"/>
          <w:szCs w:val="32"/>
        </w:rPr>
      </w:pPr>
      <w:r>
        <w:rPr>
          <w:rFonts w:ascii="仿宋" w:hAnsi="仿宋" w:eastAsia="仿宋"/>
          <w:sz w:val="32"/>
          <w:szCs w:val="32"/>
        </w:rPr>
        <w:t>5.除非采购人通过修改采购文件予以更正，否则，</w:t>
      </w:r>
      <w:r>
        <w:rPr>
          <w:rFonts w:hint="eastAsia" w:ascii="仿宋" w:hAnsi="仿宋" w:eastAsia="仿宋"/>
          <w:sz w:val="32"/>
          <w:szCs w:val="32"/>
          <w:lang w:eastAsia="zh-CN"/>
        </w:rPr>
        <w:t>投标人</w:t>
      </w:r>
      <w:r>
        <w:rPr>
          <w:rFonts w:ascii="仿宋" w:hAnsi="仿宋" w:eastAsia="仿宋"/>
          <w:sz w:val="32"/>
          <w:szCs w:val="32"/>
        </w:rPr>
        <w:t>应毫无例外地按响应文件所列的清单</w:t>
      </w:r>
      <w:r>
        <w:rPr>
          <w:rFonts w:hint="eastAsia" w:ascii="仿宋" w:hAnsi="仿宋" w:eastAsia="仿宋"/>
          <w:sz w:val="32"/>
          <w:szCs w:val="32"/>
        </w:rPr>
        <w:t>中项目和数量填报综合单价和合价。</w:t>
      </w:r>
      <w:r>
        <w:rPr>
          <w:rFonts w:hint="eastAsia" w:ascii="仿宋" w:hAnsi="仿宋" w:eastAsia="仿宋"/>
          <w:sz w:val="32"/>
          <w:szCs w:val="32"/>
          <w:lang w:eastAsia="zh-CN"/>
        </w:rPr>
        <w:t>投标人</w:t>
      </w:r>
      <w:r>
        <w:rPr>
          <w:rFonts w:hint="eastAsia" w:ascii="仿宋" w:hAnsi="仿宋" w:eastAsia="仿宋"/>
          <w:sz w:val="32"/>
          <w:szCs w:val="32"/>
        </w:rPr>
        <w:t>未填综合单价或合价的项目，在实施后，将不得以支付，并视作该项费用已包括在其它有价款的综合单价或合价内。</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lang w:eastAsia="zh-CN"/>
        </w:rPr>
        <w:t>投标人</w:t>
      </w:r>
      <w:r>
        <w:rPr>
          <w:rFonts w:ascii="仿宋" w:hAnsi="仿宋" w:eastAsia="仿宋"/>
          <w:sz w:val="32"/>
          <w:szCs w:val="32"/>
        </w:rPr>
        <w:t>应先充分了解项目的情况，任何因忽视或误解项目情况而导致的索赔或服务期限延长申请将不获批准。</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楷体" w:hAnsi="楷体" w:eastAsia="楷体" w:cs="楷体"/>
          <w:sz w:val="32"/>
          <w:szCs w:val="32"/>
        </w:rPr>
      </w:pPr>
      <w:r>
        <w:rPr>
          <w:rFonts w:ascii="仿宋" w:hAnsi="仿宋" w:eastAsia="仿宋"/>
          <w:sz w:val="32"/>
          <w:szCs w:val="32"/>
        </w:rPr>
        <w:t>7.</w:t>
      </w:r>
      <w:r>
        <w:rPr>
          <w:rFonts w:hint="eastAsia" w:ascii="仿宋" w:hAnsi="仿宋" w:eastAsia="仿宋"/>
          <w:sz w:val="32"/>
          <w:szCs w:val="32"/>
          <w:lang w:eastAsia="zh-CN"/>
        </w:rPr>
        <w:t>投标人</w:t>
      </w:r>
      <w:r>
        <w:rPr>
          <w:rFonts w:ascii="仿宋" w:hAnsi="仿宋" w:eastAsia="仿宋"/>
          <w:sz w:val="32"/>
          <w:szCs w:val="32"/>
        </w:rPr>
        <w:t>不得期望通过索赔等方式获取补偿，否则，除可能遭到拒绝外，还可能将被作为不良行为记录在案，并可能影响其以后参加政府采购的项目投标。各</w:t>
      </w:r>
      <w:r>
        <w:rPr>
          <w:rFonts w:hint="eastAsia" w:ascii="仿宋" w:hAnsi="仿宋" w:eastAsia="仿宋"/>
          <w:sz w:val="32"/>
          <w:szCs w:val="32"/>
          <w:lang w:eastAsia="zh-CN"/>
        </w:rPr>
        <w:t>投标人</w:t>
      </w:r>
      <w:r>
        <w:rPr>
          <w:rFonts w:ascii="仿宋" w:hAnsi="仿宋" w:eastAsia="仿宋"/>
          <w:sz w:val="32"/>
          <w:szCs w:val="32"/>
        </w:rPr>
        <w:t>在报价时，应充分考虑报价的风险</w:t>
      </w:r>
      <w:r>
        <w:rPr>
          <w:rFonts w:hint="eastAsia" w:ascii="仿宋" w:hAnsi="仿宋" w:eastAsia="仿宋"/>
          <w:sz w:val="32"/>
          <w:szCs w:val="32"/>
        </w:rPr>
        <w:t>。</w:t>
      </w:r>
    </w:p>
    <w:p>
      <w:pPr>
        <w:pStyle w:val="8"/>
        <w:widowControl/>
        <w:adjustRightInd w:val="0"/>
        <w:spacing w:line="480" w:lineRule="exact"/>
        <w:ind w:left="0" w:firstLine="600"/>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lang w:eastAsia="zh-CN"/>
        </w:rPr>
        <w:t>）付款方式</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color w:val="auto"/>
          <w:sz w:val="32"/>
          <w:szCs w:val="32"/>
          <w:lang w:val="en-US" w:eastAsia="zh-CN"/>
        </w:rPr>
      </w:pPr>
      <w:r>
        <w:rPr>
          <w:rFonts w:hint="eastAsia" w:ascii="仿宋" w:hAnsi="仿宋" w:eastAsia="仿宋"/>
          <w:color w:val="000000" w:themeColor="text1"/>
          <w:sz w:val="32"/>
          <w:szCs w:val="32"/>
          <w:lang w:val="en-US" w:eastAsia="zh-CN"/>
          <w14:textFill>
            <w14:solidFill>
              <w14:schemeClr w14:val="tx1"/>
            </w14:solidFill>
          </w14:textFill>
        </w:rPr>
        <w:t>按合同</w:t>
      </w:r>
      <w:r>
        <w:rPr>
          <w:rFonts w:hint="eastAsia" w:ascii="仿宋" w:hAnsi="仿宋" w:eastAsia="仿宋"/>
          <w:color w:val="auto"/>
          <w:sz w:val="32"/>
          <w:szCs w:val="32"/>
          <w:lang w:val="en-US" w:eastAsia="zh-CN"/>
        </w:rPr>
        <w:t>约定分期支付合同款项，</w:t>
      </w:r>
      <w:r>
        <w:rPr>
          <w:rFonts w:hint="default" w:ascii="仿宋" w:hAnsi="仿宋" w:eastAsia="仿宋"/>
          <w:color w:val="auto"/>
          <w:sz w:val="32"/>
          <w:szCs w:val="32"/>
          <w:lang w:val="en-US" w:eastAsia="zh-CN"/>
        </w:rPr>
        <w:t>分三期付款</w:t>
      </w:r>
      <w:r>
        <w:rPr>
          <w:rFonts w:hint="eastAsia" w:ascii="仿宋" w:hAnsi="仿宋" w:eastAsia="仿宋"/>
          <w:color w:val="auto"/>
          <w:sz w:val="32"/>
          <w:szCs w:val="32"/>
          <w:lang w:val="en-US" w:eastAsia="zh-CN"/>
        </w:rPr>
        <w:t>，支付方式如下：</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default" w:ascii="仿宋" w:hAnsi="仿宋" w:eastAsia="仿宋"/>
          <w:color w:val="auto"/>
          <w:sz w:val="32"/>
          <w:szCs w:val="32"/>
          <w:lang w:val="en-US" w:eastAsia="zh-CN"/>
        </w:rPr>
      </w:pPr>
      <w:r>
        <w:rPr>
          <w:rFonts w:hint="default" w:ascii="仿宋" w:hAnsi="仿宋" w:eastAsia="仿宋"/>
          <w:color w:val="auto"/>
          <w:sz w:val="32"/>
          <w:szCs w:val="32"/>
          <w:lang w:val="en-US" w:eastAsia="zh-CN"/>
        </w:rPr>
        <w:t>第一期：双方签订合同之日起</w:t>
      </w:r>
      <w:r>
        <w:rPr>
          <w:rFonts w:hint="eastAsia" w:ascii="仿宋" w:hAnsi="仿宋" w:eastAsia="仿宋"/>
          <w:color w:val="auto"/>
          <w:sz w:val="32"/>
          <w:szCs w:val="32"/>
          <w:lang w:val="en-US" w:eastAsia="zh-CN"/>
        </w:rPr>
        <w:t>10</w:t>
      </w:r>
      <w:r>
        <w:rPr>
          <w:rFonts w:hint="default" w:ascii="仿宋" w:hAnsi="仿宋" w:eastAsia="仿宋"/>
          <w:color w:val="auto"/>
          <w:sz w:val="32"/>
          <w:szCs w:val="32"/>
          <w:lang w:val="en-US" w:eastAsia="zh-CN"/>
        </w:rPr>
        <w:t>个工作日内，</w:t>
      </w:r>
      <w:r>
        <w:rPr>
          <w:rFonts w:hint="eastAsia" w:ascii="仿宋" w:hAnsi="仿宋" w:eastAsia="仿宋"/>
          <w:color w:val="auto"/>
          <w:sz w:val="32"/>
          <w:szCs w:val="32"/>
          <w:lang w:val="en-US" w:eastAsia="zh-CN"/>
        </w:rPr>
        <w:t>中标</w:t>
      </w:r>
      <w:r>
        <w:rPr>
          <w:rFonts w:hint="default" w:ascii="仿宋" w:hAnsi="仿宋" w:eastAsia="仿宋"/>
          <w:color w:val="auto"/>
          <w:sz w:val="32"/>
          <w:szCs w:val="32"/>
          <w:lang w:val="en-US" w:eastAsia="zh-CN"/>
        </w:rPr>
        <w:t>方提交付款申请，</w:t>
      </w:r>
      <w:r>
        <w:rPr>
          <w:rFonts w:hint="eastAsia" w:ascii="仿宋" w:hAnsi="仿宋" w:eastAsia="仿宋"/>
          <w:color w:val="auto"/>
          <w:sz w:val="32"/>
          <w:szCs w:val="32"/>
          <w:lang w:val="en-US" w:eastAsia="zh-CN"/>
        </w:rPr>
        <w:t>采购</w:t>
      </w:r>
      <w:r>
        <w:rPr>
          <w:rFonts w:hint="default" w:ascii="仿宋" w:hAnsi="仿宋" w:eastAsia="仿宋"/>
          <w:color w:val="auto"/>
          <w:sz w:val="32"/>
          <w:szCs w:val="32"/>
          <w:lang w:val="en-US" w:eastAsia="zh-CN"/>
        </w:rPr>
        <w:t>方根据财政部门当年资金安排支付</w:t>
      </w:r>
      <w:r>
        <w:rPr>
          <w:rFonts w:hint="eastAsia" w:ascii="仿宋" w:hAnsi="仿宋" w:eastAsia="仿宋"/>
          <w:color w:val="auto"/>
          <w:sz w:val="32"/>
          <w:szCs w:val="32"/>
          <w:lang w:val="en-US" w:eastAsia="zh-CN"/>
        </w:rPr>
        <w:t>中标方合同首期款，占合同</w:t>
      </w:r>
      <w:r>
        <w:rPr>
          <w:rFonts w:hint="eastAsia" w:ascii="仿宋" w:hAnsi="仿宋" w:eastAsia="仿宋" w:cs="仿宋"/>
          <w:bCs/>
          <w:sz w:val="32"/>
          <w:szCs w:val="32"/>
        </w:rPr>
        <w:t>总价款30%</w:t>
      </w:r>
      <w:r>
        <w:rPr>
          <w:rFonts w:hint="default" w:ascii="仿宋" w:hAnsi="仿宋" w:eastAsia="仿宋"/>
          <w:color w:val="auto"/>
          <w:sz w:val="32"/>
          <w:szCs w:val="32"/>
          <w:lang w:val="en-US" w:eastAsia="zh-CN"/>
        </w:rPr>
        <w:t>。</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default" w:ascii="仿宋" w:hAnsi="仿宋" w:eastAsia="仿宋"/>
          <w:color w:val="auto"/>
          <w:sz w:val="32"/>
          <w:szCs w:val="32"/>
          <w:lang w:val="en-US" w:eastAsia="zh-CN"/>
        </w:rPr>
      </w:pPr>
      <w:r>
        <w:rPr>
          <w:rFonts w:hint="default" w:ascii="仿宋" w:hAnsi="仿宋" w:eastAsia="仿宋"/>
          <w:color w:val="auto"/>
          <w:sz w:val="32"/>
          <w:szCs w:val="32"/>
          <w:lang w:val="en-US" w:eastAsia="zh-CN"/>
        </w:rPr>
        <w:t>第二期：合同</w:t>
      </w:r>
      <w:r>
        <w:rPr>
          <w:rFonts w:hint="eastAsia" w:ascii="仿宋" w:hAnsi="仿宋" w:eastAsia="仿宋"/>
          <w:color w:val="auto"/>
          <w:sz w:val="32"/>
          <w:szCs w:val="32"/>
          <w:lang w:val="en-US" w:eastAsia="zh-CN"/>
        </w:rPr>
        <w:t>签订之日起</w:t>
      </w:r>
      <w:r>
        <w:rPr>
          <w:rFonts w:hint="default" w:ascii="仿宋" w:hAnsi="仿宋" w:eastAsia="仿宋"/>
          <w:color w:val="auto"/>
          <w:sz w:val="32"/>
          <w:szCs w:val="32"/>
          <w:lang w:val="en-US" w:eastAsia="zh-CN"/>
        </w:rPr>
        <w:t>六个月后</w:t>
      </w:r>
      <w:r>
        <w:rPr>
          <w:rFonts w:hint="eastAsia" w:ascii="仿宋" w:hAnsi="仿宋" w:eastAsia="仿宋"/>
          <w:color w:val="auto"/>
          <w:sz w:val="32"/>
          <w:szCs w:val="32"/>
          <w:lang w:val="en-US" w:eastAsia="zh-CN"/>
        </w:rPr>
        <w:t>，中标方</w:t>
      </w:r>
      <w:r>
        <w:rPr>
          <w:rFonts w:hint="default" w:ascii="仿宋" w:hAnsi="仿宋" w:eastAsia="仿宋"/>
          <w:color w:val="auto"/>
          <w:sz w:val="32"/>
          <w:szCs w:val="32"/>
          <w:lang w:val="en-US" w:eastAsia="zh-CN"/>
        </w:rPr>
        <w:t>提交付款申请，</w:t>
      </w:r>
      <w:r>
        <w:rPr>
          <w:rFonts w:hint="eastAsia" w:ascii="仿宋" w:hAnsi="仿宋" w:eastAsia="仿宋"/>
          <w:color w:val="auto"/>
          <w:sz w:val="32"/>
          <w:szCs w:val="32"/>
          <w:lang w:val="en-US" w:eastAsia="zh-CN"/>
        </w:rPr>
        <w:t>采购方</w:t>
      </w:r>
      <w:r>
        <w:rPr>
          <w:rFonts w:hint="default" w:ascii="仿宋" w:hAnsi="仿宋" w:eastAsia="仿宋"/>
          <w:color w:val="auto"/>
          <w:sz w:val="32"/>
          <w:szCs w:val="32"/>
          <w:lang w:val="en-US" w:eastAsia="zh-CN"/>
        </w:rPr>
        <w:t>根据财政部门当年资金安排支付</w:t>
      </w:r>
      <w:r>
        <w:rPr>
          <w:rFonts w:hint="eastAsia" w:ascii="仿宋" w:hAnsi="仿宋" w:eastAsia="仿宋"/>
          <w:color w:val="auto"/>
          <w:sz w:val="32"/>
          <w:szCs w:val="32"/>
          <w:lang w:val="en-US" w:eastAsia="zh-CN"/>
        </w:rPr>
        <w:t>中标方合同二期款，</w:t>
      </w:r>
      <w:r>
        <w:rPr>
          <w:rFonts w:hint="default" w:ascii="仿宋" w:hAnsi="仿宋" w:eastAsia="仿宋"/>
          <w:color w:val="auto"/>
          <w:sz w:val="32"/>
          <w:szCs w:val="32"/>
          <w:lang w:val="en-US" w:eastAsia="zh-CN"/>
        </w:rPr>
        <w:t>占合同总价款50%。</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default" w:ascii="仿宋" w:hAnsi="仿宋" w:eastAsia="仿宋"/>
          <w:color w:val="auto"/>
          <w:sz w:val="32"/>
          <w:szCs w:val="32"/>
          <w:lang w:val="en-US" w:eastAsia="zh-CN"/>
        </w:rPr>
      </w:pPr>
      <w:r>
        <w:rPr>
          <w:rFonts w:hint="default" w:ascii="仿宋" w:hAnsi="仿宋" w:eastAsia="仿宋"/>
          <w:color w:val="auto"/>
          <w:sz w:val="32"/>
          <w:szCs w:val="32"/>
          <w:lang w:val="en-US" w:eastAsia="zh-CN"/>
        </w:rPr>
        <w:t>第三期：合同服务期满时，</w:t>
      </w:r>
      <w:r>
        <w:rPr>
          <w:rFonts w:hint="eastAsia" w:ascii="仿宋" w:hAnsi="仿宋" w:eastAsia="仿宋"/>
          <w:color w:val="auto"/>
          <w:sz w:val="32"/>
          <w:szCs w:val="32"/>
          <w:lang w:val="en-US" w:eastAsia="zh-CN"/>
        </w:rPr>
        <w:t>中标方</w:t>
      </w:r>
      <w:r>
        <w:rPr>
          <w:rFonts w:hint="default" w:ascii="仿宋" w:hAnsi="仿宋" w:eastAsia="仿宋"/>
          <w:color w:val="auto"/>
          <w:sz w:val="32"/>
          <w:szCs w:val="32"/>
          <w:lang w:val="en-US" w:eastAsia="zh-CN"/>
        </w:rPr>
        <w:t>提交工作总结报告经</w:t>
      </w:r>
      <w:r>
        <w:rPr>
          <w:rFonts w:hint="eastAsia" w:ascii="仿宋" w:hAnsi="仿宋" w:eastAsia="仿宋"/>
          <w:color w:val="auto"/>
          <w:sz w:val="32"/>
          <w:szCs w:val="32"/>
          <w:lang w:val="en-US" w:eastAsia="zh-CN"/>
        </w:rPr>
        <w:t>采购方</w:t>
      </w:r>
      <w:r>
        <w:rPr>
          <w:rFonts w:hint="default" w:ascii="仿宋" w:hAnsi="仿宋" w:eastAsia="仿宋"/>
          <w:color w:val="auto"/>
          <w:sz w:val="32"/>
          <w:szCs w:val="32"/>
          <w:lang w:val="en-US" w:eastAsia="zh-CN"/>
        </w:rPr>
        <w:t>最终成果验收归档后</w:t>
      </w:r>
      <w:r>
        <w:rPr>
          <w:rFonts w:hint="eastAsia" w:ascii="仿宋" w:hAnsi="仿宋" w:eastAsia="仿宋"/>
          <w:color w:val="auto"/>
          <w:sz w:val="32"/>
          <w:szCs w:val="32"/>
          <w:lang w:val="en-US" w:eastAsia="zh-CN"/>
        </w:rPr>
        <w:t>1</w:t>
      </w:r>
      <w:r>
        <w:rPr>
          <w:rFonts w:hint="default" w:ascii="仿宋" w:hAnsi="仿宋" w:eastAsia="仿宋"/>
          <w:color w:val="auto"/>
          <w:sz w:val="32"/>
          <w:szCs w:val="32"/>
          <w:lang w:val="en-US" w:eastAsia="zh-CN"/>
        </w:rPr>
        <w:t>0个工作日内，</w:t>
      </w:r>
      <w:r>
        <w:rPr>
          <w:rFonts w:hint="eastAsia" w:ascii="仿宋" w:hAnsi="仿宋" w:eastAsia="仿宋"/>
          <w:color w:val="auto"/>
          <w:sz w:val="32"/>
          <w:szCs w:val="32"/>
          <w:lang w:val="en-US" w:eastAsia="zh-CN"/>
        </w:rPr>
        <w:t>中标方</w:t>
      </w:r>
      <w:r>
        <w:rPr>
          <w:rFonts w:hint="default" w:ascii="仿宋" w:hAnsi="仿宋" w:eastAsia="仿宋"/>
          <w:color w:val="auto"/>
          <w:sz w:val="32"/>
          <w:szCs w:val="32"/>
          <w:lang w:val="en-US" w:eastAsia="zh-CN"/>
        </w:rPr>
        <w:t>提交付款申请，</w:t>
      </w:r>
      <w:r>
        <w:rPr>
          <w:rFonts w:hint="eastAsia" w:ascii="仿宋" w:hAnsi="仿宋" w:eastAsia="仿宋"/>
          <w:color w:val="auto"/>
          <w:sz w:val="32"/>
          <w:szCs w:val="32"/>
          <w:lang w:val="en-US" w:eastAsia="zh-CN"/>
        </w:rPr>
        <w:t>采购方</w:t>
      </w:r>
      <w:r>
        <w:rPr>
          <w:rFonts w:hint="default" w:ascii="仿宋" w:hAnsi="仿宋" w:eastAsia="仿宋"/>
          <w:color w:val="auto"/>
          <w:sz w:val="32"/>
          <w:szCs w:val="32"/>
          <w:lang w:val="en-US" w:eastAsia="zh-CN"/>
        </w:rPr>
        <w:t>根据财政部门当年资金安排支付</w:t>
      </w:r>
      <w:r>
        <w:rPr>
          <w:rFonts w:hint="eastAsia" w:ascii="仿宋" w:hAnsi="仿宋" w:eastAsia="仿宋"/>
          <w:color w:val="auto"/>
          <w:sz w:val="32"/>
          <w:szCs w:val="32"/>
          <w:lang w:val="en-US" w:eastAsia="zh-CN"/>
        </w:rPr>
        <w:t>中标方合同尾款，</w:t>
      </w:r>
      <w:r>
        <w:rPr>
          <w:rFonts w:hint="default" w:ascii="仿宋" w:hAnsi="仿宋" w:eastAsia="仿宋"/>
          <w:color w:val="auto"/>
          <w:sz w:val="32"/>
          <w:szCs w:val="32"/>
          <w:lang w:val="en-US" w:eastAsia="zh-CN"/>
        </w:rPr>
        <w:t>占合同总价款20%。</w:t>
      </w:r>
    </w:p>
    <w:p>
      <w:pPr>
        <w:pStyle w:val="8"/>
        <w:keepNext w:val="0"/>
        <w:keepLines w:val="0"/>
        <w:pageBreakBefore w:val="0"/>
        <w:widowControl/>
        <w:numPr>
          <w:ilvl w:val="0"/>
          <w:numId w:val="2"/>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履约担保金</w:t>
      </w:r>
    </w:p>
    <w:p>
      <w:pPr>
        <w:pStyle w:val="7"/>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pStyle w:val="8"/>
        <w:keepNext w:val="0"/>
        <w:keepLines w:val="0"/>
        <w:pageBreakBefore w:val="0"/>
        <w:widowControl/>
        <w:numPr>
          <w:ilvl w:val="0"/>
          <w:numId w:val="3"/>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违约责任</w:t>
      </w:r>
    </w:p>
    <w:p>
      <w:pPr>
        <w:pStyle w:val="8"/>
        <w:keepNext w:val="0"/>
        <w:keepLines w:val="0"/>
        <w:pageBreakBefore w:val="0"/>
        <w:widowControl/>
        <w:numPr>
          <w:ilvl w:val="0"/>
          <w:numId w:val="0"/>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按合同约定执行。</w:t>
      </w:r>
    </w:p>
    <w:p>
      <w:pPr>
        <w:pStyle w:val="8"/>
        <w:keepNext w:val="0"/>
        <w:keepLines w:val="0"/>
        <w:pageBreakBefore w:val="0"/>
        <w:widowControl/>
        <w:numPr>
          <w:ilvl w:val="0"/>
          <w:numId w:val="0"/>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仿宋" w:hAnsi="仿宋" w:eastAsia="仿宋" w:cs="仿宋"/>
          <w:color w:val="000000"/>
          <w:sz w:val="32"/>
          <w:szCs w:val="32"/>
          <w:lang w:eastAsia="zh-CN"/>
        </w:rPr>
      </w:pPr>
    </w:p>
    <w:p>
      <w:pPr>
        <w:pStyle w:val="8"/>
        <w:keepNext w:val="0"/>
        <w:keepLines w:val="0"/>
        <w:pageBreakBefore w:val="0"/>
        <w:widowControl/>
        <w:numPr>
          <w:ilvl w:val="0"/>
          <w:numId w:val="0"/>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仿宋" w:hAnsi="仿宋" w:eastAsia="仿宋" w:cs="仿宋"/>
          <w:color w:val="000000"/>
          <w:sz w:val="32"/>
          <w:szCs w:val="32"/>
          <w:lang w:eastAsia="zh-CN"/>
        </w:rPr>
      </w:pPr>
    </w:p>
    <w:p>
      <w:pPr>
        <w:pStyle w:val="8"/>
        <w:keepNext w:val="0"/>
        <w:keepLines w:val="0"/>
        <w:pageBreakBefore w:val="0"/>
        <w:widowControl/>
        <w:numPr>
          <w:ilvl w:val="0"/>
          <w:numId w:val="0"/>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仿宋" w:hAnsi="仿宋" w:eastAsia="仿宋" w:cs="仿宋"/>
          <w:color w:val="000000"/>
          <w:sz w:val="32"/>
          <w:szCs w:val="32"/>
          <w:lang w:eastAsia="zh-CN"/>
        </w:rPr>
      </w:pPr>
    </w:p>
    <w:p>
      <w:pPr>
        <w:pStyle w:val="8"/>
        <w:keepNext w:val="0"/>
        <w:keepLines w:val="0"/>
        <w:pageBreakBefore w:val="0"/>
        <w:widowControl/>
        <w:numPr>
          <w:ilvl w:val="0"/>
          <w:numId w:val="0"/>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仿宋" w:hAnsi="仿宋" w:eastAsia="仿宋" w:cs="仿宋"/>
          <w:color w:val="000000"/>
          <w:sz w:val="32"/>
          <w:szCs w:val="32"/>
          <w:lang w:eastAsia="zh-CN"/>
        </w:rPr>
      </w:pPr>
    </w:p>
    <w:p>
      <w:pPr>
        <w:pStyle w:val="8"/>
        <w:keepNext w:val="0"/>
        <w:keepLines w:val="0"/>
        <w:pageBreakBefore w:val="0"/>
        <w:widowControl/>
        <w:numPr>
          <w:ilvl w:val="0"/>
          <w:numId w:val="4"/>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黑体" w:hAnsi="黑体" w:eastAsia="黑体" w:cs="黑体"/>
          <w:sz w:val="32"/>
          <w:szCs w:val="32"/>
        </w:rPr>
      </w:pPr>
      <w:r>
        <w:rPr>
          <w:rFonts w:hint="eastAsia" w:ascii="黑体" w:hAnsi="黑体" w:eastAsia="黑体" w:cs="黑体"/>
          <w:sz w:val="32"/>
          <w:szCs w:val="32"/>
        </w:rPr>
        <w:t>评标方法</w:t>
      </w:r>
    </w:p>
    <w:p>
      <w:pPr>
        <w:pStyle w:val="8"/>
        <w:keepNext w:val="0"/>
        <w:keepLines w:val="0"/>
        <w:pageBreakBefore w:val="0"/>
        <w:widowControl/>
        <w:numPr>
          <w:ilvl w:val="0"/>
          <w:numId w:val="0"/>
        </w:numPr>
        <w:kinsoku/>
        <w:wordWrap/>
        <w:overflowPunct/>
        <w:topLinePunct w:val="0"/>
        <w:autoSpaceDE/>
        <w:autoSpaceDN/>
        <w:bidi w:val="0"/>
        <w:adjustRightInd w:val="0"/>
        <w:snapToGrid/>
        <w:spacing w:before="0" w:after="0" w:line="480" w:lineRule="exact"/>
        <w:ind w:leftChars="200" w:right="0" w:rightChars="0"/>
        <w:jc w:val="left"/>
        <w:textAlignment w:val="baseline"/>
        <w:outlineLvl w:val="9"/>
        <w:rPr>
          <w:rFonts w:hint="eastAsia" w:ascii="黑体" w:hAnsi="黑体" w:eastAsia="黑体" w:cs="黑体"/>
          <w:sz w:val="32"/>
          <w:szCs w:val="32"/>
        </w:rPr>
      </w:pPr>
    </w:p>
    <w:tbl>
      <w:tblPr>
        <w:tblStyle w:val="5"/>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390"/>
        <w:gridCol w:w="472"/>
        <w:gridCol w:w="1414"/>
        <w:gridCol w:w="67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评标信息</w:t>
            </w:r>
          </w:p>
        </w:tc>
        <w:tc>
          <w:tcPr>
            <w:tcW w:w="3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序号</w:t>
            </w:r>
          </w:p>
        </w:tc>
        <w:tc>
          <w:tcPr>
            <w:tcW w:w="25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评分项</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1</w:t>
            </w:r>
          </w:p>
        </w:tc>
        <w:tc>
          <w:tcPr>
            <w:tcW w:w="25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价格</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2</w:t>
            </w:r>
          </w:p>
        </w:tc>
        <w:tc>
          <w:tcPr>
            <w:tcW w:w="25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技术</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行号</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内容</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权重</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1</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szCs w:val="21"/>
                <w:lang w:val="en-US" w:eastAsia="zh-CN"/>
              </w:rPr>
              <w:t>项目服务</w:t>
            </w:r>
            <w:r>
              <w:rPr>
                <w:rFonts w:hint="default" w:ascii="仿宋" w:hAnsi="仿宋" w:eastAsia="仿宋"/>
                <w:szCs w:val="21"/>
              </w:rPr>
              <w:t>方案</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20</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评审内容：</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s="Times New Roman"/>
                <w:szCs w:val="21"/>
              </w:rPr>
              <w:t>阐述投标方服务模式、流程和相关工作制度。要求工作思路与方法正确、工作流程完整清晰，符合招标方需求。</w:t>
            </w:r>
          </w:p>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评分标准：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olor w:val="auto"/>
                <w:szCs w:val="21"/>
              </w:rPr>
              <w:t>1.</w:t>
            </w:r>
            <w:r>
              <w:rPr>
                <w:rFonts w:hint="eastAsia" w:ascii="仿宋" w:hAnsi="仿宋" w:eastAsia="仿宋"/>
                <w:color w:val="auto"/>
                <w:szCs w:val="21"/>
                <w:lang w:val="en-US" w:eastAsia="zh-CN"/>
              </w:rPr>
              <w:t>优：</w:t>
            </w:r>
            <w:r>
              <w:rPr>
                <w:rFonts w:hint="eastAsia" w:ascii="仿宋" w:hAnsi="仿宋" w:eastAsia="仿宋" w:cs="Times New Roman"/>
                <w:szCs w:val="21"/>
              </w:rPr>
              <w:t>方案详实有效，合理的，得</w:t>
            </w:r>
            <w:r>
              <w:rPr>
                <w:rFonts w:hint="default" w:ascii="仿宋" w:hAnsi="仿宋" w:eastAsia="仿宋" w:cs="Times New Roman"/>
                <w:szCs w:val="21"/>
              </w:rPr>
              <w:t>20</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olor w:val="auto"/>
                <w:szCs w:val="21"/>
              </w:rPr>
              <w:t>2.</w:t>
            </w:r>
            <w:r>
              <w:rPr>
                <w:rFonts w:hint="eastAsia" w:ascii="仿宋" w:hAnsi="仿宋" w:eastAsia="仿宋"/>
                <w:color w:val="auto"/>
                <w:szCs w:val="21"/>
                <w:lang w:val="en-US" w:eastAsia="zh-CN"/>
              </w:rPr>
              <w:t>良：</w:t>
            </w:r>
            <w:r>
              <w:rPr>
                <w:rFonts w:hint="eastAsia" w:ascii="仿宋" w:hAnsi="仿宋" w:eastAsia="仿宋" w:cs="Times New Roman"/>
                <w:szCs w:val="21"/>
              </w:rPr>
              <w:t>方案较详实有效，较合理的，得</w:t>
            </w:r>
            <w:r>
              <w:rPr>
                <w:rFonts w:hint="default" w:ascii="仿宋" w:hAnsi="仿宋" w:eastAsia="仿宋" w:cs="Times New Roman"/>
                <w:szCs w:val="21"/>
              </w:rPr>
              <w:t>12</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olor w:val="auto"/>
                <w:szCs w:val="21"/>
              </w:rPr>
              <w:t>3.</w:t>
            </w:r>
            <w:r>
              <w:rPr>
                <w:rFonts w:hint="eastAsia" w:ascii="仿宋" w:hAnsi="仿宋" w:eastAsia="仿宋"/>
                <w:color w:val="auto"/>
                <w:szCs w:val="21"/>
                <w:lang w:val="en-US" w:eastAsia="zh-CN"/>
              </w:rPr>
              <w:t>差：</w:t>
            </w:r>
            <w:r>
              <w:rPr>
                <w:rFonts w:hint="eastAsia" w:ascii="仿宋" w:hAnsi="仿宋" w:eastAsia="仿宋" w:cs="Times New Roman"/>
                <w:szCs w:val="21"/>
              </w:rPr>
              <w:t>方案一般详实有效，一般合理的，得</w:t>
            </w:r>
            <w:r>
              <w:rPr>
                <w:rFonts w:hint="default" w:ascii="仿宋" w:hAnsi="仿宋" w:eastAsia="仿宋" w:cs="Times New Roman"/>
                <w:szCs w:val="21"/>
              </w:rPr>
              <w:t>6</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cs="Times New Roman"/>
                <w:szCs w:val="21"/>
                <w:lang w:val="en-US" w:eastAsia="zh-CN"/>
              </w:rPr>
              <w:t>4.</w:t>
            </w:r>
            <w:r>
              <w:rPr>
                <w:rFonts w:hint="eastAsia" w:ascii="仿宋" w:hAnsi="仿宋" w:eastAsia="仿宋" w:cs="Times New Roman"/>
                <w:szCs w:val="21"/>
              </w:rPr>
              <w:t>其它情况或不提供的，不得分；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2</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项目重点难点分析、应对措施及相关的合理化建议</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5</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b/>
                <w:szCs w:val="21"/>
              </w:rPr>
            </w:pPr>
            <w:r>
              <w:rPr>
                <w:rFonts w:hint="eastAsia" w:ascii="仿宋" w:hAnsi="仿宋" w:eastAsia="仿宋"/>
                <w:b/>
                <w:szCs w:val="21"/>
              </w:rPr>
              <w:t>评审内容：</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szCs w:val="21"/>
              </w:rPr>
              <w:t>考察投标人对本项目工作内容的了解及胜任程度为重点、是否结合</w:t>
            </w:r>
            <w:r>
              <w:rPr>
                <w:rFonts w:hint="eastAsia" w:ascii="仿宋" w:hAnsi="仿宋" w:eastAsia="仿宋"/>
                <w:szCs w:val="21"/>
                <w:lang w:val="en-US" w:eastAsia="zh-CN"/>
              </w:rPr>
              <w:t>龙岗</w:t>
            </w:r>
            <w:r>
              <w:rPr>
                <w:rFonts w:hint="eastAsia" w:ascii="仿宋" w:hAnsi="仿宋" w:eastAsia="仿宋"/>
                <w:szCs w:val="21"/>
              </w:rPr>
              <w:t>区实际，应对措施和合理化建议是否合理可行。</w:t>
            </w:r>
          </w:p>
          <w:p>
            <w:pPr>
              <w:keepNext w:val="0"/>
              <w:keepLines w:val="0"/>
              <w:suppressLineNumbers w:val="0"/>
              <w:spacing w:before="0" w:beforeAutospacing="0" w:after="0" w:afterAutospacing="0"/>
              <w:ind w:left="0" w:right="0"/>
              <w:rPr>
                <w:rFonts w:hint="default" w:ascii="仿宋" w:hAnsi="仿宋" w:eastAsia="仿宋"/>
                <w:b/>
                <w:szCs w:val="21"/>
              </w:rPr>
            </w:pPr>
            <w:r>
              <w:rPr>
                <w:rFonts w:hint="eastAsia" w:ascii="仿宋" w:hAnsi="仿宋" w:eastAsia="仿宋"/>
                <w:b/>
                <w:szCs w:val="21"/>
              </w:rPr>
              <w:t>评分标准：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szCs w:val="21"/>
              </w:rPr>
              <w:t>本项目重点难点理解准确全面、分析透彻，解决方案针对性强的，得</w:t>
            </w:r>
            <w:r>
              <w:rPr>
                <w:rFonts w:hint="eastAsia" w:ascii="仿宋" w:hAnsi="仿宋" w:eastAsia="仿宋"/>
                <w:szCs w:val="21"/>
                <w:lang w:eastAsia="zh-CN"/>
              </w:rPr>
              <w:t>5</w:t>
            </w:r>
            <w:r>
              <w:rPr>
                <w:rFonts w:hint="eastAsia" w:ascii="仿宋" w:hAnsi="仿宋" w:eastAsia="仿宋"/>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szCs w:val="21"/>
              </w:rPr>
              <w:t>对本项目重点难点基本理解、分析基本清楚、解决方案针对性较好的，的</w:t>
            </w:r>
            <w:r>
              <w:rPr>
                <w:rFonts w:hint="eastAsia" w:ascii="仿宋" w:hAnsi="仿宋" w:eastAsia="仿宋"/>
                <w:szCs w:val="21"/>
                <w:lang w:eastAsia="zh-CN"/>
              </w:rPr>
              <w:t>4</w:t>
            </w:r>
            <w:r>
              <w:rPr>
                <w:rFonts w:hint="eastAsia" w:ascii="仿宋" w:hAnsi="仿宋" w:eastAsia="仿宋"/>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szCs w:val="21"/>
              </w:rPr>
              <w:t>对本项目重点难点一般理解、分析一般、解决方案针对性一般的，的</w:t>
            </w:r>
            <w:r>
              <w:rPr>
                <w:rFonts w:hint="eastAsia" w:ascii="仿宋" w:hAnsi="仿宋" w:eastAsia="仿宋"/>
                <w:szCs w:val="21"/>
                <w:lang w:eastAsia="zh-CN"/>
              </w:rPr>
              <w:t>2</w:t>
            </w:r>
            <w:r>
              <w:rPr>
                <w:rFonts w:hint="eastAsia" w:ascii="仿宋" w:hAnsi="仿宋" w:eastAsia="仿宋"/>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szCs w:val="21"/>
              </w:rPr>
              <w:t>对本项目重点难点不熟悉且分析不全面、解决方案差的，不得分。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3</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质量（完成时间、安全、环保）保障措施</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5</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评审内容：</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s="Times New Roman"/>
                <w:szCs w:val="21"/>
              </w:rPr>
              <w:t>阐述投标方关于提供服务的过程和服务成果做出的承诺，说明相关服务质量保障措施。要求承诺具备可操作性，保障措施合理、有力。</w:t>
            </w:r>
          </w:p>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评分标准：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olor w:val="auto"/>
                <w:szCs w:val="21"/>
              </w:rPr>
              <w:t>1.</w:t>
            </w:r>
            <w:r>
              <w:rPr>
                <w:rFonts w:hint="eastAsia" w:ascii="仿宋" w:hAnsi="仿宋" w:eastAsia="仿宋"/>
                <w:color w:val="auto"/>
                <w:szCs w:val="21"/>
                <w:lang w:val="en-US" w:eastAsia="zh-CN"/>
              </w:rPr>
              <w:t>优：</w:t>
            </w:r>
            <w:r>
              <w:rPr>
                <w:rFonts w:hint="eastAsia" w:ascii="仿宋" w:hAnsi="仿宋" w:eastAsia="仿宋" w:cs="Times New Roman"/>
                <w:szCs w:val="21"/>
              </w:rPr>
              <w:t>服务承诺合理、可行性强，服务质量保障措施完备有力的</w:t>
            </w:r>
            <w:r>
              <w:rPr>
                <w:rFonts w:hint="eastAsia" w:ascii="仿宋" w:hAnsi="仿宋" w:eastAsia="仿宋" w:cs="Times New Roman"/>
                <w:szCs w:val="21"/>
                <w:lang w:val="en-US" w:eastAsia="zh-CN"/>
              </w:rPr>
              <w:t>评价为优</w:t>
            </w:r>
            <w:r>
              <w:rPr>
                <w:rFonts w:hint="eastAsia" w:ascii="仿宋" w:hAnsi="仿宋" w:eastAsia="仿宋" w:cs="Times New Roman"/>
                <w:szCs w:val="21"/>
              </w:rPr>
              <w:t>，得</w:t>
            </w:r>
            <w:r>
              <w:rPr>
                <w:rFonts w:hint="eastAsia" w:ascii="仿宋" w:hAnsi="仿宋" w:eastAsia="仿宋" w:cs="Times New Roman"/>
                <w:szCs w:val="21"/>
                <w:lang w:val="en-US" w:eastAsia="zh-CN"/>
              </w:rPr>
              <w:t>5</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olor w:val="auto"/>
                <w:szCs w:val="21"/>
              </w:rPr>
              <w:t>2.</w:t>
            </w:r>
            <w:r>
              <w:rPr>
                <w:rFonts w:hint="eastAsia" w:ascii="仿宋" w:hAnsi="仿宋" w:eastAsia="仿宋"/>
                <w:color w:val="auto"/>
                <w:szCs w:val="21"/>
                <w:lang w:val="en-US" w:eastAsia="zh-CN"/>
              </w:rPr>
              <w:t>良：</w:t>
            </w:r>
            <w:r>
              <w:rPr>
                <w:rFonts w:hint="eastAsia" w:ascii="仿宋" w:hAnsi="仿宋" w:eastAsia="仿宋" w:cs="Times New Roman"/>
                <w:szCs w:val="21"/>
              </w:rPr>
              <w:t>服务承诺合理、可行性较强，服务质量保障措施基本完备，较为有力的评价为良，得</w:t>
            </w:r>
            <w:r>
              <w:rPr>
                <w:rFonts w:hint="eastAsia" w:ascii="仿宋" w:hAnsi="仿宋" w:eastAsia="仿宋" w:cs="Times New Roman"/>
                <w:szCs w:val="21"/>
                <w:lang w:val="en-US" w:eastAsia="zh-CN"/>
              </w:rPr>
              <w:t>3</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olor w:val="auto"/>
                <w:szCs w:val="21"/>
              </w:rPr>
              <w:t>3.</w:t>
            </w:r>
            <w:r>
              <w:rPr>
                <w:rFonts w:hint="eastAsia" w:ascii="仿宋" w:hAnsi="仿宋" w:eastAsia="仿宋"/>
                <w:color w:val="auto"/>
                <w:szCs w:val="21"/>
                <w:lang w:val="en-US" w:eastAsia="zh-CN"/>
              </w:rPr>
              <w:t>差：</w:t>
            </w:r>
            <w:r>
              <w:rPr>
                <w:rFonts w:hint="eastAsia" w:ascii="仿宋" w:hAnsi="仿宋" w:eastAsia="仿宋" w:cs="Times New Roman"/>
                <w:szCs w:val="21"/>
              </w:rPr>
              <w:t>服务承诺基本合理、主要部分可行性较强，主要的服务质量保障措施可行的，得</w:t>
            </w:r>
            <w:r>
              <w:rPr>
                <w:rFonts w:hint="eastAsia" w:ascii="仿宋" w:hAnsi="仿宋" w:eastAsia="仿宋" w:cs="Times New Roman"/>
                <w:szCs w:val="21"/>
                <w:lang w:val="en-US" w:eastAsia="zh-CN"/>
              </w:rPr>
              <w:t>1</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cs="Times New Roman"/>
                <w:szCs w:val="21"/>
                <w:lang w:val="en-US" w:eastAsia="zh-CN"/>
              </w:rPr>
              <w:t>4.</w:t>
            </w:r>
            <w:r>
              <w:rPr>
                <w:rFonts w:hint="eastAsia" w:ascii="仿宋" w:hAnsi="仿宋" w:eastAsia="仿宋" w:cs="Times New Roman"/>
                <w:szCs w:val="21"/>
              </w:rPr>
              <w:t>其它情况或不提供，不得分。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4</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项目完成（服务期满）后的服务承诺</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5</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评审内容：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根据投标文件提供项目完成后的服务承诺进行评审。</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评分标准：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1</w:t>
            </w:r>
            <w:r>
              <w:rPr>
                <w:rFonts w:hint="eastAsia" w:ascii="仿宋" w:hAnsi="仿宋" w:eastAsia="仿宋"/>
                <w:i w:val="0"/>
                <w:iCs w:val="0"/>
                <w:szCs w:val="21"/>
                <w:lang w:val="en-US" w:eastAsia="zh-CN"/>
              </w:rPr>
              <w:t>.优：</w:t>
            </w:r>
            <w:r>
              <w:rPr>
                <w:rFonts w:hint="eastAsia" w:ascii="仿宋" w:hAnsi="仿宋" w:eastAsia="仿宋" w:cs="Times New Roman"/>
                <w:szCs w:val="21"/>
              </w:rPr>
              <w:t>服务承诺全面周到，售后服务计划和保障措施具体可行，得</w:t>
            </w:r>
            <w:r>
              <w:rPr>
                <w:rFonts w:hint="eastAsia" w:ascii="仿宋" w:hAnsi="仿宋" w:eastAsia="仿宋" w:cs="Times New Roman"/>
                <w:szCs w:val="21"/>
                <w:lang w:val="en-US" w:eastAsia="zh-CN"/>
              </w:rPr>
              <w:t>5</w:t>
            </w:r>
            <w:r>
              <w:rPr>
                <w:rFonts w:hint="eastAsia" w:ascii="仿宋" w:hAnsi="仿宋" w:eastAsia="仿宋" w:cs="Times New Roman"/>
                <w:szCs w:val="21"/>
              </w:rPr>
              <w:t>分</w:t>
            </w:r>
            <w:r>
              <w:rPr>
                <w:rFonts w:hint="default" w:ascii="仿宋" w:hAnsi="仿宋" w:eastAsia="仿宋"/>
                <w:i w:val="0"/>
                <w:iCs w:val="0"/>
                <w:szCs w:val="21"/>
              </w:rPr>
              <w:t>；</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2</w:t>
            </w:r>
            <w:r>
              <w:rPr>
                <w:rFonts w:hint="eastAsia" w:ascii="仿宋" w:hAnsi="仿宋" w:eastAsia="仿宋"/>
                <w:i w:val="0"/>
                <w:iCs w:val="0"/>
                <w:szCs w:val="21"/>
                <w:lang w:val="en-US" w:eastAsia="zh-CN"/>
              </w:rPr>
              <w:t>.良：</w:t>
            </w:r>
            <w:r>
              <w:rPr>
                <w:rFonts w:hint="default" w:ascii="仿宋" w:hAnsi="仿宋" w:eastAsia="仿宋"/>
                <w:i w:val="0"/>
                <w:iCs w:val="0"/>
                <w:szCs w:val="21"/>
              </w:rPr>
              <w:t>服务承诺较</w:t>
            </w:r>
            <w:r>
              <w:rPr>
                <w:rFonts w:hint="eastAsia" w:ascii="仿宋" w:hAnsi="仿宋" w:eastAsia="仿宋"/>
                <w:i w:val="0"/>
                <w:iCs w:val="0"/>
                <w:szCs w:val="21"/>
                <w:lang w:val="en-US" w:eastAsia="zh-CN"/>
              </w:rPr>
              <w:t>为</w:t>
            </w:r>
            <w:r>
              <w:rPr>
                <w:rFonts w:hint="default" w:ascii="仿宋" w:hAnsi="仿宋" w:eastAsia="仿宋"/>
                <w:i w:val="0"/>
                <w:iCs w:val="0"/>
                <w:szCs w:val="21"/>
              </w:rPr>
              <w:t>全面，售后服务计划和保障措施</w:t>
            </w:r>
            <w:r>
              <w:rPr>
                <w:rFonts w:hint="eastAsia" w:ascii="仿宋" w:hAnsi="仿宋" w:eastAsia="仿宋"/>
                <w:i w:val="0"/>
                <w:iCs w:val="0"/>
                <w:szCs w:val="21"/>
                <w:lang w:val="en-US" w:eastAsia="zh-CN"/>
              </w:rPr>
              <w:t>基本</w:t>
            </w:r>
            <w:r>
              <w:rPr>
                <w:rFonts w:hint="default" w:ascii="仿宋" w:hAnsi="仿宋" w:eastAsia="仿宋"/>
                <w:i w:val="0"/>
                <w:iCs w:val="0"/>
                <w:szCs w:val="21"/>
              </w:rPr>
              <w:t>具体可行，得</w:t>
            </w:r>
            <w:r>
              <w:rPr>
                <w:rFonts w:hint="eastAsia" w:ascii="仿宋" w:hAnsi="仿宋" w:eastAsia="仿宋"/>
                <w:i w:val="0"/>
                <w:iCs w:val="0"/>
                <w:szCs w:val="21"/>
                <w:lang w:val="en-US" w:eastAsia="zh-CN"/>
              </w:rPr>
              <w:t>4</w:t>
            </w:r>
            <w:r>
              <w:rPr>
                <w:rFonts w:hint="default" w:ascii="仿宋" w:hAnsi="仿宋" w:eastAsia="仿宋"/>
                <w:i w:val="0"/>
                <w:iCs w:val="0"/>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3</w:t>
            </w:r>
            <w:r>
              <w:rPr>
                <w:rFonts w:hint="eastAsia" w:ascii="仿宋" w:hAnsi="仿宋" w:eastAsia="仿宋"/>
                <w:i w:val="0"/>
                <w:iCs w:val="0"/>
                <w:szCs w:val="21"/>
                <w:lang w:val="en-US" w:eastAsia="zh-CN"/>
              </w:rPr>
              <w:t>.差：</w:t>
            </w:r>
            <w:r>
              <w:rPr>
                <w:rFonts w:hint="default" w:ascii="仿宋" w:hAnsi="仿宋" w:eastAsia="仿宋"/>
                <w:i w:val="0"/>
                <w:iCs w:val="0"/>
                <w:szCs w:val="21"/>
              </w:rPr>
              <w:t>提供服务承诺，售后服务计划和保障措施一般，得</w:t>
            </w:r>
            <w:r>
              <w:rPr>
                <w:rFonts w:hint="eastAsia" w:ascii="仿宋" w:hAnsi="仿宋" w:eastAsia="仿宋"/>
                <w:i w:val="0"/>
                <w:iCs w:val="0"/>
                <w:szCs w:val="21"/>
                <w:lang w:val="en-US" w:eastAsia="zh-CN"/>
              </w:rPr>
              <w:t>2</w:t>
            </w:r>
            <w:r>
              <w:rPr>
                <w:rFonts w:hint="default" w:ascii="仿宋" w:hAnsi="仿宋" w:eastAsia="仿宋"/>
                <w:i w:val="0"/>
                <w:iCs w:val="0"/>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eastAsia" w:ascii="仿宋" w:hAnsi="仿宋" w:eastAsia="仿宋"/>
                <w:i w:val="0"/>
                <w:iCs w:val="0"/>
                <w:szCs w:val="21"/>
                <w:lang w:val="en-US" w:eastAsia="zh-CN"/>
              </w:rPr>
              <w:t>4.</w:t>
            </w:r>
            <w:r>
              <w:rPr>
                <w:rFonts w:hint="default" w:ascii="仿宋" w:hAnsi="仿宋" w:eastAsia="仿宋"/>
                <w:i w:val="0"/>
                <w:iCs w:val="0"/>
                <w:szCs w:val="21"/>
              </w:rPr>
              <w:t>其它情况或不提供，不得分。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5</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违约承诺</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5</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评审内容：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在投标文件中详细说明违约承诺以及违约责任设定，评审委员会根据响应情况进行评审。</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评分标准：</w:t>
            </w:r>
          </w:p>
          <w:p>
            <w:pPr>
              <w:keepNext w:val="0"/>
              <w:keepLines w:val="0"/>
              <w:suppressLineNumbers w:val="0"/>
              <w:spacing w:before="0" w:beforeAutospacing="0" w:after="0" w:afterAutospacing="0" w:line="240" w:lineRule="auto"/>
              <w:ind w:left="0" w:right="0"/>
              <w:rPr>
                <w:rFonts w:hint="default" w:ascii="仿宋" w:hAnsi="仿宋" w:eastAsia="仿宋" w:cs="Times New Roman"/>
                <w:szCs w:val="21"/>
              </w:rPr>
            </w:pPr>
            <w:r>
              <w:rPr>
                <w:rFonts w:hint="default" w:ascii="仿宋" w:hAnsi="仿宋" w:eastAsia="仿宋" w:cs="Times New Roman"/>
                <w:szCs w:val="21"/>
              </w:rPr>
              <w:t>1</w:t>
            </w:r>
            <w:r>
              <w:rPr>
                <w:rFonts w:hint="eastAsia" w:ascii="仿宋" w:hAnsi="仿宋" w:eastAsia="仿宋" w:cs="Times New Roman"/>
                <w:szCs w:val="21"/>
                <w:lang w:eastAsia="zh-CN"/>
              </w:rPr>
              <w:t>.</w:t>
            </w:r>
            <w:r>
              <w:rPr>
                <w:rFonts w:hint="eastAsia" w:ascii="仿宋" w:hAnsi="仿宋" w:eastAsia="仿宋"/>
                <w:i w:val="0"/>
                <w:iCs w:val="0"/>
                <w:szCs w:val="21"/>
                <w:lang w:val="en-US" w:eastAsia="zh-CN"/>
              </w:rPr>
              <w:t>优：</w:t>
            </w:r>
            <w:r>
              <w:rPr>
                <w:rFonts w:hint="eastAsia" w:ascii="仿宋" w:hAnsi="仿宋" w:eastAsia="仿宋" w:cs="Times New Roman"/>
                <w:szCs w:val="21"/>
              </w:rPr>
              <w:t>违约承诺详细，安排合理，得</w:t>
            </w:r>
            <w:r>
              <w:rPr>
                <w:rFonts w:hint="default" w:ascii="仿宋" w:hAnsi="仿宋" w:eastAsia="仿宋" w:cs="Times New Roman"/>
                <w:szCs w:val="21"/>
              </w:rPr>
              <w:t>5</w:t>
            </w:r>
            <w:r>
              <w:rPr>
                <w:rFonts w:hint="eastAsia" w:ascii="仿宋" w:hAnsi="仿宋" w:eastAsia="仿宋" w:cs="Times New Roman"/>
                <w:szCs w:val="21"/>
              </w:rPr>
              <w:t>分；</w:t>
            </w:r>
          </w:p>
          <w:p>
            <w:pPr>
              <w:keepNext w:val="0"/>
              <w:keepLines w:val="0"/>
              <w:suppressLineNumbers w:val="0"/>
              <w:spacing w:before="0" w:beforeAutospacing="0" w:after="0" w:afterAutospacing="0" w:line="240" w:lineRule="auto"/>
              <w:ind w:left="0" w:right="0"/>
              <w:rPr>
                <w:rFonts w:hint="default" w:ascii="仿宋" w:hAnsi="仿宋" w:eastAsia="仿宋" w:cs="Times New Roman"/>
                <w:szCs w:val="21"/>
              </w:rPr>
            </w:pPr>
            <w:r>
              <w:rPr>
                <w:rFonts w:hint="default" w:ascii="仿宋" w:hAnsi="仿宋" w:eastAsia="仿宋" w:cs="Times New Roman"/>
                <w:szCs w:val="21"/>
              </w:rPr>
              <w:t>2</w:t>
            </w:r>
            <w:r>
              <w:rPr>
                <w:rFonts w:hint="eastAsia" w:ascii="仿宋" w:hAnsi="仿宋" w:eastAsia="仿宋" w:cs="Times New Roman"/>
                <w:szCs w:val="21"/>
                <w:lang w:eastAsia="zh-CN"/>
              </w:rPr>
              <w:t>.</w:t>
            </w:r>
            <w:r>
              <w:rPr>
                <w:rFonts w:hint="eastAsia" w:ascii="仿宋" w:hAnsi="仿宋" w:eastAsia="仿宋"/>
                <w:i w:val="0"/>
                <w:iCs w:val="0"/>
                <w:szCs w:val="21"/>
                <w:lang w:val="en-US" w:eastAsia="zh-CN"/>
              </w:rPr>
              <w:t>良：</w:t>
            </w:r>
            <w:r>
              <w:rPr>
                <w:rFonts w:hint="eastAsia" w:ascii="仿宋" w:hAnsi="仿宋" w:eastAsia="仿宋" w:cs="Times New Roman"/>
                <w:szCs w:val="21"/>
              </w:rPr>
              <w:t>违约承诺较详细，安排合理，得</w:t>
            </w:r>
            <w:r>
              <w:rPr>
                <w:rFonts w:hint="default" w:ascii="仿宋" w:hAnsi="仿宋" w:eastAsia="仿宋" w:cs="Times New Roman"/>
                <w:szCs w:val="21"/>
              </w:rPr>
              <w:t>4</w:t>
            </w:r>
            <w:r>
              <w:rPr>
                <w:rFonts w:hint="eastAsia" w:ascii="仿宋" w:hAnsi="仿宋" w:eastAsia="仿宋" w:cs="Times New Roman"/>
                <w:szCs w:val="21"/>
              </w:rPr>
              <w:t>分；</w:t>
            </w:r>
          </w:p>
          <w:p>
            <w:pPr>
              <w:keepNext w:val="0"/>
              <w:keepLines w:val="0"/>
              <w:suppressLineNumbers w:val="0"/>
              <w:spacing w:before="0" w:beforeAutospacing="0" w:after="0" w:afterAutospacing="0" w:line="240" w:lineRule="auto"/>
              <w:ind w:left="0" w:right="0"/>
              <w:rPr>
                <w:rFonts w:hint="default" w:ascii="仿宋" w:hAnsi="仿宋" w:eastAsia="仿宋" w:cs="Times New Roman"/>
                <w:szCs w:val="21"/>
              </w:rPr>
            </w:pPr>
            <w:r>
              <w:rPr>
                <w:rFonts w:hint="default" w:ascii="仿宋" w:hAnsi="仿宋" w:eastAsia="仿宋" w:cs="Times New Roman"/>
                <w:szCs w:val="21"/>
              </w:rPr>
              <w:t>3</w:t>
            </w:r>
            <w:r>
              <w:rPr>
                <w:rFonts w:hint="eastAsia" w:ascii="仿宋" w:hAnsi="仿宋" w:eastAsia="仿宋"/>
                <w:i w:val="0"/>
                <w:iCs w:val="0"/>
                <w:szCs w:val="21"/>
                <w:lang w:val="en-US" w:eastAsia="zh-CN"/>
              </w:rPr>
              <w:t>.差：</w:t>
            </w:r>
            <w:r>
              <w:rPr>
                <w:rFonts w:hint="eastAsia" w:ascii="仿宋" w:hAnsi="仿宋" w:eastAsia="仿宋" w:cs="Times New Roman"/>
                <w:szCs w:val="21"/>
              </w:rPr>
              <w:t>违约承诺一般，安排一般，得</w:t>
            </w:r>
            <w:r>
              <w:rPr>
                <w:rFonts w:hint="default" w:ascii="仿宋" w:hAnsi="仿宋" w:eastAsia="仿宋" w:cs="Times New Roman"/>
                <w:szCs w:val="21"/>
              </w:rPr>
              <w:t>3</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b/>
                <w:i/>
                <w:szCs w:val="21"/>
                <w:u w:val="single"/>
              </w:rPr>
            </w:pPr>
            <w:r>
              <w:rPr>
                <w:rFonts w:hint="default" w:ascii="仿宋" w:hAnsi="仿宋" w:eastAsia="仿宋" w:cs="Times New Roman"/>
                <w:szCs w:val="21"/>
              </w:rPr>
              <w:t>4</w:t>
            </w:r>
            <w:r>
              <w:rPr>
                <w:rFonts w:hint="eastAsia" w:ascii="仿宋" w:hAnsi="仿宋" w:eastAsia="仿宋" w:cs="Times New Roman"/>
                <w:szCs w:val="21"/>
                <w:lang w:eastAsia="zh-CN"/>
              </w:rPr>
              <w:t>.</w:t>
            </w:r>
            <w:r>
              <w:rPr>
                <w:rFonts w:hint="eastAsia" w:ascii="仿宋" w:hAnsi="仿宋" w:eastAsia="仿宋" w:cs="Times New Roman"/>
                <w:szCs w:val="21"/>
              </w:rPr>
              <w:t>其它情况或不提供，不得分。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3</w:t>
            </w:r>
          </w:p>
        </w:tc>
        <w:tc>
          <w:tcPr>
            <w:tcW w:w="25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综合实力</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行号</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内容</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权重</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1</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投标人同类项目业绩情况</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10</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评分内容：</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s="Times New Roman"/>
                <w:szCs w:val="21"/>
              </w:rPr>
              <w:t>投标人担任</w:t>
            </w:r>
            <w:r>
              <w:rPr>
                <w:rFonts w:hint="eastAsia" w:ascii="仿宋" w:hAnsi="仿宋" w:eastAsia="仿宋" w:cs="Times New Roman"/>
                <w:szCs w:val="21"/>
                <w:lang w:val="en-US" w:eastAsia="zh-CN"/>
              </w:rPr>
              <w:t>党政机关或者国有企事业单位的</w:t>
            </w:r>
            <w:r>
              <w:rPr>
                <w:rFonts w:hint="eastAsia" w:ascii="仿宋" w:hAnsi="仿宋" w:eastAsia="仿宋" w:cs="Times New Roman"/>
                <w:szCs w:val="21"/>
              </w:rPr>
              <w:t>常年法律顾问</w:t>
            </w:r>
            <w:r>
              <w:rPr>
                <w:rFonts w:hint="eastAsia" w:ascii="仿宋" w:hAnsi="仿宋" w:eastAsia="仿宋" w:cs="Times New Roman"/>
                <w:szCs w:val="21"/>
                <w:lang w:val="en-US" w:eastAsia="zh-CN"/>
              </w:rPr>
              <w:t>数量为3家及以上的得10分</w:t>
            </w:r>
            <w:r>
              <w:rPr>
                <w:rFonts w:hint="eastAsia" w:ascii="仿宋" w:hAnsi="仿宋" w:eastAsia="仿宋" w:cs="Times New Roman"/>
                <w:szCs w:val="21"/>
              </w:rPr>
              <w:t>，</w:t>
            </w:r>
            <w:r>
              <w:rPr>
                <w:rFonts w:hint="eastAsia" w:ascii="仿宋" w:hAnsi="仿宋" w:eastAsia="仿宋" w:cs="Times New Roman"/>
                <w:szCs w:val="21"/>
                <w:lang w:val="en-US" w:eastAsia="zh-CN"/>
              </w:rPr>
              <w:t>2家</w:t>
            </w:r>
            <w:r>
              <w:rPr>
                <w:rFonts w:hint="eastAsia" w:ascii="仿宋" w:hAnsi="仿宋" w:eastAsia="仿宋" w:cs="Times New Roman"/>
                <w:szCs w:val="21"/>
              </w:rPr>
              <w:t>得</w:t>
            </w:r>
            <w:r>
              <w:rPr>
                <w:rFonts w:hint="eastAsia" w:ascii="仿宋" w:hAnsi="仿宋" w:eastAsia="仿宋" w:cs="Times New Roman"/>
                <w:szCs w:val="21"/>
                <w:lang w:val="en-US" w:eastAsia="zh-CN"/>
              </w:rPr>
              <w:t>6</w:t>
            </w:r>
            <w:r>
              <w:rPr>
                <w:rFonts w:hint="eastAsia" w:ascii="仿宋" w:hAnsi="仿宋" w:eastAsia="仿宋" w:cs="Times New Roman"/>
                <w:szCs w:val="21"/>
              </w:rPr>
              <w:t>分，</w:t>
            </w:r>
            <w:r>
              <w:rPr>
                <w:rFonts w:hint="eastAsia" w:ascii="仿宋" w:hAnsi="仿宋" w:eastAsia="仿宋" w:cs="Times New Roman"/>
                <w:szCs w:val="21"/>
                <w:lang w:val="en-US" w:eastAsia="zh-CN"/>
              </w:rPr>
              <w:t>1家得3</w:t>
            </w:r>
            <w:r>
              <w:rPr>
                <w:rFonts w:hint="eastAsia" w:ascii="仿宋" w:hAnsi="仿宋" w:eastAsia="仿宋" w:cs="Times New Roman"/>
                <w:szCs w:val="21"/>
              </w:rPr>
              <w:t>分。</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eastAsia" w:ascii="仿宋" w:hAnsi="仿宋" w:eastAsia="仿宋" w:cs="Times New Roman"/>
                <w:b/>
                <w:szCs w:val="21"/>
              </w:rPr>
              <w:t>评分依据</w:t>
            </w:r>
            <w:r>
              <w:rPr>
                <w:rFonts w:hint="eastAsia" w:ascii="仿宋" w:hAnsi="仿宋" w:eastAsia="仿宋" w:cs="Times New Roman"/>
                <w:szCs w:val="21"/>
              </w:rPr>
              <w:t>：</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1</w:t>
            </w:r>
            <w:r>
              <w:rPr>
                <w:rFonts w:hint="eastAsia" w:ascii="仿宋" w:hAnsi="仿宋" w:eastAsia="仿宋"/>
                <w:i w:val="0"/>
                <w:iCs w:val="0"/>
                <w:szCs w:val="21"/>
                <w:lang w:eastAsia="zh-CN"/>
              </w:rPr>
              <w:t>.</w:t>
            </w:r>
            <w:r>
              <w:rPr>
                <w:rFonts w:hint="eastAsia" w:ascii="仿宋" w:hAnsi="仿宋" w:eastAsia="仿宋"/>
                <w:i w:val="0"/>
                <w:iCs w:val="0"/>
                <w:szCs w:val="21"/>
                <w:lang w:val="en-US" w:eastAsia="zh-CN"/>
              </w:rPr>
              <w:t>要求同时提供法律顾问合同或专项法律服务合同中关键信息作为得分依据。通过合同关键信息无法判断是否得分的，也可以提供能证明得分的其它证明资料，如项目报告或合同采购方出具的证明文件等。</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eastAsia" w:ascii="仿宋" w:hAnsi="仿宋" w:eastAsia="仿宋"/>
                <w:i w:val="0"/>
                <w:iCs w:val="0"/>
                <w:szCs w:val="21"/>
                <w:lang w:val="en-US" w:eastAsia="zh-CN"/>
              </w:rPr>
              <w:t>2</w:t>
            </w:r>
            <w:r>
              <w:rPr>
                <w:rFonts w:hint="eastAsia" w:ascii="仿宋" w:hAnsi="仿宋" w:eastAsia="仿宋"/>
                <w:i w:val="0"/>
                <w:iCs w:val="0"/>
                <w:szCs w:val="21"/>
                <w:lang w:eastAsia="zh-CN"/>
              </w:rPr>
              <w:t>.</w:t>
            </w:r>
            <w:r>
              <w:rPr>
                <w:rFonts w:hint="eastAsia" w:ascii="仿宋" w:hAnsi="仿宋" w:eastAsia="仿宋"/>
                <w:i w:val="0"/>
                <w:iCs w:val="0"/>
                <w:szCs w:val="21"/>
              </w:rPr>
              <w:t>以上资料均要求提供加盖公章的扫描件，原件备查。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2</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拟安排的项目负责人情况（仅限一人）</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9</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1.项目负责人法律从业经验（法律从业经验主要是指从事国家或地方的立法工作、审判、检察、监察工作，公安、国家安全、监狱管理、劳动教养管理工作（戒毒管理），律师、公证和企业法律顾问（法务）工作，法律教学和研究工作，党委政府部门中的法制工作，以及其他法律业务工作），5年及以上得3分，4年得2分，2-3年得1分，其它情况不得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lang w:val="en-US" w:eastAsia="zh-CN"/>
              </w:rPr>
            </w:pPr>
            <w:r>
              <w:rPr>
                <w:rFonts w:hint="eastAsia" w:ascii="仿宋" w:hAnsi="仿宋" w:eastAsia="仿宋"/>
                <w:i w:val="0"/>
                <w:iCs w:val="0"/>
                <w:szCs w:val="21"/>
                <w:lang w:val="en-US" w:eastAsia="zh-CN"/>
              </w:rPr>
              <w:t>2.项目负责人为党政机关或者国有企事业单位提供法律服务</w:t>
            </w:r>
            <w:r>
              <w:rPr>
                <w:rFonts w:hint="default" w:ascii="仿宋" w:hAnsi="仿宋" w:eastAsia="仿宋"/>
                <w:i w:val="0"/>
                <w:iCs w:val="0"/>
                <w:szCs w:val="21"/>
                <w:lang w:val="en-US" w:eastAsia="zh-CN"/>
              </w:rPr>
              <w:t>的</w:t>
            </w:r>
            <w:r>
              <w:rPr>
                <w:rFonts w:hint="eastAsia" w:ascii="仿宋" w:hAnsi="仿宋" w:eastAsia="仿宋"/>
                <w:i w:val="0"/>
                <w:iCs w:val="0"/>
                <w:szCs w:val="21"/>
                <w:lang w:val="en-US" w:eastAsia="zh-CN"/>
              </w:rPr>
              <w:t>数量（</w:t>
            </w:r>
            <w:r>
              <w:rPr>
                <w:rFonts w:hint="default" w:ascii="仿宋" w:hAnsi="仿宋" w:eastAsia="仿宋"/>
                <w:i w:val="0"/>
                <w:iCs w:val="0"/>
                <w:szCs w:val="21"/>
                <w:lang w:val="en-US" w:eastAsia="zh-CN"/>
              </w:rPr>
              <w:t>法律服务</w:t>
            </w:r>
            <w:r>
              <w:rPr>
                <w:rFonts w:hint="eastAsia" w:ascii="仿宋" w:hAnsi="仿宋" w:eastAsia="仿宋"/>
                <w:i w:val="0"/>
                <w:iCs w:val="0"/>
                <w:szCs w:val="21"/>
                <w:lang w:val="en-US" w:eastAsia="zh-CN"/>
              </w:rPr>
              <w:t>包括</w:t>
            </w:r>
            <w:r>
              <w:rPr>
                <w:rFonts w:hint="default" w:ascii="仿宋" w:hAnsi="仿宋" w:eastAsia="仿宋"/>
                <w:i w:val="0"/>
                <w:iCs w:val="0"/>
                <w:szCs w:val="21"/>
                <w:lang w:val="en-US" w:eastAsia="zh-CN"/>
              </w:rPr>
              <w:t>承办</w:t>
            </w:r>
            <w:r>
              <w:rPr>
                <w:rFonts w:hint="eastAsia" w:ascii="仿宋" w:hAnsi="仿宋" w:eastAsia="仿宋"/>
                <w:i w:val="0"/>
                <w:iCs w:val="0"/>
                <w:szCs w:val="21"/>
                <w:lang w:val="en-US" w:eastAsia="zh-CN"/>
              </w:rPr>
              <w:t>诉讼、复议案件</w:t>
            </w:r>
            <w:r>
              <w:rPr>
                <w:rFonts w:hint="default" w:ascii="仿宋" w:hAnsi="仿宋" w:eastAsia="仿宋"/>
                <w:i w:val="0"/>
                <w:iCs w:val="0"/>
                <w:szCs w:val="21"/>
                <w:lang w:val="en-US" w:eastAsia="zh-CN"/>
              </w:rPr>
              <w:t>）</w:t>
            </w:r>
            <w:r>
              <w:rPr>
                <w:rFonts w:hint="eastAsia" w:ascii="仿宋" w:hAnsi="仿宋" w:eastAsia="仿宋"/>
                <w:i w:val="0"/>
                <w:iCs w:val="0"/>
                <w:szCs w:val="21"/>
                <w:lang w:val="en-US" w:eastAsia="zh-CN"/>
              </w:rPr>
              <w:t>，16件以上的，得6</w:t>
            </w:r>
            <w:r>
              <w:rPr>
                <w:rFonts w:hint="default" w:ascii="仿宋" w:hAnsi="仿宋" w:eastAsia="仿宋"/>
                <w:i w:val="0"/>
                <w:iCs w:val="0"/>
                <w:szCs w:val="21"/>
                <w:lang w:val="en-US" w:eastAsia="zh-CN"/>
              </w:rPr>
              <w:t>分</w:t>
            </w:r>
            <w:r>
              <w:rPr>
                <w:rFonts w:hint="eastAsia" w:ascii="仿宋" w:hAnsi="仿宋" w:eastAsia="仿宋"/>
                <w:i w:val="0"/>
                <w:iCs w:val="0"/>
                <w:szCs w:val="21"/>
                <w:lang w:val="en-US" w:eastAsia="zh-CN"/>
              </w:rPr>
              <w:t>；13-15件，得4分；10-12件，得2</w:t>
            </w:r>
            <w:r>
              <w:rPr>
                <w:rFonts w:hint="default" w:ascii="仿宋" w:hAnsi="仿宋" w:eastAsia="仿宋"/>
                <w:i w:val="0"/>
                <w:iCs w:val="0"/>
                <w:szCs w:val="21"/>
                <w:lang w:val="en-US" w:eastAsia="zh-CN"/>
              </w:rPr>
              <w:t>分</w:t>
            </w:r>
            <w:r>
              <w:rPr>
                <w:rFonts w:hint="eastAsia" w:ascii="仿宋" w:hAnsi="仿宋" w:eastAsia="仿宋"/>
                <w:i w:val="0"/>
                <w:iCs w:val="0"/>
                <w:szCs w:val="21"/>
                <w:lang w:val="en-US" w:eastAsia="zh-CN"/>
              </w:rPr>
              <w:t>；1-9件，得1分。其他情况不得分；</w:t>
            </w:r>
          </w:p>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评分依据：</w:t>
            </w:r>
          </w:p>
          <w:p>
            <w:pPr>
              <w:keepNext w:val="0"/>
              <w:keepLines w:val="0"/>
              <w:suppressLineNumbers w:val="0"/>
              <w:spacing w:before="0" w:beforeAutospacing="0" w:after="0" w:afterAutospacing="0"/>
              <w:ind w:left="0" w:right="0"/>
              <w:rPr>
                <w:rFonts w:hint="eastAsia" w:ascii="仿宋" w:hAnsi="仿宋" w:eastAsia="仿宋"/>
                <w:szCs w:val="21"/>
              </w:rPr>
            </w:pPr>
            <w:r>
              <w:rPr>
                <w:rFonts w:hint="eastAsia" w:ascii="仿宋" w:hAnsi="仿宋" w:eastAsia="仿宋" w:cs="Times New Roman"/>
                <w:szCs w:val="21"/>
                <w:lang w:val="en-US" w:eastAsia="zh-CN"/>
              </w:rPr>
              <w:t>1.要求提供</w:t>
            </w:r>
            <w:r>
              <w:rPr>
                <w:rFonts w:hint="eastAsia" w:ascii="仿宋" w:hAnsi="仿宋" w:eastAsia="仿宋" w:cs="Times New Roman"/>
                <w:szCs w:val="21"/>
              </w:rPr>
              <w:t>项目负责人的</w:t>
            </w:r>
            <w:r>
              <w:rPr>
                <w:rFonts w:hint="eastAsia" w:ascii="仿宋" w:hAnsi="仿宋" w:eastAsia="仿宋" w:cs="Times New Roman"/>
                <w:szCs w:val="21"/>
                <w:lang w:val="en-US" w:eastAsia="zh-CN"/>
              </w:rPr>
              <w:t>社</w:t>
            </w:r>
            <w:r>
              <w:rPr>
                <w:rFonts w:hint="eastAsia" w:ascii="仿宋" w:hAnsi="仿宋" w:eastAsia="仿宋"/>
                <w:szCs w:val="21"/>
              </w:rPr>
              <w:t>保证明</w:t>
            </w:r>
            <w:r>
              <w:rPr>
                <w:rFonts w:hint="eastAsia" w:ascii="仿宋" w:hAnsi="仿宋" w:eastAsia="仿宋"/>
                <w:szCs w:val="21"/>
                <w:lang w:eastAsia="zh-CN"/>
              </w:rPr>
              <w:t>、</w:t>
            </w:r>
            <w:r>
              <w:rPr>
                <w:rFonts w:hint="eastAsia" w:ascii="仿宋" w:hAnsi="仿宋" w:eastAsia="仿宋" w:cs="Times New Roman"/>
                <w:szCs w:val="21"/>
                <w:lang w:val="en-US" w:eastAsia="zh-CN"/>
              </w:rPr>
              <w:t>法律职业资格证书或工作证明、聘书等相关工作证明材料</w:t>
            </w:r>
            <w:r>
              <w:rPr>
                <w:rFonts w:hint="eastAsia" w:ascii="仿宋" w:hAnsi="仿宋" w:eastAsia="仿宋" w:cs="Times New Roman"/>
                <w:szCs w:val="21"/>
              </w:rPr>
              <w:t>作为得分依据</w:t>
            </w:r>
            <w:r>
              <w:rPr>
                <w:rFonts w:hint="eastAsia" w:ascii="仿宋" w:hAnsi="仿宋" w:eastAsia="仿宋"/>
                <w:szCs w:val="21"/>
              </w:rPr>
              <w:t>。社保证明资料应当至少包含医疗保险，证明资料可为社保收缴</w:t>
            </w:r>
            <w:r>
              <w:rPr>
                <w:rFonts w:hint="eastAsia" w:ascii="仿宋" w:hAnsi="仿宋" w:eastAsia="仿宋"/>
                <w:szCs w:val="21"/>
                <w:lang w:eastAsia="zh-CN"/>
              </w:rPr>
              <w:t>科室</w:t>
            </w:r>
            <w:r>
              <w:rPr>
                <w:rFonts w:hint="eastAsia" w:ascii="仿宋" w:hAnsi="仿宋" w:eastAsia="仿宋"/>
                <w:szCs w:val="21"/>
              </w:rPr>
              <w:t>盖章证明资料、社保窗口打印资料或社保官网截图。</w:t>
            </w:r>
          </w:p>
          <w:p>
            <w:pPr>
              <w:keepNext w:val="0"/>
              <w:keepLines w:val="0"/>
              <w:numPr>
                <w:ilvl w:val="0"/>
                <w:numId w:val="0"/>
              </w:numPr>
              <w:suppressLineNumbers w:val="0"/>
              <w:spacing w:before="0" w:beforeAutospacing="0" w:after="0" w:afterAutospacing="0"/>
              <w:ind w:left="0" w:right="0"/>
              <w:rPr>
                <w:rFonts w:hint="eastAsia" w:ascii="仿宋" w:hAnsi="仿宋" w:eastAsia="仿宋" w:cs="Times New Roman"/>
                <w:szCs w:val="21"/>
              </w:rPr>
            </w:pPr>
            <w:r>
              <w:rPr>
                <w:rFonts w:hint="eastAsia" w:ascii="仿宋" w:hAnsi="仿宋" w:eastAsia="仿宋"/>
                <w:szCs w:val="21"/>
              </w:rPr>
              <w:t>2.</w:t>
            </w:r>
            <w:r>
              <w:rPr>
                <w:rFonts w:hint="eastAsia" w:ascii="仿宋" w:hAnsi="仿宋" w:eastAsia="仿宋"/>
                <w:szCs w:val="21"/>
                <w:lang w:val="en-US" w:eastAsia="zh-CN"/>
              </w:rPr>
              <w:t>要求提供</w:t>
            </w:r>
            <w:r>
              <w:rPr>
                <w:rFonts w:hint="eastAsia" w:ascii="仿宋" w:hAnsi="仿宋" w:eastAsia="仿宋" w:cs="Times New Roman"/>
                <w:szCs w:val="21"/>
              </w:rPr>
              <w:t>项目负责人的复议诉讼案件的委托代理合同或复议决定书</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法院</w:t>
            </w:r>
            <w:r>
              <w:rPr>
                <w:rFonts w:hint="eastAsia" w:ascii="仿宋" w:hAnsi="仿宋" w:eastAsia="仿宋" w:cs="Times New Roman"/>
                <w:szCs w:val="21"/>
              </w:rPr>
              <w:t>裁判书等相关文书等证明材料作为得分依据。委托代理合同、诉讼案件裁判书（未结案件可提供授权委托书）、行政复议决定书等项目合同关键信息，通过上述文件关键信息无法判断是否得分的，可提供合同</w:t>
            </w:r>
            <w:r>
              <w:rPr>
                <w:rFonts w:hint="eastAsia" w:ascii="仿宋" w:hAnsi="仿宋" w:eastAsia="仿宋" w:cs="Times New Roman"/>
                <w:szCs w:val="21"/>
                <w:lang w:eastAsia="zh-CN"/>
              </w:rPr>
              <w:t>采购方</w:t>
            </w:r>
            <w:r>
              <w:rPr>
                <w:rFonts w:hint="eastAsia" w:ascii="仿宋" w:hAnsi="仿宋" w:eastAsia="仿宋" w:cs="Times New Roman"/>
                <w:szCs w:val="21"/>
              </w:rPr>
              <w:t>出具的证明文件等其它证明资料。</w:t>
            </w:r>
          </w:p>
          <w:p>
            <w:pPr>
              <w:keepNext w:val="0"/>
              <w:keepLines w:val="0"/>
              <w:numPr>
                <w:ilvl w:val="0"/>
                <w:numId w:val="0"/>
              </w:numPr>
              <w:suppressLineNumbers w:val="0"/>
              <w:spacing w:before="0" w:beforeAutospacing="0" w:after="0" w:afterAutospacing="0"/>
              <w:ind w:left="0" w:right="0"/>
              <w:rPr>
                <w:rFonts w:hint="default" w:ascii="仿宋" w:hAnsi="仿宋" w:eastAsia="仿宋"/>
                <w:szCs w:val="21"/>
              </w:rPr>
            </w:pPr>
            <w:r>
              <w:rPr>
                <w:rFonts w:hint="eastAsia" w:ascii="仿宋" w:hAnsi="仿宋" w:eastAsia="仿宋" w:cs="Times New Roman"/>
                <w:szCs w:val="21"/>
                <w:lang w:val="en-US" w:eastAsia="zh-CN"/>
              </w:rPr>
              <w:t>3.</w:t>
            </w:r>
            <w:r>
              <w:rPr>
                <w:rFonts w:hint="eastAsia" w:ascii="仿宋" w:hAnsi="仿宋" w:eastAsia="仿宋" w:cs="Times New Roman"/>
                <w:szCs w:val="21"/>
              </w:rPr>
              <w:t>以上资料均</w:t>
            </w:r>
            <w:r>
              <w:rPr>
                <w:rFonts w:hint="eastAsia" w:ascii="仿宋" w:hAnsi="仿宋" w:eastAsia="仿宋"/>
                <w:i w:val="0"/>
                <w:iCs w:val="0"/>
                <w:szCs w:val="21"/>
              </w:rPr>
              <w:t>要求提供加盖公章的扫描件，原件备查</w:t>
            </w:r>
            <w:r>
              <w:rPr>
                <w:rFonts w:hint="eastAsia" w:ascii="仿宋" w:hAnsi="仿宋"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3</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拟安排的项目主要团队成员（主要技术人员）情况（项目负责人除外）</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12</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评分内容：</w:t>
            </w:r>
          </w:p>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1.拟安排的团队成员（项目负责人除外）代理过党政机关</w:t>
            </w:r>
            <w:r>
              <w:rPr>
                <w:rFonts w:hint="eastAsia" w:ascii="仿宋" w:hAnsi="仿宋" w:eastAsia="仿宋" w:cs="Times New Roman"/>
                <w:szCs w:val="21"/>
                <w:lang w:val="en-US" w:eastAsia="zh-CN"/>
              </w:rPr>
              <w:t>或者国有企事业单位</w:t>
            </w:r>
            <w:r>
              <w:rPr>
                <w:rFonts w:hint="default" w:ascii="仿宋" w:hAnsi="仿宋" w:eastAsia="仿宋"/>
                <w:szCs w:val="21"/>
              </w:rPr>
              <w:t>诉讼、复议案件的，每1人加</w:t>
            </w:r>
            <w:r>
              <w:rPr>
                <w:rFonts w:hint="eastAsia" w:ascii="仿宋" w:hAnsi="仿宋" w:eastAsia="仿宋"/>
                <w:szCs w:val="21"/>
                <w:lang w:eastAsia="zh-CN"/>
              </w:rPr>
              <w:t>2</w:t>
            </w:r>
            <w:r>
              <w:rPr>
                <w:rFonts w:hint="default" w:ascii="仿宋" w:hAnsi="仿宋" w:eastAsia="仿宋"/>
                <w:szCs w:val="21"/>
              </w:rPr>
              <w:t>分，最高加</w:t>
            </w:r>
            <w:r>
              <w:rPr>
                <w:rFonts w:hint="eastAsia" w:ascii="仿宋" w:hAnsi="仿宋" w:eastAsia="仿宋"/>
                <w:szCs w:val="21"/>
                <w:lang w:eastAsia="zh-CN"/>
              </w:rPr>
              <w:t>6</w:t>
            </w:r>
            <w:r>
              <w:rPr>
                <w:rFonts w:hint="default" w:ascii="仿宋" w:hAnsi="仿宋" w:eastAsia="仿宋"/>
                <w:szCs w:val="21"/>
              </w:rPr>
              <w:t>分；</w:t>
            </w:r>
          </w:p>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2.拟安排的团队成员（项目负责人除外）具有党政机关、国有企事业单位担任常年法律顾问工作经验的，每1人加</w:t>
            </w:r>
            <w:r>
              <w:rPr>
                <w:rFonts w:hint="eastAsia" w:ascii="仿宋" w:hAnsi="仿宋" w:eastAsia="仿宋"/>
                <w:szCs w:val="21"/>
                <w:lang w:eastAsia="zh-CN"/>
              </w:rPr>
              <w:t>3</w:t>
            </w:r>
            <w:r>
              <w:rPr>
                <w:rFonts w:hint="default" w:ascii="仿宋" w:hAnsi="仿宋" w:eastAsia="仿宋"/>
                <w:szCs w:val="21"/>
              </w:rPr>
              <w:t>分，最高加</w:t>
            </w:r>
            <w:r>
              <w:rPr>
                <w:rFonts w:hint="eastAsia" w:ascii="仿宋" w:hAnsi="仿宋" w:eastAsia="仿宋"/>
                <w:szCs w:val="21"/>
                <w:lang w:eastAsia="zh-CN"/>
              </w:rPr>
              <w:t>6</w:t>
            </w:r>
            <w:r>
              <w:rPr>
                <w:rFonts w:hint="default" w:ascii="仿宋" w:hAnsi="仿宋" w:eastAsia="仿宋"/>
                <w:szCs w:val="21"/>
              </w:rPr>
              <w:t>分；</w:t>
            </w:r>
          </w:p>
          <w:p>
            <w:pPr>
              <w:keepNext w:val="0"/>
              <w:keepLines w:val="0"/>
              <w:suppressLineNumbers w:val="0"/>
              <w:spacing w:before="0" w:beforeAutospacing="0" w:after="0" w:afterAutospacing="0"/>
              <w:ind w:left="0" w:right="0"/>
              <w:rPr>
                <w:rFonts w:hint="default" w:ascii="仿宋" w:hAnsi="仿宋" w:eastAsia="仿宋" w:cs="Times New Roman"/>
                <w:b/>
                <w:szCs w:val="21"/>
              </w:rPr>
            </w:pPr>
            <w:r>
              <w:rPr>
                <w:rFonts w:hint="eastAsia" w:ascii="仿宋" w:hAnsi="仿宋" w:eastAsia="仿宋" w:cs="Times New Roman"/>
                <w:b/>
                <w:szCs w:val="21"/>
              </w:rPr>
              <w:t>评分依据：</w:t>
            </w:r>
          </w:p>
          <w:p>
            <w:pPr>
              <w:keepNext w:val="0"/>
              <w:keepLines w:val="0"/>
              <w:suppressLineNumbers w:val="0"/>
              <w:spacing w:before="0" w:beforeAutospacing="0" w:after="0" w:afterAutospacing="0"/>
              <w:ind w:left="0" w:right="0"/>
              <w:rPr>
                <w:rFonts w:hint="default" w:ascii="仿宋" w:hAnsi="仿宋" w:eastAsia="仿宋" w:cs="Times New Roman"/>
                <w:szCs w:val="21"/>
              </w:rPr>
            </w:pPr>
            <w:r>
              <w:rPr>
                <w:rFonts w:hint="default" w:ascii="仿宋" w:hAnsi="仿宋" w:eastAsia="仿宋" w:cs="Times New Roman"/>
                <w:szCs w:val="21"/>
              </w:rPr>
              <w:t>1</w:t>
            </w:r>
            <w:r>
              <w:rPr>
                <w:rFonts w:hint="eastAsia" w:ascii="仿宋" w:hAnsi="仿宋" w:eastAsia="仿宋" w:cs="Times New Roman"/>
                <w:szCs w:val="21"/>
                <w:lang w:val="en-US" w:eastAsia="zh-CN"/>
              </w:rPr>
              <w:t>.</w:t>
            </w:r>
            <w:r>
              <w:rPr>
                <w:rFonts w:hint="eastAsia" w:ascii="仿宋" w:hAnsi="仿宋" w:eastAsia="仿宋" w:cs="Times New Roman"/>
                <w:szCs w:val="21"/>
              </w:rPr>
              <w:t>要求提供主要团队成员（主要技术人员）的复议诉讼案件的委托代理合同或复议决定书</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法院</w:t>
            </w:r>
            <w:r>
              <w:rPr>
                <w:rFonts w:hint="eastAsia" w:ascii="仿宋" w:hAnsi="仿宋" w:eastAsia="仿宋" w:cs="Times New Roman"/>
                <w:szCs w:val="21"/>
              </w:rPr>
              <w:t>裁判书等相关文书等证明材料作为得分依据。委托代理合同、诉讼案件裁判书（未结案件可提供授权委托书）、行政复议决定书等项目合同关键信息，通过上述文件关键信息无法判断是否得分的，可提供合同</w:t>
            </w:r>
            <w:r>
              <w:rPr>
                <w:rFonts w:hint="eastAsia" w:ascii="仿宋" w:hAnsi="仿宋" w:eastAsia="仿宋" w:cs="Times New Roman"/>
                <w:szCs w:val="21"/>
                <w:lang w:eastAsia="zh-CN"/>
              </w:rPr>
              <w:t>采购方</w:t>
            </w:r>
            <w:r>
              <w:rPr>
                <w:rFonts w:hint="eastAsia" w:ascii="仿宋" w:hAnsi="仿宋" w:eastAsia="仿宋" w:cs="Times New Roman"/>
                <w:szCs w:val="21"/>
              </w:rPr>
              <w:t>出具的证明文件等其它证明资料。</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eastAsia" w:ascii="仿宋" w:hAnsi="仿宋" w:eastAsia="仿宋" w:cs="Times New Roman"/>
                <w:szCs w:val="21"/>
              </w:rPr>
            </w:pPr>
            <w:r>
              <w:rPr>
                <w:rFonts w:hint="default" w:ascii="仿宋" w:hAnsi="仿宋" w:eastAsia="仿宋" w:cs="Times New Roman"/>
                <w:szCs w:val="21"/>
              </w:rPr>
              <w:t>2</w:t>
            </w:r>
            <w:r>
              <w:rPr>
                <w:rFonts w:hint="eastAsia" w:ascii="仿宋" w:hAnsi="仿宋" w:eastAsia="仿宋" w:cs="Times New Roman"/>
                <w:szCs w:val="21"/>
                <w:lang w:val="en-US" w:eastAsia="zh-CN"/>
              </w:rPr>
              <w:t>.</w:t>
            </w:r>
            <w:r>
              <w:rPr>
                <w:rFonts w:hint="eastAsia" w:ascii="仿宋" w:hAnsi="仿宋" w:eastAsia="仿宋"/>
                <w:i w:val="0"/>
                <w:iCs w:val="0"/>
                <w:szCs w:val="21"/>
                <w:lang w:val="en-US" w:eastAsia="zh-CN"/>
              </w:rPr>
              <w:t>要求同时提供</w:t>
            </w:r>
            <w:r>
              <w:rPr>
                <w:rFonts w:hint="eastAsia" w:ascii="仿宋" w:hAnsi="仿宋" w:eastAsia="仿宋" w:cs="Times New Roman"/>
                <w:szCs w:val="21"/>
                <w:lang w:val="en-US" w:eastAsia="zh-CN"/>
              </w:rPr>
              <w:t>法律职业资格证书、</w:t>
            </w:r>
            <w:r>
              <w:rPr>
                <w:rFonts w:hint="eastAsia" w:ascii="仿宋" w:hAnsi="仿宋" w:eastAsia="仿宋"/>
                <w:i w:val="0"/>
                <w:iCs w:val="0"/>
                <w:szCs w:val="21"/>
                <w:lang w:val="en-US" w:eastAsia="zh-CN"/>
              </w:rPr>
              <w:t>法律顾问合同或专项法律服务合同中关键信息作为得分依据。通过合同关键信息无法判断是否得分的，也可以提供能证明得分的其它证明资料，如项目报告或合同采购方出具的证明文件等。</w:t>
            </w:r>
          </w:p>
          <w:p>
            <w:pPr>
              <w:pStyle w:val="2"/>
              <w:keepNext w:val="0"/>
              <w:keepLines w:val="0"/>
              <w:suppressLineNumbers w:val="0"/>
              <w:spacing w:before="0" w:beforeAutospacing="0" w:after="0" w:afterAutospacing="0"/>
              <w:ind w:left="0" w:leftChars="0" w:right="0" w:firstLine="0" w:firstLineChars="0"/>
              <w:rPr>
                <w:rFonts w:hint="eastAsia" w:ascii="仿宋" w:hAnsi="仿宋" w:eastAsia="仿宋" w:cs="Times New Roman"/>
                <w:szCs w:val="21"/>
              </w:rPr>
            </w:pPr>
            <w:r>
              <w:rPr>
                <w:rFonts w:hint="eastAsia" w:ascii="仿宋" w:hAnsi="仿宋" w:eastAsia="仿宋" w:cs="Times New Roman"/>
                <w:szCs w:val="21"/>
                <w:lang w:val="en-US" w:eastAsia="zh-CN"/>
              </w:rPr>
              <w:t>3.</w:t>
            </w:r>
            <w:r>
              <w:rPr>
                <w:rFonts w:hint="eastAsia" w:ascii="仿宋" w:hAnsi="仿宋" w:eastAsia="仿宋" w:cs="Times New Roman"/>
                <w:szCs w:val="21"/>
              </w:rPr>
              <w:t>以上资料均</w:t>
            </w:r>
            <w:r>
              <w:rPr>
                <w:rFonts w:hint="eastAsia" w:ascii="仿宋" w:hAnsi="仿宋" w:eastAsia="仿宋"/>
                <w:i w:val="0"/>
                <w:iCs w:val="0"/>
                <w:szCs w:val="21"/>
              </w:rPr>
              <w:t>要求提供加盖公章的扫描件，原件备查</w:t>
            </w:r>
            <w:r>
              <w:rPr>
                <w:rFonts w:hint="eastAsia" w:ascii="仿宋" w:hAnsi="仿宋" w:eastAsia="仿宋" w:cs="Times New Roman"/>
                <w:szCs w:val="21"/>
              </w:rPr>
              <w:t>。</w:t>
            </w:r>
          </w:p>
          <w:p>
            <w:pPr>
              <w:pStyle w:val="2"/>
              <w:keepNext w:val="0"/>
              <w:keepLines w:val="0"/>
              <w:suppressLineNumbers w:val="0"/>
              <w:spacing w:before="0" w:beforeAutospacing="0" w:after="0" w:afterAutospacing="0"/>
              <w:ind w:left="0" w:leftChars="0" w:right="0" w:firstLine="0" w:firstLineChars="0"/>
              <w:rPr>
                <w:rFonts w:hint="default"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4</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投标人自主知识产权产品（创新、设计）情况</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240" w:lineRule="auto"/>
              <w:ind w:left="0" w:right="0"/>
              <w:rPr>
                <w:rFonts w:hint="default" w:ascii="仿宋" w:hAnsi="仿宋" w:eastAsia="仿宋"/>
                <w:b/>
                <w:bCs/>
                <w:szCs w:val="21"/>
              </w:rPr>
            </w:pPr>
            <w:r>
              <w:rPr>
                <w:rFonts w:hint="eastAsia" w:ascii="仿宋" w:hAnsi="仿宋" w:eastAsia="仿宋"/>
                <w:b/>
                <w:bCs/>
                <w:szCs w:val="21"/>
              </w:rPr>
              <w:t>评分内容：</w:t>
            </w:r>
          </w:p>
          <w:p>
            <w:pPr>
              <w:keepNext w:val="0"/>
              <w:keepLines w:val="0"/>
              <w:suppressLineNumbers w:val="0"/>
              <w:spacing w:before="0" w:beforeAutospacing="0" w:after="0" w:afterAutospacing="0" w:line="240" w:lineRule="auto"/>
              <w:ind w:left="0" w:right="0"/>
              <w:rPr>
                <w:rFonts w:hint="default" w:ascii="仿宋" w:hAnsi="仿宋" w:eastAsia="仿宋"/>
                <w:szCs w:val="21"/>
              </w:rPr>
            </w:pPr>
            <w:r>
              <w:rPr>
                <w:rFonts w:hint="eastAsia" w:ascii="仿宋" w:hAnsi="仿宋" w:eastAsia="仿宋"/>
                <w:szCs w:val="21"/>
              </w:rPr>
              <w:t>投标人在正规国际、国家、省级期刊或者网站上发表的法律论文，在正规出版社出版发行并享有全部著作权的法律著作，或者其他与法律相关的知识产权，得</w:t>
            </w:r>
            <w:r>
              <w:rPr>
                <w:rFonts w:hint="eastAsia" w:ascii="仿宋" w:hAnsi="仿宋" w:eastAsia="仿宋"/>
                <w:szCs w:val="21"/>
                <w:lang w:eastAsia="zh-CN"/>
              </w:rPr>
              <w:t>2</w:t>
            </w:r>
            <w:r>
              <w:rPr>
                <w:rFonts w:hint="eastAsia" w:ascii="仿宋" w:hAnsi="仿宋" w:eastAsia="仿宋"/>
                <w:szCs w:val="21"/>
              </w:rPr>
              <w:t>分。</w:t>
            </w:r>
          </w:p>
          <w:p>
            <w:pPr>
              <w:keepNext w:val="0"/>
              <w:keepLines w:val="0"/>
              <w:suppressLineNumbers w:val="0"/>
              <w:spacing w:before="0" w:beforeAutospacing="0" w:after="0" w:afterAutospacing="0" w:line="240" w:lineRule="auto"/>
              <w:ind w:left="0" w:right="0"/>
              <w:rPr>
                <w:rFonts w:hint="default" w:ascii="仿宋" w:hAnsi="仿宋" w:eastAsia="仿宋"/>
                <w:b/>
                <w:bCs/>
                <w:szCs w:val="21"/>
              </w:rPr>
            </w:pPr>
            <w:r>
              <w:rPr>
                <w:rFonts w:hint="eastAsia" w:ascii="仿宋" w:hAnsi="仿宋" w:eastAsia="仿宋"/>
                <w:b/>
                <w:bCs/>
                <w:szCs w:val="21"/>
              </w:rPr>
              <w:t>评分依据:</w:t>
            </w:r>
          </w:p>
          <w:p>
            <w:pPr>
              <w:keepNext w:val="0"/>
              <w:keepLines w:val="0"/>
              <w:suppressLineNumbers w:val="0"/>
              <w:spacing w:before="0" w:beforeAutospacing="0" w:after="0" w:afterAutospacing="0" w:line="240" w:lineRule="auto"/>
              <w:ind w:left="0" w:right="0"/>
              <w:rPr>
                <w:rFonts w:hint="default" w:ascii="仿宋" w:hAnsi="仿宋" w:eastAsia="仿宋"/>
                <w:szCs w:val="21"/>
              </w:rPr>
            </w:pPr>
            <w:r>
              <w:rPr>
                <w:rFonts w:hint="eastAsia" w:ascii="仿宋" w:hAnsi="仿宋" w:eastAsia="仿宋"/>
                <w:szCs w:val="21"/>
              </w:rPr>
              <w:t>1.要求提供有效的知识产权证书等证明材料作为得分依据。</w:t>
            </w:r>
          </w:p>
          <w:p>
            <w:pPr>
              <w:keepNext w:val="0"/>
              <w:keepLines w:val="0"/>
              <w:suppressLineNumbers w:val="0"/>
              <w:spacing w:before="0" w:beforeAutospacing="0" w:after="0" w:afterAutospacing="0" w:line="240" w:lineRule="auto"/>
              <w:ind w:left="0" w:right="0"/>
              <w:rPr>
                <w:rFonts w:hint="default" w:ascii="仿宋" w:hAnsi="仿宋" w:eastAsia="仿宋"/>
                <w:szCs w:val="21"/>
              </w:rPr>
            </w:pPr>
            <w:r>
              <w:rPr>
                <w:rFonts w:hint="eastAsia" w:ascii="仿宋" w:hAnsi="仿宋" w:eastAsia="仿宋"/>
                <w:szCs w:val="21"/>
              </w:rPr>
              <w:t>2.以上资料均要求提供加盖公章的扫描件，原件备查。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0"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5</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环保执行情况</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2</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ascii="仿宋" w:hAnsi="仿宋" w:eastAsia="仿宋"/>
                <w:szCs w:val="21"/>
              </w:rPr>
            </w:pPr>
          </w:p>
        </w:tc>
        <w:tc>
          <w:tcPr>
            <w:tcW w:w="390"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6</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服务网点</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2</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100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仿宋" w:hAnsi="仿宋" w:eastAsia="仿宋"/>
                <w:szCs w:val="21"/>
                <w:lang w:eastAsia="zh-CN"/>
              </w:rPr>
            </w:pPr>
            <w:r>
              <w:rPr>
                <w:rFonts w:hint="eastAsia" w:ascii="仿宋" w:hAnsi="仿宋" w:eastAsia="仿宋"/>
                <w:szCs w:val="21"/>
                <w:lang w:val="en-US" w:eastAsia="zh-CN"/>
              </w:rPr>
              <w:t>4</w:t>
            </w:r>
          </w:p>
        </w:tc>
        <w:tc>
          <w:tcPr>
            <w:tcW w:w="256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default" w:ascii="仿宋" w:hAnsi="仿宋" w:eastAsia="仿宋"/>
                <w:szCs w:val="21"/>
              </w:rPr>
              <w:t>诚信情况</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default" w:ascii="仿宋" w:hAnsi="仿宋" w:eastAsia="仿宋" w:cs="宋体"/>
                <w:szCs w:val="21"/>
              </w:rPr>
            </w:pPr>
            <w:r>
              <w:rPr>
                <w:rFonts w:hint="default" w:ascii="仿宋" w:hAnsi="仿宋" w:eastAsia="仿宋"/>
                <w:szCs w:val="21"/>
              </w:rPr>
              <w:t>序号</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default" w:ascii="仿宋" w:hAnsi="仿宋" w:eastAsia="仿宋" w:cs="宋体"/>
                <w:szCs w:val="21"/>
              </w:rPr>
            </w:pPr>
            <w:r>
              <w:rPr>
                <w:rFonts w:hint="default" w:ascii="仿宋" w:hAnsi="仿宋" w:eastAsia="仿宋"/>
                <w:szCs w:val="21"/>
              </w:rPr>
              <w:t>评分因素</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default" w:ascii="仿宋" w:hAnsi="仿宋" w:eastAsia="仿宋" w:cs="宋体"/>
                <w:szCs w:val="21"/>
              </w:rPr>
            </w:pPr>
            <w:r>
              <w:rPr>
                <w:rFonts w:hint="default" w:ascii="仿宋" w:hAnsi="仿宋" w:eastAsia="仿宋"/>
                <w:szCs w:val="21"/>
              </w:rPr>
              <w:t>权重</w:t>
            </w:r>
          </w:p>
        </w:tc>
        <w:tc>
          <w:tcPr>
            <w:tcW w:w="5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default" w:ascii="仿宋" w:hAnsi="仿宋" w:eastAsia="仿宋" w:cs="宋体"/>
                <w:szCs w:val="21"/>
              </w:rPr>
            </w:pPr>
            <w:r>
              <w:rPr>
                <w:rFonts w:hint="default" w:ascii="仿宋" w:hAnsi="仿宋" w:eastAsia="仿宋"/>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385" w:type="dxa"/>
            <w:vMerge w:val="continue"/>
            <w:tcBorders>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390" w:type="dxa"/>
            <w:vMerge w:val="continue"/>
            <w:tcBorders>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szCs w:val="21"/>
              </w:rPr>
            </w:pPr>
          </w:p>
        </w:tc>
        <w:tc>
          <w:tcPr>
            <w:tcW w:w="47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wordWrap w:val="0"/>
              <w:spacing w:before="0" w:beforeAutospacing="0" w:after="0" w:afterAutospacing="0"/>
              <w:ind w:left="0" w:right="0"/>
              <w:jc w:val="center"/>
              <w:rPr>
                <w:rFonts w:hint="eastAsia" w:ascii="仿宋" w:hAnsi="仿宋" w:eastAsia="仿宋" w:cs="宋体"/>
                <w:szCs w:val="21"/>
                <w:lang w:eastAsia="zh-CN"/>
              </w:rPr>
            </w:pPr>
            <w:r>
              <w:rPr>
                <w:rFonts w:hint="eastAsia" w:ascii="仿宋" w:hAnsi="仿宋" w:eastAsia="仿宋"/>
                <w:szCs w:val="21"/>
                <w:lang w:val="en-US" w:eastAsia="zh-CN"/>
              </w:rPr>
              <w:t>1</w:t>
            </w:r>
          </w:p>
        </w:tc>
        <w:tc>
          <w:tcPr>
            <w:tcW w:w="141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市政府采购中心履约评价情况</w:t>
            </w:r>
          </w:p>
        </w:tc>
        <w:tc>
          <w:tcPr>
            <w:tcW w:w="67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wordWrap w:val="0"/>
              <w:spacing w:before="0" w:beforeAutospacing="0" w:after="0" w:afterAutospacing="0"/>
              <w:ind w:left="0" w:right="0"/>
              <w:jc w:val="center"/>
              <w:rPr>
                <w:rFonts w:hint="eastAsia" w:ascii="仿宋" w:hAnsi="仿宋" w:eastAsia="仿宋" w:cs="宋体"/>
                <w:szCs w:val="21"/>
                <w:lang w:eastAsia="zh-CN"/>
              </w:rPr>
            </w:pPr>
            <w:r>
              <w:rPr>
                <w:rFonts w:hint="eastAsia" w:ascii="仿宋" w:hAnsi="仿宋" w:eastAsia="仿宋"/>
                <w:szCs w:val="21"/>
                <w:lang w:val="en-US" w:eastAsia="zh-CN"/>
              </w:rPr>
              <w:t>3</w:t>
            </w:r>
          </w:p>
        </w:tc>
        <w:tc>
          <w:tcPr>
            <w:tcW w:w="56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仿宋" w:hAnsi="仿宋" w:eastAsia="仿宋"/>
                <w:szCs w:val="21"/>
              </w:rPr>
            </w:pPr>
            <w:r>
              <w:rPr>
                <w:rFonts w:hint="default" w:ascii="仿宋" w:hAnsi="仿宋" w:eastAsia="仿宋"/>
                <w:szCs w:val="21"/>
              </w:rPr>
              <w:t>近三年（以投标截止日期为准）在市政府采购中心有履约评价为差的记录，本项不得分，否则，得满分。</w:t>
            </w:r>
            <w:r>
              <w:rPr>
                <w:rFonts w:hint="default" w:ascii="仿宋" w:hAnsi="仿宋" w:eastAsia="仿宋" w:cs="宋体"/>
                <w:szCs w:val="21"/>
              </w:rPr>
              <w:t>投标人无需提供任何证明材料，由采购中心工作人员向评委会提供相关信息。</w:t>
            </w:r>
          </w:p>
        </w:tc>
      </w:tr>
    </w:tbl>
    <w:p>
      <w:pPr>
        <w:keepNext w:val="0"/>
        <w:keepLines w:val="0"/>
        <w:suppressLineNumbers w:val="0"/>
        <w:spacing w:before="0" w:beforeAutospacing="0" w:after="0" w:afterAutospacing="0" w:line="240" w:lineRule="auto"/>
        <w:ind w:left="0" w:right="0"/>
        <w:rPr>
          <w:rFonts w:hint="eastAsia" w:ascii="仿宋" w:hAnsi="仿宋" w:eastAsia="仿宋"/>
          <w:szCs w:val="21"/>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D2E6"/>
    <w:multiLevelType w:val="singleLevel"/>
    <w:tmpl w:val="5FBDD2E6"/>
    <w:lvl w:ilvl="0" w:tentative="0">
      <w:start w:val="2"/>
      <w:numFmt w:val="chineseCounting"/>
      <w:suff w:val="nothing"/>
      <w:lvlText w:val="%1、"/>
      <w:lvlJc w:val="left"/>
    </w:lvl>
  </w:abstractNum>
  <w:abstractNum w:abstractNumId="1">
    <w:nsid w:val="5FBE0781"/>
    <w:multiLevelType w:val="singleLevel"/>
    <w:tmpl w:val="5FBE0781"/>
    <w:lvl w:ilvl="0" w:tentative="0">
      <w:start w:val="5"/>
      <w:numFmt w:val="chineseCounting"/>
      <w:suff w:val="nothing"/>
      <w:lvlText w:val="（%1）"/>
      <w:lvlJc w:val="left"/>
    </w:lvl>
  </w:abstractNum>
  <w:abstractNum w:abstractNumId="2">
    <w:nsid w:val="5FBE4453"/>
    <w:multiLevelType w:val="singleLevel"/>
    <w:tmpl w:val="5FBE4453"/>
    <w:lvl w:ilvl="0" w:tentative="0">
      <w:start w:val="6"/>
      <w:numFmt w:val="chineseCounting"/>
      <w:suff w:val="nothing"/>
      <w:lvlText w:val="%1、"/>
      <w:lvlJc w:val="left"/>
    </w:lvl>
  </w:abstractNum>
  <w:abstractNum w:abstractNumId="3">
    <w:nsid w:val="5FDF209B"/>
    <w:multiLevelType w:val="singleLevel"/>
    <w:tmpl w:val="5FDF209B"/>
    <w:lvl w:ilvl="0" w:tentative="0">
      <w:start w:val="4"/>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537B7"/>
    <w:rsid w:val="02B06DA1"/>
    <w:rsid w:val="02C61FDD"/>
    <w:rsid w:val="04291D5E"/>
    <w:rsid w:val="043F62C8"/>
    <w:rsid w:val="04A12766"/>
    <w:rsid w:val="04A5793C"/>
    <w:rsid w:val="05504550"/>
    <w:rsid w:val="065A0ACF"/>
    <w:rsid w:val="06B132FF"/>
    <w:rsid w:val="07046B57"/>
    <w:rsid w:val="08177A6C"/>
    <w:rsid w:val="09B74F25"/>
    <w:rsid w:val="0D3A50DA"/>
    <w:rsid w:val="0D7A64EE"/>
    <w:rsid w:val="0E493FDA"/>
    <w:rsid w:val="119A3956"/>
    <w:rsid w:val="11D82060"/>
    <w:rsid w:val="13190632"/>
    <w:rsid w:val="14A90F77"/>
    <w:rsid w:val="1561024F"/>
    <w:rsid w:val="15937BE4"/>
    <w:rsid w:val="15E27708"/>
    <w:rsid w:val="16EE2737"/>
    <w:rsid w:val="173C679E"/>
    <w:rsid w:val="175F2776"/>
    <w:rsid w:val="193C1B4F"/>
    <w:rsid w:val="199A6F0F"/>
    <w:rsid w:val="19D156DF"/>
    <w:rsid w:val="19D164BD"/>
    <w:rsid w:val="1C9A1E24"/>
    <w:rsid w:val="1CA438F5"/>
    <w:rsid w:val="1CC40F94"/>
    <w:rsid w:val="1D72497F"/>
    <w:rsid w:val="1E603DCC"/>
    <w:rsid w:val="1EBA17F8"/>
    <w:rsid w:val="202A09BB"/>
    <w:rsid w:val="204814AB"/>
    <w:rsid w:val="21452F09"/>
    <w:rsid w:val="22064110"/>
    <w:rsid w:val="23100A36"/>
    <w:rsid w:val="251E14F5"/>
    <w:rsid w:val="25E302DD"/>
    <w:rsid w:val="260B0D87"/>
    <w:rsid w:val="262B1A67"/>
    <w:rsid w:val="274F4A91"/>
    <w:rsid w:val="27D03A90"/>
    <w:rsid w:val="27D7539B"/>
    <w:rsid w:val="28B07197"/>
    <w:rsid w:val="298F13E9"/>
    <w:rsid w:val="29CF23BF"/>
    <w:rsid w:val="2B050E75"/>
    <w:rsid w:val="2B8D00B3"/>
    <w:rsid w:val="2C060FAA"/>
    <w:rsid w:val="2D105285"/>
    <w:rsid w:val="302242BE"/>
    <w:rsid w:val="30F86383"/>
    <w:rsid w:val="33E842ED"/>
    <w:rsid w:val="33E94EA2"/>
    <w:rsid w:val="34265D3B"/>
    <w:rsid w:val="347840F8"/>
    <w:rsid w:val="34DB18A5"/>
    <w:rsid w:val="34F64B1B"/>
    <w:rsid w:val="35381DB0"/>
    <w:rsid w:val="37B85735"/>
    <w:rsid w:val="38937180"/>
    <w:rsid w:val="38AF6EE6"/>
    <w:rsid w:val="38B536DC"/>
    <w:rsid w:val="392C4F11"/>
    <w:rsid w:val="3977493D"/>
    <w:rsid w:val="39A646ED"/>
    <w:rsid w:val="3A8A48E3"/>
    <w:rsid w:val="3B610FEC"/>
    <w:rsid w:val="3C032BEC"/>
    <w:rsid w:val="3C600E68"/>
    <w:rsid w:val="3CB530AE"/>
    <w:rsid w:val="3CE52B2D"/>
    <w:rsid w:val="3D551160"/>
    <w:rsid w:val="3DDD6499"/>
    <w:rsid w:val="3DEC6EF0"/>
    <w:rsid w:val="3E6C63F8"/>
    <w:rsid w:val="3EF429CA"/>
    <w:rsid w:val="40C00298"/>
    <w:rsid w:val="40D87CCF"/>
    <w:rsid w:val="40FD4899"/>
    <w:rsid w:val="416E326D"/>
    <w:rsid w:val="41B97B0C"/>
    <w:rsid w:val="424A781F"/>
    <w:rsid w:val="434D1BC2"/>
    <w:rsid w:val="435A6EC8"/>
    <w:rsid w:val="439B5E6B"/>
    <w:rsid w:val="44213BBF"/>
    <w:rsid w:val="444F0067"/>
    <w:rsid w:val="44995287"/>
    <w:rsid w:val="44D3480F"/>
    <w:rsid w:val="45612E8C"/>
    <w:rsid w:val="45856FF2"/>
    <w:rsid w:val="459517D1"/>
    <w:rsid w:val="45C147A6"/>
    <w:rsid w:val="460A45FE"/>
    <w:rsid w:val="46A9457C"/>
    <w:rsid w:val="46BC470C"/>
    <w:rsid w:val="46C37039"/>
    <w:rsid w:val="46E2012A"/>
    <w:rsid w:val="47680C55"/>
    <w:rsid w:val="47A05241"/>
    <w:rsid w:val="4818039F"/>
    <w:rsid w:val="482F30A0"/>
    <w:rsid w:val="487B4B08"/>
    <w:rsid w:val="487F172A"/>
    <w:rsid w:val="48A524CE"/>
    <w:rsid w:val="49731265"/>
    <w:rsid w:val="4A901DBA"/>
    <w:rsid w:val="4BC02821"/>
    <w:rsid w:val="4C2B3D0C"/>
    <w:rsid w:val="4C653512"/>
    <w:rsid w:val="4D1B4207"/>
    <w:rsid w:val="4DED3FA5"/>
    <w:rsid w:val="4E443411"/>
    <w:rsid w:val="50BE70DD"/>
    <w:rsid w:val="50CF76EB"/>
    <w:rsid w:val="52B429EA"/>
    <w:rsid w:val="5324135E"/>
    <w:rsid w:val="53B0074D"/>
    <w:rsid w:val="53E64A71"/>
    <w:rsid w:val="546C1429"/>
    <w:rsid w:val="55AE1D40"/>
    <w:rsid w:val="562868E8"/>
    <w:rsid w:val="577567DD"/>
    <w:rsid w:val="579757A8"/>
    <w:rsid w:val="59712048"/>
    <w:rsid w:val="5A2C2DFB"/>
    <w:rsid w:val="5A8A016D"/>
    <w:rsid w:val="5A9A7F65"/>
    <w:rsid w:val="5B691CC8"/>
    <w:rsid w:val="5B8560E9"/>
    <w:rsid w:val="5BFA3929"/>
    <w:rsid w:val="5C212D5A"/>
    <w:rsid w:val="5DA31AEE"/>
    <w:rsid w:val="5E5D7B81"/>
    <w:rsid w:val="5E6E5E41"/>
    <w:rsid w:val="5F2D1BE0"/>
    <w:rsid w:val="5F311D26"/>
    <w:rsid w:val="5FA7300E"/>
    <w:rsid w:val="602A79BC"/>
    <w:rsid w:val="604D283E"/>
    <w:rsid w:val="60B70356"/>
    <w:rsid w:val="613D5298"/>
    <w:rsid w:val="615C636F"/>
    <w:rsid w:val="618B35E7"/>
    <w:rsid w:val="61F85390"/>
    <w:rsid w:val="62136935"/>
    <w:rsid w:val="62553C89"/>
    <w:rsid w:val="647A2F9D"/>
    <w:rsid w:val="67500207"/>
    <w:rsid w:val="68B53F2F"/>
    <w:rsid w:val="6A314BB0"/>
    <w:rsid w:val="6B894F46"/>
    <w:rsid w:val="6C07768C"/>
    <w:rsid w:val="6C1C4D0F"/>
    <w:rsid w:val="6D975DDB"/>
    <w:rsid w:val="6DF96F6E"/>
    <w:rsid w:val="6EFC2B54"/>
    <w:rsid w:val="71BE6451"/>
    <w:rsid w:val="71E73CD7"/>
    <w:rsid w:val="72710ABE"/>
    <w:rsid w:val="72884E90"/>
    <w:rsid w:val="728D5987"/>
    <w:rsid w:val="73694681"/>
    <w:rsid w:val="73E57D2D"/>
    <w:rsid w:val="74110852"/>
    <w:rsid w:val="764D722C"/>
    <w:rsid w:val="7686584A"/>
    <w:rsid w:val="76A57760"/>
    <w:rsid w:val="76F40C77"/>
    <w:rsid w:val="76F4724E"/>
    <w:rsid w:val="77B60FCA"/>
    <w:rsid w:val="781C20BC"/>
    <w:rsid w:val="792E5F7E"/>
    <w:rsid w:val="79516442"/>
    <w:rsid w:val="7A2F7E53"/>
    <w:rsid w:val="7B0F279D"/>
    <w:rsid w:val="7B521851"/>
    <w:rsid w:val="7B8A4E37"/>
    <w:rsid w:val="7BB643F1"/>
    <w:rsid w:val="7C7A23AD"/>
    <w:rsid w:val="7CCD6A77"/>
    <w:rsid w:val="7CE85891"/>
    <w:rsid w:val="7E352FA9"/>
    <w:rsid w:val="7EC27BF3"/>
    <w:rsid w:val="7ECD519F"/>
    <w:rsid w:val="7FE75E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Times New Roman"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qFormat/>
    <w:uiPriority w:val="34"/>
    <w:pPr>
      <w:ind w:firstLine="420" w:firstLineChars="200"/>
    </w:pPr>
  </w:style>
  <w:style w:type="paragraph" w:customStyle="1" w:styleId="8">
    <w:name w:val="msolistparagraph"/>
    <w:basedOn w:val="1"/>
    <w:qFormat/>
    <w:uiPriority w:val="0"/>
    <w:pPr>
      <w:keepNext w:val="0"/>
      <w:keepLines w:val="0"/>
      <w:widowControl/>
      <w:suppressLineNumbers w:val="0"/>
      <w:spacing w:before="0" w:beforeAutospacing="0" w:after="0" w:afterAutospacing="0"/>
      <w:ind w:left="0" w:right="0" w:firstLine="420" w:firstLineChars="200"/>
      <w:jc w:val="left"/>
    </w:pPr>
    <w:rPr>
      <w:rFonts w:hint="default" w:ascii="Times New Roman" w:hAnsi="Times New Roman" w:eastAsia="宋体" w:cs="Times New Roman"/>
      <w:kern w:val="2"/>
      <w:sz w:val="21"/>
      <w:szCs w:val="22"/>
      <w:lang w:val="en-US" w:eastAsia="zh-CN" w:bidi="ar"/>
    </w:rPr>
  </w:style>
  <w:style w:type="paragraph" w:customStyle="1" w:styleId="9">
    <w:name w:val="列出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2020-11-25T02:00:00Z</dcterms:created>
  <dc:creator>韩秋宁</dc:creator>
  <cp:lastModifiedBy>金格科技</cp:lastModifiedBy>
  <cp:lastPrinted>2022-01-24T07:44:04Z</cp:lastPrinted>
  <dcterms:modified xsi:type="dcterms:W3CDTF">2022-01-24T09:13:52Z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