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883"/>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福田红树林国家重要湿地保护修复总体</w:t>
      </w:r>
    </w:p>
    <w:p>
      <w:pPr>
        <w:pStyle w:val="10"/>
        <w:ind w:firstLine="883"/>
        <w:jc w:val="center"/>
        <w:rPr>
          <w:rFonts w:hint="default" w:ascii="黑体" w:hAnsi="黑体" w:eastAsia="黑体" w:cs="黑体"/>
          <w:b/>
          <w:bCs/>
          <w:color w:val="000000"/>
          <w:sz w:val="44"/>
          <w:szCs w:val="44"/>
          <w:lang w:val="en-US" w:eastAsia="zh-CN"/>
        </w:rPr>
      </w:pPr>
      <w:r>
        <w:rPr>
          <w:rFonts w:hint="eastAsia" w:ascii="黑体" w:hAnsi="黑体" w:eastAsia="黑体" w:cs="黑体"/>
          <w:b/>
          <w:bCs/>
          <w:color w:val="000000"/>
          <w:sz w:val="44"/>
          <w:szCs w:val="44"/>
        </w:rPr>
        <w:t>方案及施工图设计项目</w:t>
      </w:r>
      <w:r>
        <w:rPr>
          <w:rFonts w:hint="eastAsia" w:ascii="黑体" w:hAnsi="黑体" w:eastAsia="黑体" w:cs="黑体"/>
          <w:b/>
          <w:bCs/>
          <w:color w:val="000000"/>
          <w:sz w:val="44"/>
          <w:szCs w:val="44"/>
          <w:lang w:val="en-US" w:eastAsia="zh-CN"/>
        </w:rPr>
        <w:t>招标文件</w:t>
      </w:r>
    </w:p>
    <w:p>
      <w:pPr>
        <w:pStyle w:val="10"/>
        <w:ind w:firstLine="883"/>
        <w:jc w:val="center"/>
        <w:rPr>
          <w:rFonts w:ascii="黑体" w:hAnsi="黑体" w:eastAsia="黑体" w:cs="黑体"/>
          <w:b/>
          <w:bCs/>
          <w:color w:val="000000"/>
          <w:sz w:val="44"/>
          <w:szCs w:val="44"/>
        </w:rPr>
      </w:pPr>
    </w:p>
    <w:p>
      <w:pPr>
        <w:pStyle w:val="10"/>
        <w:numPr>
          <w:ilvl w:val="0"/>
          <w:numId w:val="1"/>
        </w:numPr>
        <w:adjustRightInd w:val="0"/>
        <w:spacing w:line="500" w:lineRule="exact"/>
        <w:ind w:firstLine="0" w:firstLineChars="0"/>
        <w:rPr>
          <w:rFonts w:ascii="仿宋" w:hAnsi="仿宋" w:eastAsia="仿宋"/>
          <w:b/>
          <w:color w:val="000000"/>
          <w:sz w:val="30"/>
          <w:szCs w:val="30"/>
        </w:rPr>
      </w:pPr>
      <w:r>
        <w:rPr>
          <w:rFonts w:hint="eastAsia" w:ascii="仿宋" w:hAnsi="仿宋" w:eastAsia="仿宋"/>
          <w:b/>
          <w:color w:val="000000"/>
          <w:sz w:val="30"/>
          <w:szCs w:val="30"/>
        </w:rPr>
        <w:t>采购项目概况</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（一）项目名称：福田红树林国家重要湿地保护修复总体方案及施工图设计。</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（二）采购类型：服务类（自行采购）。</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（三）采购人名称：广东内伶仃福田国家级自然保护区管理局。</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（四）招标方式：公开招标。</w:t>
      </w:r>
    </w:p>
    <w:p>
      <w:pPr>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（五）项目预算金额：35.45万元。</w:t>
      </w:r>
    </w:p>
    <w:p>
      <w:pPr>
        <w:spacing w:line="52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（六）采购项目概况：</w:t>
      </w:r>
    </w:p>
    <w:p>
      <w:pPr>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1.项目背景：</w:t>
      </w:r>
      <w:r>
        <w:rPr>
          <w:rFonts w:ascii="仿宋" w:hAnsi="仿宋" w:eastAsia="仿宋"/>
          <w:color w:val="000000"/>
          <w:sz w:val="30"/>
          <w:szCs w:val="30"/>
        </w:rPr>
        <w:t xml:space="preserve"> </w:t>
      </w:r>
      <w:bookmarkStart w:id="0" w:name="_GoBack"/>
      <w:bookmarkEnd w:id="0"/>
    </w:p>
    <w:p>
      <w:pPr>
        <w:pStyle w:val="6"/>
        <w:spacing w:line="276" w:lineRule="auto"/>
        <w:ind w:left="0" w:leftChars="0" w:firstLine="600" w:firstLineChars="200"/>
        <w:rPr>
          <w:rFonts w:ascii="仿宋" w:hAnsi="仿宋" w:eastAsia="仿宋"/>
          <w:sz w:val="30"/>
          <w:szCs w:val="30"/>
        </w:rPr>
      </w:pPr>
      <w:r>
        <w:rPr>
          <w:rFonts w:ascii="仿宋" w:hAnsi="仿宋" w:eastAsia="仿宋"/>
          <w:sz w:val="30"/>
          <w:szCs w:val="30"/>
        </w:rPr>
        <w:t>福田红树林位于深圳湾东北部，东起福田红树林市级湿地公园，西至南山深圳湾市级湿地公园，南达滩涂外海域和深圳河口，北至滨海大道、广深高速公路，总面积367.37hm</w:t>
      </w:r>
      <w:r>
        <w:rPr>
          <w:rFonts w:ascii="仿宋" w:hAnsi="仿宋" w:eastAsia="仿宋"/>
          <w:sz w:val="30"/>
          <w:szCs w:val="30"/>
          <w:vertAlign w:val="superscript"/>
        </w:rPr>
        <w:t>2</w:t>
      </w:r>
      <w:r>
        <w:rPr>
          <w:rFonts w:ascii="仿宋" w:hAnsi="仿宋" w:eastAsia="仿宋"/>
          <w:sz w:val="30"/>
          <w:szCs w:val="30"/>
        </w:rPr>
        <w:t>。沿海岸线长约6km，平均宽0.</w:t>
      </w:r>
      <w:r>
        <w:rPr>
          <w:rFonts w:hint="eastAsia" w:ascii="仿宋" w:hAnsi="仿宋" w:eastAsia="仿宋"/>
          <w:sz w:val="30"/>
          <w:szCs w:val="30"/>
        </w:rPr>
        <w:t>6</w:t>
      </w:r>
      <w:r>
        <w:rPr>
          <w:rFonts w:ascii="仿宋" w:hAnsi="仿宋" w:eastAsia="仿宋"/>
          <w:sz w:val="30"/>
          <w:szCs w:val="30"/>
        </w:rPr>
        <w:t>km。该区是东亚-澳大利西亚国际候鸟迁徙路线的越冬地、中转站和加油站，与香港米埔自然保护区一水相隔，共同组成了后海湾红树林湿地生态系统。2020年，福田红树林湿地被列入国家重要湿地名录。</w:t>
      </w:r>
    </w:p>
    <w:p>
      <w:pPr>
        <w:pStyle w:val="6"/>
        <w:spacing w:line="276" w:lineRule="auto"/>
        <w:ind w:left="0" w:leftChars="0" w:firstLine="600" w:firstLineChars="200"/>
        <w:rPr>
          <w:rFonts w:ascii="仿宋" w:hAnsi="仿宋" w:eastAsia="仿宋"/>
          <w:sz w:val="30"/>
          <w:szCs w:val="30"/>
        </w:rPr>
      </w:pPr>
      <w:r>
        <w:rPr>
          <w:rFonts w:ascii="仿宋" w:hAnsi="仿宋" w:eastAsia="仿宋"/>
          <w:sz w:val="30"/>
          <w:szCs w:val="30"/>
        </w:rPr>
        <w:t>福田红树林地处深圳市腹地。主要保护对象为红树林生态系统及依赖该生态系统生存的各种鸟类。福田红树林区域的红树林与基围鱼塘、外围滩涂所组成的滨海湿地生态系统为过境或越冬候鸟提供了必要的觅食与栖息环境，具有重要的保护价值。</w:t>
      </w:r>
      <w:r>
        <w:rPr>
          <w:rFonts w:hint="eastAsia" w:ascii="仿宋" w:hAnsi="仿宋" w:eastAsia="仿宋"/>
          <w:sz w:val="30"/>
          <w:szCs w:val="30"/>
        </w:rPr>
        <w:t>福田红树林湿地</w:t>
      </w:r>
      <w:r>
        <w:rPr>
          <w:rFonts w:ascii="仿宋" w:hAnsi="仿宋" w:eastAsia="仿宋"/>
          <w:sz w:val="30"/>
          <w:szCs w:val="30"/>
        </w:rPr>
        <w:t>列入IUCN名录的有黑脸琵鹭、黑尾塍鹬等13种；数量超过全球种群数量1%（湿地国际WPE5）的水鸟有黑脸琵鹭、普通鸬鹚、反嘴鹬、弯嘴滨鹬、凤头潜鸭5种，极大地丰富了自然保护区的保护价值。“滩涂—红树林—基围”是当前比较适于水鸟栖息的生态格局，滩涂是水鸟觅食的主要场所，红树林是初级生产力，满足水鸟的食物和歇息需求；鱼塘是高潮位时，水鸟特别是鸻鹬类的栖息区域。</w:t>
      </w:r>
    </w:p>
    <w:p>
      <w:pPr>
        <w:pStyle w:val="6"/>
        <w:spacing w:line="276" w:lineRule="auto"/>
        <w:ind w:left="0" w:leftChars="0" w:firstLine="600" w:firstLineChars="200"/>
        <w:rPr>
          <w:rFonts w:ascii="仿宋" w:hAnsi="仿宋" w:eastAsia="仿宋"/>
          <w:sz w:val="30"/>
          <w:szCs w:val="30"/>
        </w:rPr>
      </w:pPr>
      <w:r>
        <w:rPr>
          <w:rFonts w:hint="eastAsia" w:ascii="仿宋" w:hAnsi="仿宋" w:eastAsia="仿宋"/>
          <w:sz w:val="30"/>
          <w:szCs w:val="30"/>
        </w:rPr>
        <w:t>因位于城市腹地，保护区受城市发展的干扰较大，影响鸟类的栖息，为了给水鸟提供一个良好的生境，多年来，保护区一直坚持“</w:t>
      </w:r>
      <w:r>
        <w:rPr>
          <w:rFonts w:ascii="仿宋" w:hAnsi="仿宋" w:eastAsia="仿宋"/>
          <w:b/>
          <w:bCs/>
          <w:sz w:val="30"/>
          <w:szCs w:val="30"/>
        </w:rPr>
        <w:t>以红树林保护为主，实施主动式生境管理，全面服务于栖息的水鸟</w:t>
      </w:r>
      <w:r>
        <w:rPr>
          <w:rFonts w:hint="eastAsia" w:ascii="仿宋" w:hAnsi="仿宋" w:eastAsia="仿宋"/>
          <w:sz w:val="30"/>
          <w:szCs w:val="30"/>
        </w:rPr>
        <w:t>”的管理策略，先后开展了凤塘河生态修复、深圳湾沙河口红树林修复、保护区2-4号基围鱼塘（位于凤塘河以西，面积24.4公顷）生境修复等专项，特别是2-4号鱼塘的修复，</w:t>
      </w:r>
      <w:r>
        <w:rPr>
          <w:rFonts w:ascii="仿宋" w:hAnsi="仿宋" w:eastAsia="仿宋"/>
          <w:sz w:val="30"/>
          <w:szCs w:val="30"/>
        </w:rPr>
        <w:t>解决了在有限空间营造能同时满足涉禽（长脚鴴鹬类、短脚鴴鹬类）、游禽及光滩陆鸟等多种鸟类的栖息生境和食物需求。</w:t>
      </w:r>
    </w:p>
    <w:p>
      <w:pPr>
        <w:spacing w:line="276" w:lineRule="auto"/>
        <w:ind w:firstLine="600" w:firstLineChars="200"/>
        <w:rPr>
          <w:rFonts w:ascii="仿宋" w:hAnsi="仿宋" w:eastAsia="仿宋"/>
          <w:color w:val="auto"/>
          <w:sz w:val="30"/>
          <w:szCs w:val="30"/>
        </w:rPr>
      </w:pPr>
      <w:r>
        <w:rPr>
          <w:rFonts w:hint="eastAsia" w:ascii="仿宋" w:hAnsi="仿宋" w:eastAsia="仿宋"/>
          <w:kern w:val="0"/>
          <w:sz w:val="30"/>
          <w:szCs w:val="30"/>
        </w:rPr>
        <w:t>保护区的</w:t>
      </w:r>
      <w:r>
        <w:rPr>
          <w:rFonts w:ascii="仿宋" w:hAnsi="仿宋" w:eastAsia="仿宋"/>
          <w:kern w:val="0"/>
          <w:sz w:val="30"/>
          <w:szCs w:val="30"/>
        </w:rPr>
        <w:t>鱼塘</w:t>
      </w:r>
      <w:r>
        <w:rPr>
          <w:rFonts w:hint="eastAsia" w:ascii="仿宋" w:hAnsi="仿宋" w:eastAsia="仿宋"/>
          <w:kern w:val="0"/>
          <w:sz w:val="30"/>
          <w:szCs w:val="30"/>
        </w:rPr>
        <w:t>均</w:t>
      </w:r>
      <w:r>
        <w:rPr>
          <w:rFonts w:ascii="仿宋" w:hAnsi="仿宋" w:eastAsia="仿宋"/>
          <w:sz w:val="30"/>
          <w:szCs w:val="30"/>
        </w:rPr>
        <w:t>为以前经济养殖留下来的，</w:t>
      </w:r>
      <w:r>
        <w:rPr>
          <w:rFonts w:hint="eastAsia" w:ascii="仿宋" w:hAnsi="仿宋" w:eastAsia="仿宋"/>
          <w:sz w:val="30"/>
          <w:szCs w:val="30"/>
        </w:rPr>
        <w:t>凤塘河以东区域的鱼塘自2006年收回后一直保持原状，</w:t>
      </w:r>
      <w:r>
        <w:rPr>
          <w:rFonts w:ascii="仿宋" w:hAnsi="仿宋" w:eastAsia="仿宋"/>
          <w:sz w:val="30"/>
          <w:szCs w:val="30"/>
        </w:rPr>
        <w:t>普遍存在水位过深、生境单一的特点，</w:t>
      </w:r>
      <w:r>
        <w:rPr>
          <w:rFonts w:hint="eastAsia" w:ascii="仿宋" w:hAnsi="仿宋" w:eastAsia="仿宋"/>
          <w:sz w:val="30"/>
          <w:szCs w:val="30"/>
        </w:rPr>
        <w:t>塘基上</w:t>
      </w:r>
      <w:r>
        <w:rPr>
          <w:rFonts w:ascii="仿宋" w:hAnsi="仿宋" w:eastAsia="仿宋"/>
          <w:sz w:val="30"/>
          <w:szCs w:val="30"/>
        </w:rPr>
        <w:t>外来物种入侵、湿地自然生境演替、芦苇疯长、淤积使得水交换不足，造成鱼塘生境退化，加上水闸年久失修，水位调控困难，不适宜湿地水鸟在高潮位的栖息利用。</w:t>
      </w:r>
      <w:r>
        <w:rPr>
          <w:rFonts w:hint="eastAsia" w:ascii="仿宋" w:hAnsi="仿宋" w:eastAsia="仿宋"/>
          <w:sz w:val="30"/>
          <w:szCs w:val="30"/>
        </w:rPr>
        <w:t>另外，因城市灯光、噪音、食源等因素影响，本地鹭鸟的营巢量急剧减少，因此急需通过一系列的生态修复，</w:t>
      </w:r>
      <w:r>
        <w:rPr>
          <w:rFonts w:ascii="仿宋" w:hAnsi="仿宋" w:eastAsia="仿宋"/>
          <w:sz w:val="30"/>
          <w:szCs w:val="30"/>
        </w:rPr>
        <w:t>改造</w:t>
      </w:r>
      <w:r>
        <w:rPr>
          <w:rFonts w:hint="eastAsia" w:ascii="仿宋" w:hAnsi="仿宋" w:eastAsia="仿宋"/>
          <w:sz w:val="30"/>
          <w:szCs w:val="30"/>
        </w:rPr>
        <w:t>凤塘河以东区域的</w:t>
      </w:r>
      <w:r>
        <w:rPr>
          <w:rFonts w:ascii="仿宋" w:hAnsi="仿宋" w:eastAsia="仿宋"/>
          <w:sz w:val="30"/>
          <w:szCs w:val="30"/>
        </w:rPr>
        <w:t>基围鱼塘</w:t>
      </w:r>
      <w:r>
        <w:rPr>
          <w:rFonts w:hint="eastAsia" w:ascii="仿宋" w:hAnsi="仿宋" w:eastAsia="仿宋"/>
          <w:sz w:val="30"/>
          <w:szCs w:val="30"/>
        </w:rPr>
        <w:t>生境、</w:t>
      </w:r>
      <w:r>
        <w:rPr>
          <w:rFonts w:ascii="仿宋" w:hAnsi="仿宋" w:eastAsia="仿宋"/>
          <w:sz w:val="30"/>
          <w:szCs w:val="30"/>
        </w:rPr>
        <w:t>疏通水道</w:t>
      </w:r>
      <w:r>
        <w:rPr>
          <w:rFonts w:hint="eastAsia" w:ascii="仿宋" w:hAnsi="仿宋" w:eastAsia="仿宋"/>
          <w:sz w:val="30"/>
          <w:szCs w:val="30"/>
        </w:rPr>
        <w:t>、改善水动力以促进生物交流，安装智能水闸</w:t>
      </w:r>
      <w:r>
        <w:rPr>
          <w:rFonts w:ascii="仿宋" w:hAnsi="仿宋" w:eastAsia="仿宋"/>
          <w:sz w:val="30"/>
          <w:szCs w:val="30"/>
        </w:rPr>
        <w:t>，以便在调控放水时鱼虾等生物留在塘内</w:t>
      </w:r>
      <w:r>
        <w:rPr>
          <w:rFonts w:hint="eastAsia" w:ascii="仿宋" w:hAnsi="仿宋" w:eastAsia="仿宋"/>
          <w:sz w:val="30"/>
          <w:szCs w:val="30"/>
        </w:rPr>
        <w:t>，确保水鸟有充足易</w:t>
      </w:r>
      <w:r>
        <w:rPr>
          <w:rFonts w:hint="eastAsia" w:ascii="仿宋" w:hAnsi="仿宋" w:eastAsia="仿宋"/>
          <w:color w:val="auto"/>
          <w:sz w:val="30"/>
          <w:szCs w:val="30"/>
        </w:rPr>
        <w:t>得的食物来源。</w:t>
      </w:r>
    </w:p>
    <w:p>
      <w:pPr>
        <w:spacing w:line="276" w:lineRule="auto"/>
        <w:ind w:firstLine="600" w:firstLineChars="200"/>
        <w:rPr>
          <w:rFonts w:ascii="仿宋" w:hAnsi="仿宋" w:eastAsia="仿宋"/>
          <w:b/>
          <w:sz w:val="30"/>
          <w:szCs w:val="30"/>
        </w:rPr>
      </w:pPr>
      <w:r>
        <w:rPr>
          <w:rFonts w:hint="eastAsia" w:ascii="仿宋" w:hAnsi="仿宋" w:eastAsia="仿宋"/>
          <w:color w:val="auto"/>
          <w:sz w:val="30"/>
          <w:szCs w:val="30"/>
        </w:rPr>
        <w:t>本次修复设计概念性方案范围为凤塘河以东区域，根据</w:t>
      </w:r>
      <w:r>
        <w:rPr>
          <w:rFonts w:hint="eastAsia" w:ascii="仿宋" w:hAnsi="仿宋" w:eastAsia="仿宋"/>
          <w:sz w:val="30"/>
          <w:szCs w:val="30"/>
        </w:rPr>
        <w:t>国际重要湿地的相关要求，针对目前面临的一些生态问题，以</w:t>
      </w:r>
      <w:r>
        <w:rPr>
          <w:rFonts w:ascii="仿宋" w:hAnsi="仿宋" w:eastAsia="仿宋"/>
          <w:sz w:val="30"/>
          <w:szCs w:val="30"/>
        </w:rPr>
        <w:t>基于自然</w:t>
      </w:r>
      <w:r>
        <w:rPr>
          <w:rFonts w:hint="eastAsia" w:ascii="仿宋" w:hAnsi="仿宋" w:eastAsia="仿宋"/>
          <w:sz w:val="30"/>
          <w:szCs w:val="30"/>
        </w:rPr>
        <w:t>的</w:t>
      </w:r>
      <w:r>
        <w:rPr>
          <w:rFonts w:ascii="仿宋" w:hAnsi="仿宋" w:eastAsia="仿宋"/>
          <w:sz w:val="30"/>
          <w:szCs w:val="30"/>
        </w:rPr>
        <w:t>解决方案</w:t>
      </w:r>
      <w:r>
        <w:rPr>
          <w:rFonts w:hint="eastAsia" w:ascii="仿宋" w:hAnsi="仿宋" w:eastAsia="仿宋"/>
          <w:sz w:val="30"/>
          <w:szCs w:val="30"/>
        </w:rPr>
        <w:t>为区内水鸟（包括越冬水鸟、过境水鸟和本地优势水鸟）栖息、觅食、繁殖、育雏活动提供适宜生境为主要目标，重点修复区域为凤塘河以东区域的鱼塘、避风塘等，优化水鸟栖息地环境，同时兼顾监测巡护道路建设、有害生物防治等，全面提升福田红树林国家重要湿地的生态服务功能，特别是对东亚-澳大利西亚迁飞区的鸟类栖息地质量。</w:t>
      </w:r>
      <w:r>
        <w:rPr>
          <w:rFonts w:hint="eastAsia" w:ascii="仿宋" w:hAnsi="仿宋" w:eastAsia="仿宋"/>
          <w:b/>
          <w:sz w:val="30"/>
          <w:szCs w:val="30"/>
        </w:rPr>
        <w:t>（备注：修复区域为国家级自然保护区，不是公园，更不是风景名胜区，修复一定要体现原生态、体现以鸟为本。）</w:t>
      </w:r>
    </w:p>
    <w:p>
      <w:pPr>
        <w:spacing w:line="520" w:lineRule="exact"/>
        <w:ind w:firstLine="600"/>
        <w:rPr>
          <w:rFonts w:ascii="仿宋" w:hAnsi="仿宋" w:eastAsia="仿宋"/>
          <w:color w:val="000000" w:themeColor="text1"/>
          <w:sz w:val="30"/>
          <w:szCs w:val="30"/>
        </w:rPr>
      </w:pPr>
      <w:r>
        <w:rPr>
          <w:rFonts w:hint="eastAsia" w:ascii="仿宋" w:hAnsi="仿宋" w:eastAsia="仿宋"/>
          <w:color w:val="000000"/>
          <w:sz w:val="30"/>
          <w:szCs w:val="30"/>
        </w:rPr>
        <w:t>2.评标方法：集体议事</w:t>
      </w:r>
      <w:r>
        <w:rPr>
          <w:rFonts w:hint="eastAsia" w:ascii="仿宋" w:hAnsi="仿宋" w:eastAsia="仿宋"/>
          <w:color w:val="000000" w:themeColor="text1"/>
          <w:sz w:val="30"/>
          <w:szCs w:val="30"/>
        </w:rPr>
        <w:t>法。</w:t>
      </w:r>
    </w:p>
    <w:p>
      <w:pPr>
        <w:spacing w:line="520" w:lineRule="exact"/>
        <w:ind w:firstLine="600"/>
        <w:rPr>
          <w:rFonts w:ascii="仿宋" w:hAnsi="仿宋" w:eastAsia="仿宋"/>
          <w:color w:val="auto"/>
          <w:sz w:val="30"/>
          <w:szCs w:val="30"/>
        </w:rPr>
      </w:pPr>
      <w:r>
        <w:rPr>
          <w:rFonts w:hint="eastAsia" w:ascii="仿宋" w:hAnsi="仿宋" w:eastAsia="仿宋"/>
          <w:color w:val="000000" w:themeColor="text1"/>
          <w:sz w:val="30"/>
          <w:szCs w:val="30"/>
        </w:rPr>
        <w:t>1）投</w:t>
      </w:r>
      <w:r>
        <w:rPr>
          <w:rFonts w:ascii="仿宋" w:hAnsi="仿宋" w:eastAsia="仿宋"/>
          <w:color w:val="000000" w:themeColor="text1"/>
          <w:sz w:val="30"/>
          <w:szCs w:val="30"/>
        </w:rPr>
        <w:t>标单位</w:t>
      </w:r>
      <w:r>
        <w:rPr>
          <w:rFonts w:hint="eastAsia" w:ascii="仿宋" w:hAnsi="仿宋" w:eastAsia="仿宋"/>
          <w:color w:val="000000" w:themeColor="text1"/>
          <w:sz w:val="30"/>
          <w:szCs w:val="30"/>
        </w:rPr>
        <w:t>遴选</w:t>
      </w:r>
      <w:r>
        <w:rPr>
          <w:rFonts w:ascii="仿宋" w:hAnsi="仿宋" w:eastAsia="仿宋"/>
          <w:color w:val="000000" w:themeColor="text1"/>
          <w:sz w:val="30"/>
          <w:szCs w:val="30"/>
        </w:rPr>
        <w:t>。</w:t>
      </w:r>
      <w:r>
        <w:rPr>
          <w:rFonts w:hint="eastAsia" w:ascii="仿宋" w:hAnsi="仿宋" w:eastAsia="仿宋"/>
          <w:color w:val="000000" w:themeColor="text1"/>
          <w:sz w:val="30"/>
          <w:szCs w:val="30"/>
        </w:rPr>
        <w:t>符合要求的投标单位自行报名，提交</w:t>
      </w:r>
      <w:r>
        <w:rPr>
          <w:rFonts w:ascii="仿宋" w:hAnsi="仿宋" w:eastAsia="仿宋"/>
          <w:color w:val="000000" w:themeColor="text1"/>
          <w:sz w:val="30"/>
          <w:szCs w:val="30"/>
        </w:rPr>
        <w:t>相关材料，</w:t>
      </w:r>
      <w:r>
        <w:rPr>
          <w:rFonts w:hint="eastAsia" w:ascii="仿宋" w:hAnsi="仿宋" w:eastAsia="仿宋"/>
          <w:color w:val="000000" w:themeColor="text1"/>
          <w:sz w:val="30"/>
          <w:szCs w:val="30"/>
        </w:rPr>
        <w:t>甲方组</w:t>
      </w:r>
      <w:r>
        <w:rPr>
          <w:rFonts w:ascii="仿宋" w:hAnsi="仿宋" w:eastAsia="仿宋"/>
          <w:color w:val="000000" w:themeColor="text1"/>
          <w:sz w:val="30"/>
          <w:szCs w:val="30"/>
        </w:rPr>
        <w:t>成采购小</w:t>
      </w:r>
      <w:r>
        <w:rPr>
          <w:rFonts w:ascii="仿宋" w:hAnsi="仿宋" w:eastAsia="仿宋"/>
          <w:color w:val="auto"/>
          <w:sz w:val="30"/>
          <w:szCs w:val="30"/>
        </w:rPr>
        <w:t>组</w:t>
      </w:r>
      <w:r>
        <w:rPr>
          <w:rFonts w:hint="eastAsia" w:ascii="仿宋" w:hAnsi="仿宋" w:eastAsia="仿宋"/>
          <w:color w:val="auto"/>
          <w:sz w:val="30"/>
          <w:szCs w:val="30"/>
        </w:rPr>
        <w:t>经过筛选，择优选出3家设计单位参与概念性方案设计。</w:t>
      </w:r>
    </w:p>
    <w:p>
      <w:pPr>
        <w:spacing w:line="520" w:lineRule="exact"/>
        <w:ind w:firstLine="600"/>
        <w:rPr>
          <w:rFonts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）中标单位评审。在方案设计开展前，甲方会集中组织3家设计单位进行一次现场勘察和答疑。概念性方案完成后，由甲方邀请业内3-5名知名专家开展方案评审（专家费由中标单位垫</w:t>
      </w:r>
      <w:r>
        <w:rPr>
          <w:rFonts w:ascii="仿宋" w:hAnsi="仿宋" w:eastAsia="仿宋"/>
          <w:color w:val="auto"/>
          <w:sz w:val="30"/>
          <w:szCs w:val="30"/>
        </w:rPr>
        <w:t>付</w:t>
      </w:r>
      <w:r>
        <w:rPr>
          <w:rFonts w:hint="eastAsia" w:ascii="仿宋" w:hAnsi="仿宋" w:eastAsia="仿宋"/>
          <w:color w:val="auto"/>
          <w:sz w:val="30"/>
          <w:szCs w:val="30"/>
        </w:rPr>
        <w:t>，不超过10000元，按实际支出加入设计费中），甲方成立该事项的评标委员会，由评标委员会根据专家意见在三名中选择最佳方案作为中标单位，中标单位根据甲方要求继续深化该方案，并针</w:t>
      </w:r>
      <w:r>
        <w:rPr>
          <w:rFonts w:hint="eastAsia" w:ascii="仿宋" w:hAnsi="仿宋" w:eastAsia="仿宋"/>
          <w:color w:val="000000"/>
          <w:sz w:val="30"/>
          <w:szCs w:val="30"/>
        </w:rPr>
        <w:t>对甲方</w:t>
      </w:r>
      <w:r>
        <w:rPr>
          <w:rFonts w:ascii="仿宋" w:hAnsi="仿宋" w:eastAsia="仿宋"/>
          <w:color w:val="000000"/>
          <w:sz w:val="30"/>
          <w:szCs w:val="30"/>
        </w:rPr>
        <w:t>确定的</w:t>
      </w:r>
      <w:r>
        <w:rPr>
          <w:rFonts w:hint="eastAsia" w:ascii="仿宋" w:hAnsi="仿宋" w:eastAsia="仿宋"/>
          <w:color w:val="000000"/>
          <w:sz w:val="30"/>
          <w:szCs w:val="30"/>
        </w:rPr>
        <w:t>工程实施内容开展施工图设计（注：概念方案设计的范围为凤塘河以东区域，大于施工图设计和工程施工范围，重点设计范围为凤塘河以东的</w:t>
      </w:r>
      <w:r>
        <w:rPr>
          <w:rFonts w:ascii="仿宋" w:hAnsi="仿宋" w:eastAsia="仿宋"/>
          <w:color w:val="000000"/>
          <w:sz w:val="30"/>
          <w:szCs w:val="30"/>
        </w:rPr>
        <w:t>避风塘</w:t>
      </w:r>
      <w:r>
        <w:rPr>
          <w:rFonts w:hint="eastAsia" w:ascii="仿宋" w:hAnsi="仿宋" w:eastAsia="仿宋"/>
          <w:color w:val="auto"/>
          <w:sz w:val="30"/>
          <w:szCs w:val="30"/>
        </w:rPr>
        <w:t>滩涂修复</w:t>
      </w:r>
      <w:r>
        <w:rPr>
          <w:rFonts w:ascii="仿宋" w:hAnsi="仿宋" w:eastAsia="仿宋"/>
          <w:color w:val="auto"/>
          <w:sz w:val="30"/>
          <w:szCs w:val="30"/>
        </w:rPr>
        <w:t>、鱼塘</w:t>
      </w:r>
      <w:r>
        <w:rPr>
          <w:rFonts w:hint="eastAsia" w:ascii="仿宋" w:hAnsi="仿宋" w:eastAsia="仿宋"/>
          <w:color w:val="auto"/>
          <w:sz w:val="30"/>
          <w:szCs w:val="30"/>
        </w:rPr>
        <w:t>生境改造、塘基有害生物清除、科研监测道路建设等，智能</w:t>
      </w:r>
      <w:r>
        <w:rPr>
          <w:rFonts w:ascii="仿宋" w:hAnsi="仿宋" w:eastAsia="仿宋"/>
          <w:color w:val="auto"/>
          <w:sz w:val="30"/>
          <w:szCs w:val="30"/>
        </w:rPr>
        <w:t>水闸的</w:t>
      </w:r>
      <w:r>
        <w:rPr>
          <w:rFonts w:hint="eastAsia" w:ascii="仿宋" w:hAnsi="仿宋" w:eastAsia="仿宋"/>
          <w:color w:val="auto"/>
          <w:sz w:val="30"/>
          <w:szCs w:val="30"/>
        </w:rPr>
        <w:t>制作</w:t>
      </w:r>
      <w:r>
        <w:rPr>
          <w:rFonts w:ascii="仿宋" w:hAnsi="仿宋" w:eastAsia="仿宋"/>
          <w:color w:val="auto"/>
          <w:sz w:val="30"/>
          <w:szCs w:val="30"/>
        </w:rPr>
        <w:t>安</w:t>
      </w:r>
      <w:r>
        <w:rPr>
          <w:rFonts w:hint="eastAsia" w:ascii="仿宋" w:hAnsi="仿宋" w:eastAsia="仿宋"/>
          <w:color w:val="auto"/>
          <w:sz w:val="30"/>
          <w:szCs w:val="30"/>
        </w:rPr>
        <w:t>装</w:t>
      </w:r>
      <w:r>
        <w:rPr>
          <w:rFonts w:ascii="仿宋" w:hAnsi="仿宋" w:eastAsia="仿宋"/>
          <w:color w:val="auto"/>
          <w:sz w:val="30"/>
          <w:szCs w:val="30"/>
        </w:rPr>
        <w:t>不含</w:t>
      </w:r>
      <w:r>
        <w:rPr>
          <w:rFonts w:hint="eastAsia" w:ascii="仿宋" w:hAnsi="仿宋" w:eastAsia="仿宋"/>
          <w:color w:val="auto"/>
          <w:sz w:val="30"/>
          <w:szCs w:val="30"/>
        </w:rPr>
        <w:t>在</w:t>
      </w:r>
      <w:r>
        <w:rPr>
          <w:rFonts w:ascii="仿宋" w:hAnsi="仿宋" w:eastAsia="仿宋"/>
          <w:color w:val="auto"/>
          <w:sz w:val="30"/>
          <w:szCs w:val="30"/>
        </w:rPr>
        <w:t>此次设计中，</w:t>
      </w:r>
      <w:r>
        <w:rPr>
          <w:rFonts w:hint="eastAsia" w:ascii="仿宋" w:hAnsi="仿宋" w:eastAsia="仿宋"/>
          <w:color w:val="auto"/>
          <w:sz w:val="30"/>
          <w:szCs w:val="30"/>
        </w:rPr>
        <w:t>施工费用暂定为550万元）。</w:t>
      </w:r>
    </w:p>
    <w:p>
      <w:pPr>
        <w:spacing w:line="520" w:lineRule="exact"/>
        <w:ind w:firstLine="600" w:firstLineChars="200"/>
        <w:rPr>
          <w:rFonts w:ascii="仿宋" w:hAnsi="仿宋" w:eastAsia="仿宋"/>
          <w:color w:val="FF0000"/>
          <w:sz w:val="30"/>
          <w:szCs w:val="30"/>
        </w:rPr>
      </w:pPr>
      <w:r>
        <w:rPr>
          <w:rFonts w:hint="eastAsia" w:ascii="仿宋" w:hAnsi="仿宋" w:eastAsia="仿宋"/>
          <w:color w:val="auto"/>
          <w:sz w:val="30"/>
          <w:szCs w:val="30"/>
        </w:rPr>
        <w:t>未中标的2名单位支付设计补偿费10000元（含</w:t>
      </w:r>
      <w:r>
        <w:rPr>
          <w:rFonts w:hint="eastAsia" w:ascii="仿宋" w:hAnsi="仿宋" w:eastAsia="仿宋"/>
          <w:color w:val="000000"/>
          <w:sz w:val="30"/>
          <w:szCs w:val="30"/>
        </w:rPr>
        <w:t>税，出具发票），由中标方代为支付，甲方有权使用各投标单位的概念</w:t>
      </w:r>
      <w:r>
        <w:rPr>
          <w:rFonts w:hint="eastAsia" w:ascii="仿宋" w:hAnsi="仿宋" w:eastAsia="仿宋"/>
          <w:color w:val="000000" w:themeColor="text1"/>
          <w:sz w:val="30"/>
          <w:szCs w:val="30"/>
        </w:rPr>
        <w:t>方案中的设计元素。若</w:t>
      </w:r>
      <w:r>
        <w:rPr>
          <w:rFonts w:hint="eastAsia" w:ascii="仿宋" w:hAnsi="仿宋" w:eastAsia="仿宋"/>
          <w:color w:val="000000"/>
          <w:sz w:val="30"/>
          <w:szCs w:val="30"/>
        </w:rPr>
        <w:t>投标单位未充分响应甲方的要求，甲方可不支付补偿费。</w:t>
      </w:r>
    </w:p>
    <w:p>
      <w:pPr>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 取费标准：因鸟类栖息地修复、鱼塘生境改造等设计标准要与国际接轨，且工程受众面主要是服务于鸟类，面窄，设计取费难度调整系数按1.1计取；概念性方案设计范围大于施工范围，前期方案设计</w:t>
      </w:r>
      <w:r>
        <w:rPr>
          <w:rFonts w:ascii="仿宋" w:hAnsi="仿宋" w:eastAsia="仿宋"/>
          <w:color w:val="000000"/>
          <w:sz w:val="30"/>
          <w:szCs w:val="30"/>
        </w:rPr>
        <w:t>取费</w:t>
      </w:r>
      <w:r>
        <w:rPr>
          <w:rFonts w:hint="eastAsia" w:ascii="仿宋" w:hAnsi="仿宋" w:eastAsia="仿宋"/>
          <w:color w:val="000000"/>
          <w:sz w:val="30"/>
          <w:szCs w:val="30"/>
        </w:rPr>
        <w:t>调整</w:t>
      </w:r>
      <w:r>
        <w:rPr>
          <w:rFonts w:ascii="仿宋" w:hAnsi="仿宋" w:eastAsia="仿宋"/>
          <w:color w:val="000000"/>
          <w:sz w:val="30"/>
          <w:szCs w:val="30"/>
        </w:rPr>
        <w:t>系数</w:t>
      </w:r>
      <w:r>
        <w:rPr>
          <w:rFonts w:hint="eastAsia" w:ascii="仿宋" w:hAnsi="仿宋" w:eastAsia="仿宋"/>
          <w:color w:val="000000"/>
          <w:sz w:val="30"/>
          <w:szCs w:val="30"/>
        </w:rPr>
        <w:t>按1</w:t>
      </w:r>
      <w:r>
        <w:rPr>
          <w:rFonts w:ascii="仿宋" w:hAnsi="仿宋" w:eastAsia="仿宋"/>
          <w:color w:val="000000"/>
          <w:sz w:val="30"/>
          <w:szCs w:val="30"/>
        </w:rPr>
        <w:t>.3</w:t>
      </w:r>
      <w:r>
        <w:rPr>
          <w:rFonts w:hint="eastAsia" w:ascii="仿宋" w:hAnsi="仿宋" w:eastAsia="仿宋"/>
          <w:color w:val="000000"/>
          <w:sz w:val="30"/>
          <w:szCs w:val="30"/>
        </w:rPr>
        <w:t>计取，按设计费按计价格（2002）10号文（工程费用550万元）计取，则方案设计封顶费用为32.45万元。修复</w:t>
      </w:r>
      <w:r>
        <w:rPr>
          <w:rFonts w:ascii="仿宋" w:hAnsi="仿宋" w:eastAsia="仿宋"/>
          <w:color w:val="000000"/>
          <w:sz w:val="30"/>
          <w:szCs w:val="30"/>
        </w:rPr>
        <w:t>方案</w:t>
      </w:r>
      <w:r>
        <w:rPr>
          <w:rFonts w:hint="eastAsia" w:ascii="仿宋" w:hAnsi="仿宋" w:eastAsia="仿宋"/>
          <w:color w:val="000000"/>
          <w:sz w:val="30"/>
          <w:szCs w:val="30"/>
        </w:rPr>
        <w:t>设计</w:t>
      </w:r>
      <w:r>
        <w:rPr>
          <w:rFonts w:ascii="仿宋" w:hAnsi="仿宋" w:eastAsia="仿宋"/>
          <w:color w:val="000000"/>
          <w:sz w:val="30"/>
          <w:szCs w:val="30"/>
        </w:rPr>
        <w:t>费</w:t>
      </w:r>
      <w:r>
        <w:rPr>
          <w:rFonts w:hint="eastAsia" w:ascii="仿宋" w:hAnsi="仿宋" w:eastAsia="仿宋"/>
          <w:color w:val="000000"/>
          <w:sz w:val="30"/>
          <w:szCs w:val="30"/>
        </w:rPr>
        <w:t>结算按工程造价咨询价格结算，但不超过32.45万元。</w:t>
      </w:r>
    </w:p>
    <w:p>
      <w:pPr>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整个</w:t>
      </w:r>
      <w:r>
        <w:rPr>
          <w:rFonts w:ascii="仿宋" w:hAnsi="仿宋" w:eastAsia="仿宋"/>
          <w:color w:val="000000"/>
          <w:sz w:val="30"/>
          <w:szCs w:val="30"/>
        </w:rPr>
        <w:t>项目</w:t>
      </w:r>
      <w:r>
        <w:rPr>
          <w:rFonts w:hint="eastAsia" w:ascii="仿宋" w:hAnsi="仿宋" w:eastAsia="仿宋"/>
          <w:color w:val="000000"/>
          <w:sz w:val="30"/>
          <w:szCs w:val="30"/>
        </w:rPr>
        <w:t>结算是按实际结算但不超上限金额35.45万元（包含</w:t>
      </w:r>
      <w:r>
        <w:rPr>
          <w:rFonts w:ascii="仿宋" w:hAnsi="仿宋" w:eastAsia="仿宋"/>
          <w:color w:val="000000"/>
          <w:sz w:val="30"/>
          <w:szCs w:val="30"/>
        </w:rPr>
        <w:t>设计费、专家评审费和补偿费）</w:t>
      </w:r>
      <w:r>
        <w:rPr>
          <w:rFonts w:hint="eastAsia" w:ascii="仿宋" w:hAnsi="仿宋" w:eastAsia="仿宋"/>
          <w:color w:val="000000"/>
          <w:sz w:val="30"/>
          <w:szCs w:val="30"/>
        </w:rPr>
        <w:t>。</w:t>
      </w:r>
    </w:p>
    <w:p>
      <w:pPr>
        <w:spacing w:line="500" w:lineRule="exact"/>
        <w:ind w:firstLine="301" w:firstLineChars="100"/>
        <w:rPr>
          <w:rFonts w:ascii="仿宋" w:hAnsi="仿宋" w:eastAsia="仿宋"/>
          <w:b/>
          <w:color w:val="000000"/>
          <w:sz w:val="30"/>
          <w:szCs w:val="30"/>
        </w:rPr>
      </w:pPr>
      <w:r>
        <w:rPr>
          <w:rFonts w:hint="eastAsia" w:ascii="仿宋" w:hAnsi="仿宋" w:eastAsia="仿宋"/>
          <w:b/>
          <w:color w:val="000000"/>
          <w:sz w:val="30"/>
          <w:szCs w:val="30"/>
        </w:rPr>
        <w:t>二、项目管理和服务要求</w:t>
      </w:r>
    </w:p>
    <w:p>
      <w:pPr>
        <w:pStyle w:val="10"/>
        <w:adjustRightInd w:val="0"/>
        <w:spacing w:line="500" w:lineRule="exact"/>
        <w:ind w:firstLine="600"/>
        <w:rPr>
          <w:rFonts w:ascii="仿宋" w:hAnsi="仿宋" w:eastAsia="仿宋"/>
          <w:color w:val="000000"/>
          <w:sz w:val="30"/>
          <w:szCs w:val="30"/>
        </w:rPr>
      </w:pPr>
      <w:r>
        <w:rPr>
          <w:rFonts w:hint="eastAsia" w:ascii="仿宋" w:hAnsi="仿宋" w:eastAsia="仿宋"/>
          <w:color w:val="000000"/>
          <w:sz w:val="30"/>
          <w:szCs w:val="30"/>
        </w:rPr>
        <w:t>从签订合同至完成竣工验收。</w:t>
      </w:r>
    </w:p>
    <w:p>
      <w:pPr>
        <w:pStyle w:val="10"/>
        <w:adjustRightInd w:val="0"/>
        <w:spacing w:line="500" w:lineRule="exact"/>
        <w:ind w:firstLine="301" w:firstLineChars="100"/>
        <w:rPr>
          <w:rFonts w:ascii="仿宋" w:hAnsi="仿宋" w:eastAsia="仿宋"/>
          <w:b/>
          <w:color w:val="000000"/>
          <w:sz w:val="30"/>
          <w:szCs w:val="30"/>
        </w:rPr>
      </w:pPr>
      <w:r>
        <w:rPr>
          <w:rFonts w:hint="eastAsia" w:ascii="仿宋" w:hAnsi="仿宋" w:eastAsia="仿宋"/>
          <w:b/>
          <w:color w:val="000000"/>
          <w:sz w:val="30"/>
          <w:szCs w:val="30"/>
        </w:rPr>
        <w:t>三、供应商资格要求</w:t>
      </w:r>
    </w:p>
    <w:p>
      <w:pPr>
        <w:pStyle w:val="10"/>
        <w:adjustRightInd w:val="0"/>
        <w:spacing w:line="500" w:lineRule="exact"/>
        <w:ind w:firstLine="300" w:firstLineChars="100"/>
        <w:rPr>
          <w:rFonts w:ascii="仿宋" w:hAnsi="仿宋" w:eastAsia="仿宋"/>
          <w:color w:val="000000" w:themeColor="text1"/>
          <w:sz w:val="30"/>
          <w:szCs w:val="30"/>
        </w:rPr>
      </w:pPr>
      <w:r>
        <w:rPr>
          <w:rFonts w:hint="eastAsia" w:ascii="仿宋" w:hAnsi="仿宋" w:eastAsia="仿宋"/>
          <w:color w:val="000000"/>
          <w:sz w:val="30"/>
          <w:szCs w:val="30"/>
        </w:rPr>
        <w:t>（一）投标人必须是在中华人民共和国境内注册的、具有合法经营资格的独立法</w:t>
      </w:r>
      <w:r>
        <w:rPr>
          <w:rFonts w:hint="eastAsia" w:ascii="仿宋" w:hAnsi="仿宋" w:eastAsia="仿宋"/>
          <w:color w:val="000000" w:themeColor="text1"/>
          <w:sz w:val="30"/>
          <w:szCs w:val="30"/>
        </w:rPr>
        <w:t>人单位。</w:t>
      </w:r>
    </w:p>
    <w:p>
      <w:pPr>
        <w:pStyle w:val="10"/>
        <w:adjustRightInd w:val="0"/>
        <w:spacing w:line="500" w:lineRule="exact"/>
        <w:ind w:firstLine="300" w:firstLineChars="100"/>
        <w:rPr>
          <w:rFonts w:ascii="仿宋" w:hAnsi="仿宋" w:eastAsia="仿宋"/>
          <w:color w:val="000000" w:themeColor="text1"/>
          <w:sz w:val="30"/>
          <w:szCs w:val="30"/>
        </w:rPr>
      </w:pPr>
      <w:r>
        <w:rPr>
          <w:rFonts w:hint="eastAsia" w:ascii="仿宋" w:hAnsi="仿宋" w:eastAsia="仿宋"/>
          <w:color w:val="000000" w:themeColor="text1"/>
          <w:sz w:val="30"/>
          <w:szCs w:val="30"/>
        </w:rPr>
        <w:t>（二）具有市政工程（排水工程）设计或风景园林专项设计营业范围，且有相关生态修复案例，有水鸟栖息地修复经验的单位优先考虑（主创设计师在职，报名时提供）。</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themeColor="text1"/>
          <w:sz w:val="30"/>
          <w:szCs w:val="30"/>
        </w:rPr>
        <w:t>（三）投标人须提供《政府采购投标及履约承诺函》（见附件），加盖</w:t>
      </w:r>
      <w:r>
        <w:rPr>
          <w:rFonts w:hint="eastAsia" w:ascii="仿宋" w:hAnsi="仿宋" w:eastAsia="仿宋"/>
          <w:color w:val="000000"/>
          <w:sz w:val="30"/>
          <w:szCs w:val="30"/>
        </w:rPr>
        <w:t>投标人公章。</w:t>
      </w:r>
    </w:p>
    <w:p>
      <w:pPr>
        <w:pStyle w:val="10"/>
        <w:adjustRightInd w:val="0"/>
        <w:spacing w:line="500" w:lineRule="exact"/>
        <w:ind w:firstLine="301" w:firstLineChars="100"/>
        <w:rPr>
          <w:rFonts w:ascii="仿宋" w:hAnsi="仿宋" w:eastAsia="仿宋"/>
          <w:b/>
          <w:color w:val="000000"/>
          <w:sz w:val="30"/>
          <w:szCs w:val="30"/>
        </w:rPr>
      </w:pPr>
      <w:r>
        <w:rPr>
          <w:rFonts w:hint="eastAsia" w:ascii="仿宋" w:hAnsi="仿宋" w:eastAsia="仿宋"/>
          <w:b/>
          <w:color w:val="000000"/>
          <w:sz w:val="30"/>
          <w:szCs w:val="30"/>
        </w:rPr>
        <w:t>四、商务需求</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（一）服务期：服务</w:t>
      </w:r>
      <w:r>
        <w:rPr>
          <w:rFonts w:ascii="仿宋" w:hAnsi="仿宋" w:eastAsia="仿宋"/>
          <w:color w:val="000000"/>
          <w:sz w:val="30"/>
          <w:szCs w:val="30"/>
        </w:rPr>
        <w:t>期限</w:t>
      </w:r>
      <w:r>
        <w:rPr>
          <w:rFonts w:hint="eastAsia" w:ascii="仿宋" w:hAnsi="仿宋" w:eastAsia="仿宋"/>
          <w:color w:val="000000"/>
          <w:sz w:val="30"/>
          <w:szCs w:val="30"/>
        </w:rPr>
        <w:t>从签订合同至完成修复</w:t>
      </w:r>
      <w:r>
        <w:rPr>
          <w:rFonts w:ascii="仿宋" w:hAnsi="仿宋" w:eastAsia="仿宋"/>
          <w:color w:val="000000"/>
          <w:sz w:val="30"/>
          <w:szCs w:val="30"/>
        </w:rPr>
        <w:t>工程</w:t>
      </w:r>
      <w:r>
        <w:rPr>
          <w:rFonts w:hint="eastAsia" w:ascii="仿宋" w:hAnsi="仿宋" w:eastAsia="仿宋"/>
          <w:color w:val="000000"/>
          <w:sz w:val="30"/>
          <w:szCs w:val="30"/>
        </w:rPr>
        <w:t>竣工验收结算</w:t>
      </w:r>
      <w:r>
        <w:rPr>
          <w:rFonts w:ascii="仿宋" w:hAnsi="仿宋" w:eastAsia="仿宋"/>
          <w:color w:val="000000"/>
          <w:sz w:val="30"/>
          <w:szCs w:val="30"/>
        </w:rPr>
        <w:t>为止</w:t>
      </w:r>
      <w:r>
        <w:rPr>
          <w:rFonts w:hint="eastAsia" w:ascii="仿宋" w:hAnsi="仿宋" w:eastAsia="仿宋"/>
          <w:color w:val="000000"/>
          <w:sz w:val="30"/>
          <w:szCs w:val="30"/>
        </w:rPr>
        <w:t>；设计</w:t>
      </w:r>
      <w:r>
        <w:rPr>
          <w:rFonts w:ascii="仿宋" w:hAnsi="仿宋" w:eastAsia="仿宋"/>
          <w:color w:val="000000"/>
          <w:sz w:val="30"/>
          <w:szCs w:val="30"/>
        </w:rPr>
        <w:t>完成后，</w:t>
      </w:r>
      <w:r>
        <w:rPr>
          <w:rFonts w:hint="eastAsia" w:ascii="仿宋" w:hAnsi="仿宋" w:eastAsia="仿宋"/>
          <w:color w:val="000000"/>
          <w:sz w:val="30"/>
          <w:szCs w:val="30"/>
        </w:rPr>
        <w:t>在后续</w:t>
      </w:r>
      <w:r>
        <w:rPr>
          <w:rFonts w:ascii="仿宋" w:hAnsi="仿宋" w:eastAsia="仿宋"/>
          <w:color w:val="000000"/>
          <w:sz w:val="30"/>
          <w:szCs w:val="30"/>
        </w:rPr>
        <w:t>的施工过程中要全程跟踪，</w:t>
      </w:r>
      <w:r>
        <w:rPr>
          <w:rFonts w:hint="eastAsia" w:ascii="仿宋" w:hAnsi="仿宋" w:eastAsia="仿宋"/>
          <w:color w:val="000000"/>
          <w:sz w:val="30"/>
          <w:szCs w:val="30"/>
        </w:rPr>
        <w:t>设计</w:t>
      </w:r>
      <w:r>
        <w:rPr>
          <w:rFonts w:ascii="仿宋" w:hAnsi="仿宋" w:eastAsia="仿宋"/>
          <w:color w:val="000000"/>
          <w:sz w:val="30"/>
          <w:szCs w:val="30"/>
        </w:rPr>
        <w:t>单位</w:t>
      </w:r>
      <w:r>
        <w:rPr>
          <w:rFonts w:hint="eastAsia" w:ascii="仿宋" w:hAnsi="仿宋" w:eastAsia="仿宋"/>
          <w:color w:val="000000"/>
          <w:sz w:val="30"/>
          <w:szCs w:val="30"/>
        </w:rPr>
        <w:t>要</w:t>
      </w:r>
      <w:r>
        <w:rPr>
          <w:rFonts w:ascii="仿宋" w:hAnsi="仿宋" w:eastAsia="仿宋"/>
          <w:color w:val="000000"/>
          <w:sz w:val="30"/>
          <w:szCs w:val="30"/>
        </w:rPr>
        <w:t>根据施工方、监理单位以及甲方意见修改</w:t>
      </w:r>
      <w:r>
        <w:rPr>
          <w:rFonts w:hint="eastAsia" w:ascii="仿宋" w:hAnsi="仿宋" w:eastAsia="仿宋"/>
          <w:color w:val="000000"/>
          <w:sz w:val="30"/>
          <w:szCs w:val="30"/>
        </w:rPr>
        <w:t>施工</w:t>
      </w:r>
      <w:r>
        <w:rPr>
          <w:rFonts w:ascii="仿宋" w:hAnsi="仿宋" w:eastAsia="仿宋"/>
          <w:color w:val="000000"/>
          <w:sz w:val="30"/>
          <w:szCs w:val="30"/>
        </w:rPr>
        <w:t>设计图</w:t>
      </w:r>
      <w:r>
        <w:rPr>
          <w:rFonts w:hint="eastAsia" w:ascii="仿宋" w:hAnsi="仿宋" w:eastAsia="仿宋"/>
          <w:color w:val="000000"/>
          <w:sz w:val="30"/>
          <w:szCs w:val="30"/>
        </w:rPr>
        <w:t>。</w:t>
      </w:r>
    </w:p>
    <w:p>
      <w:pPr>
        <w:pStyle w:val="10"/>
        <w:adjustRightInd w:val="0"/>
        <w:spacing w:line="500" w:lineRule="exact"/>
        <w:ind w:firstLine="600"/>
        <w:rPr>
          <w:rFonts w:ascii="仿宋" w:hAnsi="仿宋" w:eastAsia="仿宋"/>
          <w:color w:val="000000"/>
          <w:sz w:val="30"/>
          <w:szCs w:val="30"/>
        </w:rPr>
      </w:pPr>
      <w:r>
        <w:rPr>
          <w:rFonts w:hint="eastAsia" w:ascii="仿宋" w:hAnsi="仿宋" w:eastAsia="仿宋"/>
          <w:color w:val="000000"/>
          <w:sz w:val="30"/>
          <w:szCs w:val="30"/>
        </w:rPr>
        <w:t>合同</w:t>
      </w:r>
      <w:r>
        <w:rPr>
          <w:rFonts w:ascii="仿宋" w:hAnsi="仿宋" w:eastAsia="仿宋"/>
          <w:color w:val="000000"/>
          <w:sz w:val="30"/>
          <w:szCs w:val="30"/>
        </w:rPr>
        <w:t>签订后，中标单位在</w:t>
      </w:r>
      <w:r>
        <w:rPr>
          <w:rFonts w:hint="eastAsia" w:ascii="仿宋" w:hAnsi="仿宋" w:eastAsia="仿宋"/>
          <w:color w:val="000000"/>
          <w:sz w:val="30"/>
          <w:szCs w:val="30"/>
        </w:rPr>
        <w:t>30个日历天内完成修复设计方案，修复</w:t>
      </w:r>
      <w:r>
        <w:rPr>
          <w:rFonts w:ascii="仿宋" w:hAnsi="仿宋" w:eastAsia="仿宋"/>
          <w:color w:val="000000"/>
          <w:sz w:val="30"/>
          <w:szCs w:val="30"/>
        </w:rPr>
        <w:t>设计方案经甲方确认通过后，</w:t>
      </w:r>
      <w:r>
        <w:rPr>
          <w:rFonts w:hint="eastAsia" w:ascii="仿宋" w:hAnsi="仿宋" w:eastAsia="仿宋"/>
          <w:color w:val="000000"/>
          <w:sz w:val="30"/>
          <w:szCs w:val="30"/>
        </w:rPr>
        <w:t>在30个日历天内完成施工图设计。</w:t>
      </w:r>
    </w:p>
    <w:p>
      <w:pPr>
        <w:pStyle w:val="10"/>
        <w:adjustRightInd w:val="0"/>
        <w:spacing w:line="500" w:lineRule="exact"/>
        <w:ind w:firstLine="300" w:firstLineChars="100"/>
        <w:rPr>
          <w:rFonts w:ascii="仿宋" w:hAnsi="仿宋" w:eastAsia="仿宋"/>
          <w:color w:val="FF0000"/>
          <w:sz w:val="30"/>
          <w:szCs w:val="30"/>
        </w:rPr>
      </w:pPr>
      <w:r>
        <w:rPr>
          <w:rFonts w:hint="eastAsia" w:ascii="仿宋" w:hAnsi="仿宋" w:eastAsia="仿宋"/>
          <w:color w:val="000000"/>
          <w:sz w:val="30"/>
          <w:szCs w:val="30"/>
        </w:rPr>
        <w:t>（二）</w:t>
      </w:r>
      <w:r>
        <w:rPr>
          <w:rFonts w:hint="eastAsia" w:ascii="仿宋" w:hAnsi="仿宋" w:eastAsia="仿宋"/>
          <w:sz w:val="30"/>
          <w:szCs w:val="30"/>
        </w:rPr>
        <w:t>服务地点：福田红树林国家级自然保护区。</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（三）报价要求：本项目采用包干制，包括服务成本、法定税费和企业的利润等相关费用，取费标准按施工造价计算，合同暂定价为35.45万元，结算时按实结算但不超上限金额3</w:t>
      </w:r>
      <w:r>
        <w:rPr>
          <w:rFonts w:ascii="仿宋" w:hAnsi="仿宋" w:eastAsia="仿宋"/>
          <w:color w:val="000000"/>
          <w:sz w:val="30"/>
          <w:szCs w:val="30"/>
        </w:rPr>
        <w:t>5</w:t>
      </w:r>
      <w:r>
        <w:rPr>
          <w:rFonts w:hint="eastAsia" w:ascii="仿宋" w:hAnsi="仿宋" w:eastAsia="仿宋"/>
          <w:color w:val="000000"/>
          <w:sz w:val="30"/>
          <w:szCs w:val="30"/>
        </w:rPr>
        <w:t>.45万元（包含</w:t>
      </w:r>
      <w:r>
        <w:rPr>
          <w:rFonts w:ascii="仿宋" w:hAnsi="仿宋" w:eastAsia="仿宋"/>
          <w:color w:val="000000"/>
          <w:sz w:val="30"/>
          <w:szCs w:val="30"/>
        </w:rPr>
        <w:t>设计费、专家评审费和补偿费）</w:t>
      </w:r>
      <w:r>
        <w:rPr>
          <w:rFonts w:hint="eastAsia" w:ascii="仿宋" w:hAnsi="仿宋" w:eastAsia="仿宋"/>
          <w:color w:val="000000"/>
          <w:sz w:val="30"/>
          <w:szCs w:val="30"/>
        </w:rPr>
        <w:t>。</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（四）概念方案设计要求</w:t>
      </w:r>
    </w:p>
    <w:p>
      <w:pPr>
        <w:pStyle w:val="10"/>
        <w:adjustRightInd w:val="0"/>
        <w:spacing w:line="50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1. 投标人提交的概念方案要符合保护区管理方面的各项法律法规。</w:t>
      </w:r>
    </w:p>
    <w:p>
      <w:pPr>
        <w:pStyle w:val="10"/>
        <w:adjustRightInd w:val="0"/>
        <w:spacing w:line="50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2. 投标人提交的概念方案要充分体现人与自然和谐共生的生态文明理念。</w:t>
      </w:r>
    </w:p>
    <w:p>
      <w:pPr>
        <w:pStyle w:val="10"/>
        <w:adjustRightInd w:val="0"/>
        <w:spacing w:line="50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3. 投标人提交的概念性方案要充分响应甲方的要求，高标准、高质量，体现原生态、基于自然的解决方案理念，规划出既能够体现以鸟为本、具有福田红树林鸟类栖息地特色的自然保护区，又具有示范引领高度的红树林湿地生态修复体系，方案具有实操性，实施后能大大提高栖息地质量，生物多样性增加，重点是栖息的水鸟数量和种类显著增加。</w:t>
      </w:r>
    </w:p>
    <w:p>
      <w:pPr>
        <w:pStyle w:val="10"/>
        <w:adjustRightInd w:val="0"/>
        <w:spacing w:line="50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4. 概念方案涵盖现状分析、设计理念、总平面图、效果图以及充分表现设计意图的相关图纸，不超过50页，双面打印，A3（297mm*420mm）大小，独立成册,印10册。</w:t>
      </w:r>
    </w:p>
    <w:p>
      <w:pPr>
        <w:pStyle w:val="10"/>
        <w:adjustRightInd w:val="0"/>
        <w:spacing w:line="50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5. 概念方案完成后，甲方组织评审，各投标单位安排现场汇报（制作PPT）。</w:t>
      </w:r>
    </w:p>
    <w:p>
      <w:pPr>
        <w:pStyle w:val="10"/>
        <w:adjustRightInd w:val="0"/>
        <w:spacing w:line="500" w:lineRule="exact"/>
        <w:ind w:firstLine="450" w:firstLineChars="150"/>
        <w:rPr>
          <w:rFonts w:ascii="仿宋" w:hAnsi="仿宋" w:eastAsia="仿宋"/>
          <w:color w:val="000000"/>
          <w:sz w:val="30"/>
          <w:szCs w:val="30"/>
        </w:rPr>
      </w:pPr>
      <w:r>
        <w:rPr>
          <w:rFonts w:hint="eastAsia" w:ascii="仿宋" w:hAnsi="仿宋" w:eastAsia="仿宋"/>
          <w:color w:val="000000"/>
          <w:sz w:val="30"/>
          <w:szCs w:val="30"/>
        </w:rPr>
        <w:t>6. 中标单位的图纸要求，以合同条款为准。</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（五）付款方式：</w:t>
      </w:r>
      <w:r>
        <w:rPr>
          <w:rFonts w:hint="eastAsia" w:ascii="仿宋" w:hAnsi="仿宋" w:eastAsia="仿宋"/>
          <w:color w:val="auto"/>
          <w:sz w:val="30"/>
          <w:szCs w:val="30"/>
        </w:rPr>
        <w:t>合同签订后，支付项目总费用的50%；</w:t>
      </w:r>
      <w:r>
        <w:rPr>
          <w:rFonts w:hint="eastAsia" w:ascii="仿宋" w:hAnsi="仿宋" w:eastAsia="仿宋"/>
          <w:color w:val="000000"/>
          <w:sz w:val="30"/>
          <w:szCs w:val="30"/>
        </w:rPr>
        <w:t>施工图完成、经甲方审核通过后，支付项目总费用的40%；尾款是按实结算但不超上限金额3</w:t>
      </w:r>
      <w:r>
        <w:rPr>
          <w:rFonts w:ascii="仿宋" w:hAnsi="仿宋" w:eastAsia="仿宋"/>
          <w:color w:val="000000"/>
          <w:sz w:val="30"/>
          <w:szCs w:val="30"/>
        </w:rPr>
        <w:t>5</w:t>
      </w:r>
      <w:r>
        <w:rPr>
          <w:rFonts w:hint="eastAsia" w:ascii="仿宋" w:hAnsi="仿宋" w:eastAsia="仿宋"/>
          <w:color w:val="000000"/>
          <w:sz w:val="30"/>
          <w:szCs w:val="30"/>
        </w:rPr>
        <w:t>.45万元。</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（六）履约担保金：无。</w:t>
      </w:r>
    </w:p>
    <w:p>
      <w:pPr>
        <w:pStyle w:val="10"/>
        <w:adjustRightInd w:val="0"/>
        <w:spacing w:line="500" w:lineRule="exact"/>
        <w:ind w:firstLine="300" w:firstLineChars="100"/>
        <w:rPr>
          <w:rFonts w:ascii="仿宋" w:hAnsi="仿宋" w:eastAsia="仿宋"/>
          <w:color w:val="000000"/>
          <w:sz w:val="30"/>
          <w:szCs w:val="30"/>
        </w:rPr>
      </w:pPr>
      <w:r>
        <w:rPr>
          <w:rFonts w:hint="eastAsia" w:ascii="仿宋" w:hAnsi="仿宋" w:eastAsia="仿宋"/>
          <w:color w:val="000000"/>
          <w:sz w:val="30"/>
          <w:szCs w:val="30"/>
        </w:rPr>
        <w:t>（七）违约责任：以合同条款为准。</w:t>
      </w:r>
    </w:p>
    <w:p>
      <w:pPr>
        <w:pStyle w:val="10"/>
        <w:adjustRightInd w:val="0"/>
        <w:spacing w:line="480" w:lineRule="exact"/>
      </w:pPr>
    </w:p>
    <w:sectPr>
      <w:pgSz w:w="11906" w:h="16838"/>
      <w:pgMar w:top="1814" w:right="1474" w:bottom="181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19335"/>
    <w:multiLevelType w:val="singleLevel"/>
    <w:tmpl w:val="3B7193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0FC5E4A"/>
    <w:rsid w:val="00014106"/>
    <w:rsid w:val="00046DFB"/>
    <w:rsid w:val="000F3336"/>
    <w:rsid w:val="0010322B"/>
    <w:rsid w:val="00162B4F"/>
    <w:rsid w:val="00185686"/>
    <w:rsid w:val="00195720"/>
    <w:rsid w:val="001B0358"/>
    <w:rsid w:val="001D4D0B"/>
    <w:rsid w:val="001E3542"/>
    <w:rsid w:val="00207D61"/>
    <w:rsid w:val="00217367"/>
    <w:rsid w:val="002501BB"/>
    <w:rsid w:val="00262B94"/>
    <w:rsid w:val="00263C7D"/>
    <w:rsid w:val="002834AB"/>
    <w:rsid w:val="00286435"/>
    <w:rsid w:val="00297BDA"/>
    <w:rsid w:val="002A353F"/>
    <w:rsid w:val="002B5CE0"/>
    <w:rsid w:val="002C211A"/>
    <w:rsid w:val="002D2413"/>
    <w:rsid w:val="002F3B86"/>
    <w:rsid w:val="003061B3"/>
    <w:rsid w:val="00331AA6"/>
    <w:rsid w:val="00337A23"/>
    <w:rsid w:val="00344F3A"/>
    <w:rsid w:val="00354AA6"/>
    <w:rsid w:val="00357BB6"/>
    <w:rsid w:val="003665F5"/>
    <w:rsid w:val="00371F8F"/>
    <w:rsid w:val="003A3F5D"/>
    <w:rsid w:val="003A4772"/>
    <w:rsid w:val="003D7945"/>
    <w:rsid w:val="003E7A6C"/>
    <w:rsid w:val="00401EEA"/>
    <w:rsid w:val="00403572"/>
    <w:rsid w:val="00445881"/>
    <w:rsid w:val="00512895"/>
    <w:rsid w:val="0053456D"/>
    <w:rsid w:val="00544DD0"/>
    <w:rsid w:val="005525E1"/>
    <w:rsid w:val="0058534D"/>
    <w:rsid w:val="005B1730"/>
    <w:rsid w:val="005B4888"/>
    <w:rsid w:val="006501AB"/>
    <w:rsid w:val="00653A44"/>
    <w:rsid w:val="006620B7"/>
    <w:rsid w:val="0067094A"/>
    <w:rsid w:val="006C20B6"/>
    <w:rsid w:val="006D358B"/>
    <w:rsid w:val="00710045"/>
    <w:rsid w:val="007153DC"/>
    <w:rsid w:val="007255A9"/>
    <w:rsid w:val="00742FAB"/>
    <w:rsid w:val="00761D14"/>
    <w:rsid w:val="00773358"/>
    <w:rsid w:val="00780AE2"/>
    <w:rsid w:val="00783230"/>
    <w:rsid w:val="008413D0"/>
    <w:rsid w:val="00870EAE"/>
    <w:rsid w:val="00875426"/>
    <w:rsid w:val="00875C76"/>
    <w:rsid w:val="008C1D09"/>
    <w:rsid w:val="008E61C4"/>
    <w:rsid w:val="00922E3F"/>
    <w:rsid w:val="00932586"/>
    <w:rsid w:val="009402FD"/>
    <w:rsid w:val="00955FC5"/>
    <w:rsid w:val="00970E97"/>
    <w:rsid w:val="0099702C"/>
    <w:rsid w:val="009B49DD"/>
    <w:rsid w:val="009B6AAB"/>
    <w:rsid w:val="009C09D5"/>
    <w:rsid w:val="00A067A9"/>
    <w:rsid w:val="00A47FC4"/>
    <w:rsid w:val="00A54BE9"/>
    <w:rsid w:val="00A700E4"/>
    <w:rsid w:val="00B21552"/>
    <w:rsid w:val="00B21B08"/>
    <w:rsid w:val="00B50D00"/>
    <w:rsid w:val="00B72D15"/>
    <w:rsid w:val="00B8621E"/>
    <w:rsid w:val="00B907CD"/>
    <w:rsid w:val="00C07AA1"/>
    <w:rsid w:val="00CB19C9"/>
    <w:rsid w:val="00CD221E"/>
    <w:rsid w:val="00D35734"/>
    <w:rsid w:val="00D769F4"/>
    <w:rsid w:val="00DF11FC"/>
    <w:rsid w:val="00E015AE"/>
    <w:rsid w:val="00E041F2"/>
    <w:rsid w:val="00E17EC1"/>
    <w:rsid w:val="00E23C82"/>
    <w:rsid w:val="00F664A1"/>
    <w:rsid w:val="00F851A5"/>
    <w:rsid w:val="00F85D76"/>
    <w:rsid w:val="00FA3308"/>
    <w:rsid w:val="00FB1641"/>
    <w:rsid w:val="083D65EB"/>
    <w:rsid w:val="0904300C"/>
    <w:rsid w:val="193C21D1"/>
    <w:rsid w:val="30FC5E4A"/>
    <w:rsid w:val="352776A8"/>
    <w:rsid w:val="3B8E67C0"/>
    <w:rsid w:val="3E1D089C"/>
    <w:rsid w:val="40722E7F"/>
    <w:rsid w:val="579B14D6"/>
    <w:rsid w:val="588E50AA"/>
    <w:rsid w:val="5C3E1B66"/>
    <w:rsid w:val="6D6C04D0"/>
    <w:rsid w:val="6E636E2F"/>
    <w:rsid w:val="72EB1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rPr>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List Paragraph"/>
    <w:basedOn w:val="1"/>
    <w:qFormat/>
    <w:uiPriority w:val="34"/>
    <w:pPr>
      <w:ind w:firstLine="420" w:firstLineChars="200"/>
    </w:pPr>
  </w:style>
  <w:style w:type="paragraph" w:customStyle="1" w:styleId="11">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批注框文本 Char"/>
    <w:basedOn w:val="9"/>
    <w:link w:val="3"/>
    <w:uiPriority w:val="0"/>
    <w:rPr>
      <w:rFonts w:ascii="Times New Roman" w:hAnsi="Times New Roman"/>
      <w:kern w:val="2"/>
      <w:sz w:val="18"/>
      <w:szCs w:val="18"/>
    </w:rPr>
  </w:style>
  <w:style w:type="character" w:customStyle="1" w:styleId="15">
    <w:name w:val="标题 2 Char"/>
    <w:basedOn w:val="9"/>
    <w:link w:val="2"/>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458</Words>
  <Characters>2615</Characters>
  <Lines>21</Lines>
  <Paragraphs>6</Paragraphs>
  <TotalTime>83</TotalTime>
  <ScaleCrop>false</ScaleCrop>
  <LinksUpToDate>false</LinksUpToDate>
  <CharactersWithSpaces>3067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2021-12-03T01:40:00Z</dcterms:created>
  <dc:creator>Administrator</dc:creator>
  <cp:lastModifiedBy>Mr Dragon</cp:lastModifiedBy>
  <cp:lastPrinted>2021-12-03T00:57:00Z</cp:lastPrinted>
  <dcterms:modified xsi:type="dcterms:W3CDTF">2021-12-21T09:56:16Z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B90C946542BF4BE4A15DAC40C721E865</vt:lpwstr>
  </property>
</Properties>
</file>