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ind w:firstLine="1038"/>
        <w:rPr>
          <w:rFonts w:asciiTheme="majorEastAsia" w:hAnsiTheme="majorEastAsia" w:eastAsiaTheme="majorEastAsia" w:cstheme="majorEastAsia"/>
          <w:b/>
          <w:bCs/>
          <w:color w:val="000000"/>
          <w:sz w:val="44"/>
        </w:rPr>
      </w:pPr>
      <w:r>
        <w:rPr>
          <w:rFonts w:hint="eastAsia"/>
          <w:sz w:val="44"/>
          <w:szCs w:val="44"/>
        </w:rPr>
        <w:t xml:space="preserve"> </w:t>
      </w:r>
      <w:r>
        <w:rPr>
          <w:rFonts w:hint="eastAsia"/>
          <w:b/>
          <w:bCs/>
          <w:sz w:val="44"/>
          <w:szCs w:val="44"/>
        </w:rPr>
        <w:t xml:space="preserve"> </w:t>
      </w:r>
      <w:bookmarkStart w:id="0" w:name="_Toc489947251"/>
      <w:bookmarkStart w:id="1" w:name="_Toc511226357"/>
      <w:bookmarkStart w:id="2" w:name="_Toc484441919"/>
      <w:bookmarkStart w:id="3" w:name="_Toc481757483"/>
      <w:r>
        <w:rPr>
          <w:rFonts w:hint="eastAsia" w:asciiTheme="majorEastAsia" w:hAnsiTheme="majorEastAsia" w:eastAsiaTheme="majorEastAsia" w:cstheme="majorEastAsia"/>
          <w:b/>
          <w:bCs/>
          <w:color w:val="000000"/>
          <w:sz w:val="44"/>
          <w:szCs w:val="44"/>
        </w:rPr>
        <w:t>深圳经济特区不动产登记条例</w:t>
      </w:r>
    </w:p>
    <w:p>
      <w:pPr>
        <w:spacing w:line="560" w:lineRule="exact"/>
        <w:ind w:firstLine="2650" w:firstLineChars="600"/>
        <w:rPr>
          <w:rFonts w:asciiTheme="majorEastAsia" w:hAnsiTheme="majorEastAsia" w:eastAsiaTheme="majorEastAsia" w:cstheme="majorEastAsia"/>
          <w:b/>
          <w:bCs/>
          <w:color w:val="000000"/>
          <w:sz w:val="44"/>
          <w:szCs w:val="44"/>
        </w:rPr>
      </w:pPr>
      <w:r>
        <w:rPr>
          <w:rFonts w:hint="eastAsia" w:asciiTheme="majorEastAsia" w:hAnsiTheme="majorEastAsia" w:eastAsiaTheme="majorEastAsia" w:cstheme="majorEastAsia"/>
          <w:b/>
          <w:bCs/>
          <w:color w:val="000000"/>
          <w:sz w:val="44"/>
          <w:szCs w:val="44"/>
        </w:rPr>
        <w:t>（修订草案稿）</w:t>
      </w:r>
      <w:bookmarkEnd w:id="0"/>
      <w:bookmarkEnd w:id="1"/>
    </w:p>
    <w:p>
      <w:pPr>
        <w:spacing w:line="560" w:lineRule="exact"/>
        <w:ind w:firstLine="3520" w:firstLineChars="1100"/>
        <w:rPr>
          <w:rFonts w:ascii="楷体_GB2312" w:hAnsi="楷体_GB2312" w:eastAsia="楷体_GB2312" w:cs="楷体_GB2312"/>
          <w:sz w:val="32"/>
          <w:szCs w:val="32"/>
        </w:rPr>
      </w:pPr>
      <w:bookmarkStart w:id="4" w:name="_Toc511226358"/>
    </w:p>
    <w:p>
      <w:pPr>
        <w:spacing w:line="560" w:lineRule="exact"/>
        <w:ind w:firstLine="3520" w:firstLineChars="1100"/>
        <w:rPr>
          <w:rFonts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numPr>
          <w:ilvl w:val="0"/>
          <w:numId w:val="3"/>
        </w:numPr>
        <w:spacing w:line="560" w:lineRule="exact"/>
        <w:ind w:firstLine="755"/>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总则</w:t>
      </w:r>
    </w:p>
    <w:p>
      <w:pPr>
        <w:numPr>
          <w:ilvl w:val="0"/>
          <w:numId w:val="3"/>
        </w:numPr>
        <w:spacing w:line="560" w:lineRule="exact"/>
        <w:ind w:firstLine="755"/>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不动产登记簿与不动产登记证书</w:t>
      </w:r>
    </w:p>
    <w:p>
      <w:pPr>
        <w:numPr>
          <w:ilvl w:val="0"/>
          <w:numId w:val="3"/>
        </w:numPr>
        <w:spacing w:line="560" w:lineRule="exact"/>
        <w:ind w:firstLine="755"/>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登记程序</w:t>
      </w:r>
    </w:p>
    <w:p>
      <w:pPr>
        <w:numPr>
          <w:ilvl w:val="0"/>
          <w:numId w:val="3"/>
        </w:numPr>
        <w:spacing w:line="560" w:lineRule="exact"/>
        <w:ind w:firstLine="755"/>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不动产权利登记与其他登记</w:t>
      </w:r>
    </w:p>
    <w:p>
      <w:pPr>
        <w:numPr>
          <w:ilvl w:val="0"/>
          <w:numId w:val="3"/>
        </w:numPr>
        <w:spacing w:line="560" w:lineRule="exact"/>
        <w:ind w:firstLine="755"/>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不动产登记资料管理与利用</w:t>
      </w:r>
    </w:p>
    <w:p>
      <w:pPr>
        <w:numPr>
          <w:ilvl w:val="0"/>
          <w:numId w:val="3"/>
        </w:numPr>
        <w:spacing w:line="560" w:lineRule="exact"/>
        <w:ind w:firstLine="755"/>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法律责任</w:t>
      </w:r>
    </w:p>
    <w:p>
      <w:pPr>
        <w:numPr>
          <w:ilvl w:val="0"/>
          <w:numId w:val="3"/>
        </w:numPr>
        <w:spacing w:line="560" w:lineRule="exact"/>
        <w:ind w:firstLine="755"/>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附则</w:t>
      </w:r>
    </w:p>
    <w:p/>
    <w:p>
      <w:pPr>
        <w:pStyle w:val="3"/>
        <w:spacing w:before="326" w:beforeLines="100" w:after="326" w:afterLines="100" w:line="560" w:lineRule="exact"/>
        <w:ind w:firstLine="0" w:firstLineChars="0"/>
        <w:jc w:val="center"/>
        <w:rPr>
          <w:rFonts w:ascii="黑体" w:hAnsi="黑体" w:eastAsia="黑体" w:cs="黑体"/>
          <w:sz w:val="32"/>
        </w:rPr>
      </w:pPr>
      <w:r>
        <w:rPr>
          <w:rFonts w:hint="eastAsia" w:ascii="黑体" w:hAnsi="黑体" w:eastAsia="黑体" w:cs="黑体"/>
          <w:sz w:val="32"/>
        </w:rPr>
        <w:t>第一章</w:t>
      </w:r>
      <w:r>
        <w:rPr>
          <w:rFonts w:ascii="黑体" w:hAnsi="黑体" w:eastAsia="黑体" w:cs="黑体"/>
          <w:sz w:val="32"/>
        </w:rPr>
        <w:t xml:space="preserve">  </w:t>
      </w:r>
      <w:r>
        <w:rPr>
          <w:rFonts w:hint="eastAsia" w:ascii="黑体" w:hAnsi="黑体" w:eastAsia="黑体" w:cs="黑体"/>
          <w:sz w:val="32"/>
        </w:rPr>
        <w:t>总则</w:t>
      </w:r>
      <w:bookmarkEnd w:id="2"/>
      <w:bookmarkEnd w:id="3"/>
      <w:bookmarkEnd w:id="4"/>
    </w:p>
    <w:p>
      <w:pPr>
        <w:pStyle w:val="25"/>
        <w:numPr>
          <w:ilvl w:val="255"/>
          <w:numId w:val="0"/>
        </w:numPr>
        <w:spacing w:line="560" w:lineRule="exact"/>
        <w:ind w:firstLine="707" w:firstLineChars="221"/>
        <w:rPr>
          <w:rFonts w:ascii="仿宋" w:hAnsi="仿宋" w:eastAsia="仿宋" w:cs="仿宋"/>
          <w:color w:val="000000"/>
          <w:sz w:val="32"/>
          <w:szCs w:val="32"/>
        </w:rPr>
      </w:pPr>
      <w:r>
        <w:rPr>
          <w:rFonts w:hint="eastAsia" w:ascii="黑体" w:hAnsi="黑体" w:eastAsia="黑体" w:cs="黑体"/>
          <w:color w:val="000000"/>
          <w:sz w:val="32"/>
          <w:szCs w:val="32"/>
        </w:rPr>
        <w:t>第一条【立法目的】</w:t>
      </w:r>
      <w:r>
        <w:rPr>
          <w:rFonts w:hint="eastAsia" w:ascii="仿宋" w:hAnsi="仿宋" w:eastAsia="仿宋" w:cs="仿宋"/>
          <w:color w:val="000000"/>
          <w:sz w:val="32"/>
          <w:szCs w:val="32"/>
        </w:rPr>
        <w:t>为了规范不动产登记行为，维护不动产交易安全，保障权利人合法权益</w:t>
      </w:r>
      <w:r>
        <w:rPr>
          <w:rFonts w:ascii="仿宋" w:hAnsi="仿宋" w:eastAsia="仿宋" w:cs="仿宋"/>
          <w:color w:val="000000"/>
          <w:sz w:val="32"/>
          <w:szCs w:val="32"/>
        </w:rPr>
        <w:t>，</w:t>
      </w:r>
      <w:r>
        <w:rPr>
          <w:rFonts w:hint="eastAsia" w:ascii="仿宋" w:hAnsi="仿宋" w:eastAsia="仿宋" w:cs="仿宋"/>
          <w:color w:val="000000"/>
          <w:sz w:val="32"/>
          <w:szCs w:val="32"/>
        </w:rPr>
        <w:t>根据《中华人民共和国民法典》《不动产登记暂行条例》等法律、行政法规的基本原则，结合深圳经济特区实际，制定本条例。</w:t>
      </w:r>
    </w:p>
    <w:p>
      <w:pPr>
        <w:pStyle w:val="25"/>
        <w:numPr>
          <w:ilvl w:val="255"/>
          <w:numId w:val="0"/>
        </w:numPr>
        <w:spacing w:line="560" w:lineRule="exact"/>
        <w:ind w:firstLine="645"/>
        <w:rPr>
          <w:rFonts w:ascii="仿宋" w:hAnsi="仿宋" w:eastAsia="仿宋" w:cs="仿宋"/>
          <w:color w:val="000000"/>
          <w:sz w:val="32"/>
          <w:szCs w:val="32"/>
        </w:rPr>
      </w:pPr>
      <w:r>
        <w:rPr>
          <w:rFonts w:hint="eastAsia" w:ascii="黑体" w:hAnsi="黑体" w:eastAsia="黑体" w:cs="黑体"/>
          <w:color w:val="000000"/>
          <w:sz w:val="32"/>
          <w:szCs w:val="32"/>
        </w:rPr>
        <w:t>第二条【适用范围】</w:t>
      </w:r>
      <w:r>
        <w:rPr>
          <w:rFonts w:hint="eastAsia" w:ascii="仿宋" w:hAnsi="仿宋" w:eastAsia="仿宋" w:cs="仿宋"/>
          <w:color w:val="000000"/>
          <w:sz w:val="32"/>
          <w:szCs w:val="32"/>
        </w:rPr>
        <w:t>深圳经济特区不动产登记活动适用本条例。</w:t>
      </w:r>
    </w:p>
    <w:p>
      <w:pPr>
        <w:spacing w:line="560" w:lineRule="exact"/>
        <w:ind w:firstLine="707" w:firstLineChars="221"/>
        <w:rPr>
          <w:rFonts w:ascii="仿宋" w:hAnsi="仿宋" w:eastAsia="仿宋" w:cs="仿宋"/>
          <w:color w:val="000000"/>
          <w:sz w:val="32"/>
          <w:szCs w:val="32"/>
        </w:rPr>
      </w:pPr>
      <w:r>
        <w:rPr>
          <w:rFonts w:hint="eastAsia" w:ascii="仿宋" w:hAnsi="仿宋" w:eastAsia="仿宋" w:cs="仿宋"/>
          <w:color w:val="000000"/>
          <w:sz w:val="32"/>
          <w:szCs w:val="32"/>
        </w:rPr>
        <w:t>本条例所称不动产登记，是指不动产登记机构依法将不动产自然状况、权利状况以及其他法定事项记载于不动产登记簿的行为。</w:t>
      </w:r>
    </w:p>
    <w:p>
      <w:pPr>
        <w:spacing w:line="560" w:lineRule="exact"/>
        <w:ind w:firstLine="707" w:firstLineChars="221"/>
        <w:rPr>
          <w:rFonts w:ascii="仿宋" w:hAnsi="仿宋" w:eastAsia="仿宋" w:cs="仿宋"/>
          <w:color w:val="000000"/>
          <w:sz w:val="32"/>
          <w:szCs w:val="32"/>
        </w:rPr>
      </w:pPr>
      <w:r>
        <w:rPr>
          <w:rFonts w:hint="eastAsia" w:ascii="仿宋" w:hAnsi="仿宋" w:eastAsia="仿宋" w:cs="仿宋"/>
          <w:color w:val="000000"/>
          <w:sz w:val="32"/>
          <w:szCs w:val="32"/>
        </w:rPr>
        <w:t>本条例所称不动产，是指土地、海域及其建筑物、构筑物、林木等定着物。</w:t>
      </w:r>
    </w:p>
    <w:p>
      <w:pPr>
        <w:spacing w:line="560" w:lineRule="exact"/>
        <w:ind w:firstLine="707" w:firstLineChars="221"/>
        <w:rPr>
          <w:rFonts w:ascii="仿宋" w:hAnsi="仿宋" w:eastAsia="仿宋"/>
          <w:sz w:val="32"/>
          <w:szCs w:val="32"/>
        </w:rPr>
      </w:pPr>
      <w:r>
        <w:rPr>
          <w:rFonts w:hint="eastAsia" w:ascii="黑体" w:hAnsi="黑体" w:eastAsia="黑体" w:cs="黑体"/>
          <w:color w:val="000000"/>
          <w:sz w:val="32"/>
          <w:szCs w:val="32"/>
        </w:rPr>
        <w:t>第三条</w:t>
      </w:r>
      <w:r>
        <w:rPr>
          <w:rFonts w:hint="eastAsia" w:ascii="黑体" w:hAnsi="黑体" w:eastAsia="黑体" w:cs="黑体"/>
          <w:sz w:val="32"/>
          <w:szCs w:val="32"/>
        </w:rPr>
        <w:t>【登记原则</w:t>
      </w:r>
      <w:r>
        <w:rPr>
          <w:rFonts w:hint="eastAsia" w:ascii="仿宋" w:hAnsi="仿宋" w:eastAsia="仿宋"/>
          <w:sz w:val="32"/>
          <w:szCs w:val="32"/>
        </w:rPr>
        <w:t>】不动产登记遵循诚实信用、高效便民、真实准确、一体登记、连续登记等原则。</w:t>
      </w:r>
    </w:p>
    <w:p>
      <w:pPr>
        <w:spacing w:line="560" w:lineRule="exact"/>
        <w:ind w:firstLine="707" w:firstLineChars="221"/>
        <w:rPr>
          <w:rFonts w:ascii="仿宋" w:hAnsi="仿宋" w:eastAsia="仿宋" w:cs="仿宋"/>
          <w:color w:val="000000"/>
          <w:sz w:val="32"/>
          <w:szCs w:val="32"/>
        </w:rPr>
      </w:pPr>
      <w:r>
        <w:rPr>
          <w:rFonts w:hint="eastAsia" w:ascii="黑体" w:hAnsi="黑体" w:eastAsia="黑体" w:cs="仿宋"/>
          <w:color w:val="000000"/>
          <w:sz w:val="32"/>
          <w:szCs w:val="32"/>
        </w:rPr>
        <w:t>第四条【登记权利种类】</w:t>
      </w:r>
      <w:r>
        <w:rPr>
          <w:rFonts w:hint="eastAsia" w:ascii="仿宋" w:hAnsi="仿宋" w:eastAsia="仿宋" w:cs="仿宋"/>
          <w:color w:val="000000"/>
          <w:sz w:val="32"/>
          <w:szCs w:val="32"/>
        </w:rPr>
        <w:t>下列不动产权利，可以依照本条例的规定办理登记：</w:t>
      </w:r>
    </w:p>
    <w:p>
      <w:pPr>
        <w:spacing w:line="560" w:lineRule="exact"/>
        <w:ind w:firstLine="707" w:firstLineChars="221"/>
        <w:rPr>
          <w:rFonts w:ascii="仿宋" w:hAnsi="仿宋" w:eastAsia="仿宋" w:cs="仿宋"/>
          <w:color w:val="000000"/>
          <w:sz w:val="32"/>
          <w:szCs w:val="32"/>
        </w:rPr>
      </w:pPr>
      <w:r>
        <w:rPr>
          <w:rFonts w:ascii="仿宋" w:hAnsi="仿宋" w:eastAsia="仿宋" w:cs="仿宋"/>
          <w:color w:val="000000"/>
          <w:sz w:val="32"/>
          <w:szCs w:val="32"/>
        </w:rPr>
        <w:t>（</w:t>
      </w:r>
      <w:r>
        <w:rPr>
          <w:rFonts w:hint="eastAsia" w:ascii="仿宋" w:hAnsi="仿宋" w:eastAsia="仿宋" w:cs="仿宋"/>
          <w:color w:val="000000"/>
          <w:sz w:val="32"/>
          <w:szCs w:val="32"/>
        </w:rPr>
        <w:t>一</w:t>
      </w:r>
      <w:r>
        <w:rPr>
          <w:rFonts w:ascii="仿宋" w:hAnsi="仿宋" w:eastAsia="仿宋" w:cs="仿宋"/>
          <w:color w:val="000000"/>
          <w:sz w:val="32"/>
          <w:szCs w:val="32"/>
        </w:rPr>
        <w:t>）国有建设用地使用权；</w:t>
      </w:r>
    </w:p>
    <w:p>
      <w:pPr>
        <w:spacing w:line="560" w:lineRule="exact"/>
        <w:ind w:firstLine="707" w:firstLineChars="221"/>
        <w:rPr>
          <w:rFonts w:ascii="仿宋" w:hAnsi="仿宋" w:eastAsia="仿宋" w:cs="仿宋"/>
          <w:color w:val="000000"/>
          <w:sz w:val="32"/>
          <w:szCs w:val="32"/>
        </w:rPr>
      </w:pPr>
      <w:r>
        <w:rPr>
          <w:rFonts w:ascii="仿宋" w:hAnsi="仿宋" w:eastAsia="仿宋" w:cs="仿宋"/>
          <w:color w:val="000000"/>
          <w:sz w:val="32"/>
          <w:szCs w:val="32"/>
        </w:rPr>
        <w:t>（</w:t>
      </w:r>
      <w:r>
        <w:rPr>
          <w:rFonts w:hint="eastAsia" w:ascii="仿宋" w:hAnsi="仿宋" w:eastAsia="仿宋" w:cs="仿宋"/>
          <w:color w:val="000000"/>
          <w:sz w:val="32"/>
          <w:szCs w:val="32"/>
        </w:rPr>
        <w:t>二</w:t>
      </w:r>
      <w:r>
        <w:rPr>
          <w:rFonts w:ascii="仿宋" w:hAnsi="仿宋" w:eastAsia="仿宋" w:cs="仿宋"/>
          <w:color w:val="000000"/>
          <w:sz w:val="32"/>
          <w:szCs w:val="32"/>
        </w:rPr>
        <w:t>）</w:t>
      </w:r>
      <w:r>
        <w:rPr>
          <w:rFonts w:hint="eastAsia" w:ascii="仿宋" w:hAnsi="仿宋" w:eastAsia="仿宋" w:cs="仿宋"/>
          <w:color w:val="000000"/>
          <w:sz w:val="32"/>
          <w:szCs w:val="32"/>
        </w:rPr>
        <w:t>土地承包经营权</w:t>
      </w:r>
      <w:r>
        <w:rPr>
          <w:rFonts w:ascii="仿宋" w:hAnsi="仿宋" w:eastAsia="仿宋" w:cs="仿宋"/>
          <w:color w:val="000000"/>
          <w:sz w:val="32"/>
          <w:szCs w:val="32"/>
        </w:rPr>
        <w:t>；</w:t>
      </w:r>
    </w:p>
    <w:p>
      <w:pPr>
        <w:spacing w:line="560" w:lineRule="exact"/>
        <w:ind w:firstLine="707" w:firstLineChars="221"/>
        <w:rPr>
          <w:rFonts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rPr>
        <w:t>）海域使用权；</w:t>
      </w:r>
    </w:p>
    <w:p>
      <w:pPr>
        <w:spacing w:line="560" w:lineRule="exact"/>
        <w:ind w:firstLine="707" w:firstLineChars="221"/>
        <w:rPr>
          <w:rFonts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四</w:t>
      </w:r>
      <w:r>
        <w:rPr>
          <w:rFonts w:hint="eastAsia" w:ascii="仿宋" w:hAnsi="仿宋" w:eastAsia="仿宋" w:cs="仿宋"/>
          <w:color w:val="000000"/>
          <w:sz w:val="32"/>
          <w:szCs w:val="32"/>
        </w:rPr>
        <w:t>）无居民海岛使用权；</w:t>
      </w:r>
    </w:p>
    <w:p>
      <w:pPr>
        <w:spacing w:line="560" w:lineRule="exact"/>
        <w:ind w:firstLine="707" w:firstLineChars="221"/>
        <w:rPr>
          <w:rFonts w:ascii="仿宋" w:hAnsi="仿宋" w:eastAsia="仿宋" w:cs="仿宋"/>
          <w:color w:val="000000"/>
          <w:sz w:val="32"/>
          <w:szCs w:val="32"/>
        </w:rPr>
      </w:pPr>
      <w:r>
        <w:rPr>
          <w:rFonts w:ascii="仿宋" w:hAnsi="仿宋" w:eastAsia="仿宋" w:cs="仿宋"/>
          <w:color w:val="000000"/>
          <w:sz w:val="32"/>
          <w:szCs w:val="32"/>
        </w:rPr>
        <w:t>（</w:t>
      </w:r>
      <w:r>
        <w:rPr>
          <w:rFonts w:hint="eastAsia" w:ascii="仿宋" w:hAnsi="仿宋" w:eastAsia="仿宋" w:cs="仿宋"/>
          <w:color w:val="000000"/>
          <w:sz w:val="32"/>
          <w:szCs w:val="32"/>
          <w:lang w:val="en-US" w:eastAsia="zh-CN"/>
        </w:rPr>
        <w:t>五</w:t>
      </w:r>
      <w:r>
        <w:rPr>
          <w:rFonts w:ascii="仿宋" w:hAnsi="仿宋" w:eastAsia="仿宋" w:cs="仿宋"/>
          <w:color w:val="000000"/>
          <w:sz w:val="32"/>
          <w:szCs w:val="32"/>
        </w:rPr>
        <w:t>）房屋等建筑物</w:t>
      </w:r>
      <w:r>
        <w:rPr>
          <w:rFonts w:hint="eastAsia" w:ascii="仿宋" w:hAnsi="仿宋" w:eastAsia="仿宋" w:cs="仿宋"/>
          <w:color w:val="000000"/>
          <w:sz w:val="32"/>
          <w:szCs w:val="32"/>
        </w:rPr>
        <w:t>、</w:t>
      </w:r>
      <w:r>
        <w:rPr>
          <w:rFonts w:ascii="仿宋" w:hAnsi="仿宋" w:eastAsia="仿宋" w:cs="仿宋"/>
          <w:color w:val="000000"/>
          <w:sz w:val="32"/>
          <w:szCs w:val="32"/>
        </w:rPr>
        <w:t>构筑物所有权；</w:t>
      </w:r>
    </w:p>
    <w:p>
      <w:pPr>
        <w:spacing w:line="560" w:lineRule="exact"/>
        <w:ind w:firstLine="707" w:firstLineChars="221"/>
        <w:rPr>
          <w:rFonts w:ascii="仿宋" w:hAnsi="仿宋" w:eastAsia="仿宋" w:cs="仿宋"/>
          <w:color w:val="000000"/>
          <w:sz w:val="32"/>
          <w:szCs w:val="32"/>
        </w:rPr>
      </w:pPr>
      <w:r>
        <w:rPr>
          <w:rFonts w:ascii="仿宋" w:hAnsi="仿宋" w:eastAsia="仿宋" w:cs="仿宋"/>
          <w:color w:val="000000"/>
          <w:sz w:val="32"/>
          <w:szCs w:val="32"/>
        </w:rPr>
        <w:t>（</w:t>
      </w:r>
      <w:r>
        <w:rPr>
          <w:rFonts w:hint="eastAsia" w:ascii="仿宋" w:hAnsi="仿宋" w:eastAsia="仿宋" w:cs="仿宋"/>
          <w:color w:val="000000"/>
          <w:sz w:val="32"/>
          <w:szCs w:val="32"/>
          <w:lang w:val="en-US" w:eastAsia="zh-CN"/>
        </w:rPr>
        <w:t>六</w:t>
      </w:r>
      <w:r>
        <w:rPr>
          <w:rFonts w:ascii="仿宋" w:hAnsi="仿宋" w:eastAsia="仿宋" w:cs="仿宋"/>
          <w:color w:val="000000"/>
          <w:sz w:val="32"/>
          <w:szCs w:val="32"/>
        </w:rPr>
        <w:t xml:space="preserve">）森林、林木所有权； </w:t>
      </w:r>
    </w:p>
    <w:p>
      <w:pPr>
        <w:spacing w:line="560" w:lineRule="exact"/>
        <w:ind w:firstLine="707" w:firstLineChars="221"/>
        <w:rPr>
          <w:rFonts w:ascii="仿宋" w:hAnsi="仿宋" w:eastAsia="仿宋" w:cs="仿宋"/>
          <w:color w:val="000000"/>
          <w:sz w:val="32"/>
          <w:szCs w:val="32"/>
        </w:rPr>
      </w:pPr>
      <w:r>
        <w:rPr>
          <w:rFonts w:ascii="仿宋" w:hAnsi="仿宋" w:eastAsia="仿宋" w:cs="仿宋"/>
          <w:color w:val="000000"/>
          <w:sz w:val="32"/>
          <w:szCs w:val="32"/>
        </w:rPr>
        <w:t>（</w:t>
      </w:r>
      <w:r>
        <w:rPr>
          <w:rFonts w:hint="eastAsia" w:ascii="仿宋" w:hAnsi="仿宋" w:eastAsia="仿宋" w:cs="仿宋"/>
          <w:color w:val="000000"/>
          <w:sz w:val="32"/>
          <w:szCs w:val="32"/>
          <w:lang w:val="en-US" w:eastAsia="zh-CN"/>
        </w:rPr>
        <w:t>七</w:t>
      </w:r>
      <w:r>
        <w:rPr>
          <w:rFonts w:ascii="仿宋" w:hAnsi="仿宋" w:eastAsia="仿宋" w:cs="仿宋"/>
          <w:color w:val="000000"/>
          <w:sz w:val="32"/>
          <w:szCs w:val="32"/>
        </w:rPr>
        <w:t>）地役权；</w:t>
      </w:r>
    </w:p>
    <w:p>
      <w:pPr>
        <w:spacing w:line="560" w:lineRule="exact"/>
        <w:ind w:firstLine="707" w:firstLineChars="221"/>
        <w:rPr>
          <w:rFonts w:ascii="仿宋" w:hAnsi="仿宋" w:eastAsia="仿宋" w:cs="仿宋"/>
          <w:color w:val="000000"/>
          <w:sz w:val="32"/>
          <w:szCs w:val="32"/>
        </w:rPr>
      </w:pPr>
      <w:r>
        <w:rPr>
          <w:rFonts w:ascii="仿宋" w:hAnsi="仿宋" w:eastAsia="仿宋" w:cs="仿宋"/>
          <w:color w:val="000000"/>
          <w:sz w:val="32"/>
          <w:szCs w:val="32"/>
        </w:rPr>
        <w:t>（</w:t>
      </w:r>
      <w:r>
        <w:rPr>
          <w:rFonts w:hint="eastAsia" w:ascii="仿宋" w:hAnsi="仿宋" w:eastAsia="仿宋" w:cs="仿宋"/>
          <w:color w:val="000000"/>
          <w:sz w:val="32"/>
          <w:szCs w:val="32"/>
          <w:lang w:val="en-US" w:eastAsia="zh-CN"/>
        </w:rPr>
        <w:t>八</w:t>
      </w:r>
      <w:r>
        <w:rPr>
          <w:rFonts w:ascii="仿宋" w:hAnsi="仿宋" w:eastAsia="仿宋" w:cs="仿宋"/>
          <w:color w:val="000000"/>
          <w:sz w:val="32"/>
          <w:szCs w:val="32"/>
        </w:rPr>
        <w:t>）抵押权；</w:t>
      </w:r>
    </w:p>
    <w:p>
      <w:pPr>
        <w:spacing w:line="560" w:lineRule="exact"/>
        <w:ind w:firstLine="707" w:firstLineChars="221"/>
        <w:rPr>
          <w:rFonts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九</w:t>
      </w:r>
      <w:r>
        <w:rPr>
          <w:rFonts w:hint="eastAsia" w:ascii="仿宋" w:hAnsi="仿宋" w:eastAsia="仿宋" w:cs="仿宋"/>
          <w:color w:val="000000"/>
          <w:sz w:val="32"/>
          <w:szCs w:val="32"/>
        </w:rPr>
        <w:t>）居住权；</w:t>
      </w:r>
    </w:p>
    <w:p>
      <w:pPr>
        <w:spacing w:line="560" w:lineRule="exact"/>
        <w:ind w:firstLine="707" w:firstLineChars="221"/>
        <w:rPr>
          <w:rFonts w:ascii="仿宋" w:hAnsi="仿宋" w:eastAsia="仿宋" w:cs="仿宋"/>
          <w:color w:val="000000"/>
          <w:sz w:val="32"/>
          <w:szCs w:val="32"/>
        </w:rPr>
      </w:pPr>
      <w:r>
        <w:rPr>
          <w:rFonts w:ascii="仿宋" w:hAnsi="仿宋" w:eastAsia="仿宋" w:cs="仿宋"/>
          <w:color w:val="000000"/>
          <w:sz w:val="32"/>
          <w:szCs w:val="32"/>
        </w:rPr>
        <w:t>（</w:t>
      </w:r>
      <w:r>
        <w:rPr>
          <w:rFonts w:hint="eastAsia" w:ascii="仿宋" w:hAnsi="仿宋" w:eastAsia="仿宋" w:cs="仿宋"/>
          <w:color w:val="000000"/>
          <w:sz w:val="32"/>
          <w:szCs w:val="32"/>
        </w:rPr>
        <w:t>十</w:t>
      </w:r>
      <w:r>
        <w:rPr>
          <w:rFonts w:ascii="仿宋" w:hAnsi="仿宋" w:eastAsia="仿宋" w:cs="仿宋"/>
          <w:color w:val="000000"/>
          <w:sz w:val="32"/>
          <w:szCs w:val="32"/>
        </w:rPr>
        <w:t>）法律规定需要登记的其他不动产权利</w:t>
      </w:r>
      <w:r>
        <w:rPr>
          <w:rFonts w:hint="eastAsia" w:ascii="仿宋" w:hAnsi="仿宋" w:eastAsia="仿宋" w:cs="仿宋"/>
          <w:color w:val="000000"/>
          <w:sz w:val="32"/>
          <w:szCs w:val="32"/>
        </w:rPr>
        <w:t>。</w:t>
      </w:r>
    </w:p>
    <w:p>
      <w:pPr>
        <w:pStyle w:val="49"/>
        <w:numPr>
          <w:ilvl w:val="0"/>
          <w:numId w:val="0"/>
        </w:numPr>
        <w:spacing w:beforeLines="0" w:line="560" w:lineRule="exact"/>
        <w:ind w:firstLine="645"/>
        <w:rPr>
          <w:rFonts w:ascii="仿宋" w:hAnsi="仿宋" w:eastAsia="仿宋"/>
          <w:sz w:val="32"/>
          <w:szCs w:val="32"/>
        </w:rPr>
      </w:pPr>
      <w:r>
        <w:rPr>
          <w:rFonts w:hint="eastAsia" w:ascii="黑体" w:hAnsi="黑体" w:eastAsia="黑体" w:cs="黑体"/>
          <w:sz w:val="32"/>
          <w:szCs w:val="32"/>
        </w:rPr>
        <w:t>第五条</w:t>
      </w:r>
      <w:bookmarkStart w:id="5" w:name="_Hlk65830324"/>
      <w:r>
        <w:rPr>
          <w:rFonts w:hint="eastAsia" w:ascii="黑体" w:hAnsi="黑体" w:eastAsia="黑体" w:cs="黑体"/>
          <w:sz w:val="32"/>
          <w:szCs w:val="32"/>
        </w:rPr>
        <w:t>【登记机构】</w:t>
      </w:r>
      <w:bookmarkEnd w:id="5"/>
      <w:r>
        <w:rPr>
          <w:rFonts w:hint="eastAsia" w:ascii="仿宋" w:hAnsi="仿宋" w:eastAsia="仿宋"/>
          <w:sz w:val="32"/>
          <w:szCs w:val="32"/>
        </w:rPr>
        <w:t>深圳市不动产登记中心是深圳经济特区不动产登记机构，承担不动产登记具体工作，负责制定不动产登记相关规范和标准并组织实施，负责审核不动产权籍调查成果，负责查处不动产登记违法行为。</w:t>
      </w:r>
    </w:p>
    <w:p>
      <w:pPr>
        <w:pStyle w:val="49"/>
        <w:numPr>
          <w:ilvl w:val="0"/>
          <w:numId w:val="0"/>
        </w:numPr>
        <w:spacing w:beforeLines="0" w:line="560" w:lineRule="exact"/>
        <w:ind w:firstLine="645"/>
      </w:pPr>
      <w:r>
        <w:rPr>
          <w:rFonts w:hint="eastAsia" w:ascii="黑体" w:hAnsi="黑体" w:eastAsia="黑体" w:cs="黑体"/>
          <w:sz w:val="32"/>
          <w:szCs w:val="32"/>
        </w:rPr>
        <w:t>第六条【主管部门】</w:t>
      </w:r>
      <w:r>
        <w:rPr>
          <w:rFonts w:hint="eastAsia" w:ascii="仿宋" w:hAnsi="仿宋" w:eastAsia="仿宋"/>
          <w:sz w:val="32"/>
          <w:szCs w:val="32"/>
        </w:rPr>
        <w:t>市规划和自然资源主管部门（以下简称主管部门）是不动产登记的主管部门，负责统筹、指导、监督不动产登记工作，制定不动产登记、权籍调查等政策。</w:t>
      </w:r>
    </w:p>
    <w:p>
      <w:pPr>
        <w:spacing w:line="560" w:lineRule="exact"/>
        <w:ind w:firstLine="707" w:firstLineChars="221"/>
        <w:rPr>
          <w:rFonts w:ascii="仿宋" w:hAnsi="仿宋" w:eastAsia="仿宋"/>
          <w:color w:val="000000"/>
          <w:sz w:val="32"/>
          <w:szCs w:val="32"/>
        </w:rPr>
      </w:pPr>
      <w:r>
        <w:rPr>
          <w:rFonts w:hint="eastAsia" w:ascii="仿宋" w:hAnsi="仿宋" w:eastAsia="仿宋"/>
          <w:color w:val="000000"/>
          <w:sz w:val="32"/>
          <w:szCs w:val="32"/>
        </w:rPr>
        <w:t>住房建设、市场监管、人民防空等行政主管部门按照各自职责协同做好不动产登记工作。</w:t>
      </w:r>
    </w:p>
    <w:p>
      <w:pPr>
        <w:spacing w:line="560" w:lineRule="exact"/>
        <w:ind w:firstLine="707" w:firstLineChars="221"/>
        <w:rPr>
          <w:rFonts w:ascii="仿宋" w:hAnsi="仿宋" w:eastAsia="仿宋"/>
          <w:sz w:val="32"/>
          <w:szCs w:val="32"/>
        </w:rPr>
      </w:pPr>
      <w:r>
        <w:rPr>
          <w:rFonts w:ascii="黑体" w:hAnsi="黑体" w:eastAsia="黑体"/>
          <w:color w:val="000000"/>
          <w:sz w:val="32"/>
          <w:szCs w:val="32"/>
        </w:rPr>
        <w:t xml:space="preserve"> </w:t>
      </w:r>
      <w:r>
        <w:rPr>
          <w:rFonts w:hint="eastAsia" w:ascii="黑体" w:hAnsi="黑体" w:eastAsia="黑体" w:cs="仿宋"/>
          <w:color w:val="000000"/>
          <w:sz w:val="32"/>
          <w:szCs w:val="32"/>
        </w:rPr>
        <w:t>第七条【登记人员】</w:t>
      </w:r>
      <w:r>
        <w:rPr>
          <w:rFonts w:hint="eastAsia" w:ascii="仿宋" w:hAnsi="仿宋" w:eastAsia="仿宋"/>
          <w:sz w:val="32"/>
          <w:szCs w:val="32"/>
        </w:rPr>
        <w:t>不动产登记工作人员应当熟悉相关法律法规，具备与其岗位相适应的专业知识和业务能力，取得市政府颁发的行政执法资格证书。</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不动产登记工作人员应当独立行使登记审查、登簿职责，非因法定事由并经法定程序，不被免职、降级、辞退或者处分。</w:t>
      </w:r>
    </w:p>
    <w:p>
      <w:pPr>
        <w:spacing w:line="560" w:lineRule="exact"/>
        <w:ind w:firstLine="707" w:firstLineChars="221"/>
        <w:rPr>
          <w:rFonts w:ascii="仿宋" w:hAnsi="仿宋" w:eastAsia="仿宋"/>
          <w:color w:val="000000"/>
          <w:sz w:val="32"/>
          <w:szCs w:val="32"/>
        </w:rPr>
      </w:pPr>
      <w:r>
        <w:rPr>
          <w:rFonts w:hint="eastAsia" w:ascii="黑体" w:hAnsi="黑体" w:eastAsia="黑体" w:cs="黑体"/>
          <w:color w:val="000000"/>
          <w:sz w:val="32"/>
          <w:szCs w:val="32"/>
        </w:rPr>
        <w:t>第八条【权籍调查】</w:t>
      </w:r>
      <w:r>
        <w:rPr>
          <w:rFonts w:hint="eastAsia" w:ascii="仿宋" w:hAnsi="仿宋" w:eastAsia="仿宋"/>
          <w:sz w:val="32"/>
          <w:szCs w:val="32"/>
        </w:rPr>
        <w:t>主管部门应当建立健全</w:t>
      </w:r>
      <w:r>
        <w:rPr>
          <w:rFonts w:hint="eastAsia" w:ascii="仿宋" w:hAnsi="仿宋" w:eastAsia="仿宋"/>
          <w:color w:val="000000"/>
          <w:sz w:val="32"/>
          <w:szCs w:val="32"/>
        </w:rPr>
        <w:t>不动产权籍调查制度。</w:t>
      </w:r>
    </w:p>
    <w:p>
      <w:pPr>
        <w:spacing w:line="560" w:lineRule="exact"/>
        <w:ind w:firstLine="707" w:firstLineChars="221"/>
        <w:rPr>
          <w:rFonts w:ascii="仿宋" w:hAnsi="仿宋" w:eastAsia="仿宋"/>
          <w:color w:val="000000"/>
          <w:sz w:val="32"/>
          <w:szCs w:val="32"/>
        </w:rPr>
      </w:pPr>
      <w:r>
        <w:rPr>
          <w:rFonts w:hint="eastAsia" w:ascii="仿宋" w:hAnsi="仿宋" w:eastAsia="仿宋"/>
          <w:color w:val="000000"/>
          <w:sz w:val="32"/>
          <w:szCs w:val="32"/>
        </w:rPr>
        <w:t>申请不动产首次登记或者涉及不动产界址、空间界限、面积等变化的不动产变更登记，应当进行权籍调查。</w:t>
      </w:r>
    </w:p>
    <w:p>
      <w:pPr>
        <w:spacing w:line="560" w:lineRule="exact"/>
        <w:ind w:firstLine="707" w:firstLineChars="221"/>
        <w:rPr>
          <w:rFonts w:ascii="仿宋" w:hAnsi="仿宋" w:eastAsia="仿宋"/>
          <w:sz w:val="32"/>
          <w:szCs w:val="32"/>
        </w:rPr>
      </w:pPr>
      <w:r>
        <w:rPr>
          <w:rFonts w:hint="eastAsia" w:ascii="仿宋" w:hAnsi="仿宋" w:eastAsia="仿宋"/>
          <w:color w:val="000000"/>
          <w:sz w:val="32"/>
          <w:szCs w:val="32"/>
        </w:rPr>
        <w:t>权籍调查管理要求和技术规范由</w:t>
      </w:r>
      <w:r>
        <w:rPr>
          <w:rFonts w:hint="eastAsia" w:ascii="仿宋" w:hAnsi="仿宋" w:eastAsia="仿宋"/>
          <w:sz w:val="32"/>
          <w:szCs w:val="32"/>
        </w:rPr>
        <w:t>主管部门另行制定。</w:t>
      </w:r>
    </w:p>
    <w:p>
      <w:pPr>
        <w:pStyle w:val="49"/>
        <w:numPr>
          <w:ilvl w:val="0"/>
          <w:numId w:val="0"/>
        </w:numPr>
        <w:spacing w:beforeLines="0" w:line="560" w:lineRule="exact"/>
        <w:ind w:firstLine="707" w:firstLineChars="221"/>
        <w:rPr>
          <w:rFonts w:ascii="仿宋" w:hAnsi="仿宋" w:eastAsia="仿宋"/>
          <w:sz w:val="32"/>
          <w:szCs w:val="32"/>
        </w:rPr>
      </w:pPr>
      <w:bookmarkStart w:id="6" w:name="_Toc511226359"/>
      <w:r>
        <w:rPr>
          <w:rFonts w:ascii="黑体" w:hAnsi="黑体" w:eastAsia="黑体" w:cs="黑体"/>
          <w:color w:val="auto"/>
          <w:sz w:val="32"/>
          <w:szCs w:val="32"/>
        </w:rPr>
        <w:t>第</w:t>
      </w:r>
      <w:r>
        <w:rPr>
          <w:rFonts w:hint="eastAsia" w:ascii="黑体" w:hAnsi="黑体" w:eastAsia="黑体" w:cs="黑体"/>
          <w:color w:val="auto"/>
          <w:sz w:val="32"/>
          <w:szCs w:val="32"/>
        </w:rPr>
        <w:t>九</w:t>
      </w:r>
      <w:r>
        <w:rPr>
          <w:rFonts w:ascii="黑体" w:hAnsi="黑体" w:eastAsia="黑体" w:cs="黑体"/>
          <w:color w:val="auto"/>
          <w:sz w:val="32"/>
          <w:szCs w:val="32"/>
        </w:rPr>
        <w:t>条【信息共享】</w:t>
      </w:r>
      <w:r>
        <w:rPr>
          <w:rFonts w:hint="eastAsia" w:ascii="仿宋" w:hAnsi="仿宋" w:eastAsia="仿宋"/>
          <w:sz w:val="32"/>
          <w:szCs w:val="32"/>
        </w:rPr>
        <w:t>建立健全不动产登记信息共享制度。实现不动产登记机构与主管部门、住房建设、公证、民政、教育、人民法院、人民检察院、公安机关等部门之间信息数据共享。</w:t>
      </w:r>
    </w:p>
    <w:p>
      <w:pPr>
        <w:pStyle w:val="49"/>
        <w:numPr>
          <w:ilvl w:val="0"/>
          <w:numId w:val="0"/>
        </w:numPr>
        <w:spacing w:beforeLines="0" w:line="560" w:lineRule="exact"/>
        <w:ind w:firstLine="707"/>
        <w:jc w:val="left"/>
        <w:rPr>
          <w:rFonts w:hint="eastAsia" w:ascii="仿宋" w:hAnsi="仿宋" w:eastAsia="仿宋"/>
          <w:sz w:val="32"/>
          <w:szCs w:val="32"/>
        </w:rPr>
      </w:pPr>
      <w:r>
        <w:rPr>
          <w:rFonts w:hint="eastAsia" w:ascii="黑体" w:hAnsi="黑体" w:eastAsia="黑体" w:cs="黑体"/>
          <w:sz w:val="32"/>
          <w:szCs w:val="32"/>
        </w:rPr>
        <w:t>第十条【登记责任险】</w:t>
      </w:r>
      <w:r>
        <w:rPr>
          <w:rFonts w:hint="eastAsia" w:ascii="仿宋" w:hAnsi="仿宋" w:eastAsia="仿宋"/>
          <w:sz w:val="32"/>
          <w:szCs w:val="32"/>
        </w:rPr>
        <w:t>建立不动产登记赔偿责任保险制度。不动产登记机构可以向保险机构投保不动产登记赔偿责任险，保险费用纳入部门预算管理。</w:t>
      </w:r>
    </w:p>
    <w:p>
      <w:pPr>
        <w:pStyle w:val="49"/>
        <w:numPr>
          <w:ilvl w:val="0"/>
          <w:numId w:val="0"/>
        </w:numPr>
        <w:spacing w:beforeLines="0" w:line="560" w:lineRule="exact"/>
        <w:ind w:firstLine="707"/>
        <w:jc w:val="left"/>
        <w:rPr>
          <w:rFonts w:ascii="仿宋" w:hAnsi="仿宋" w:eastAsia="仿宋"/>
          <w:sz w:val="32"/>
          <w:szCs w:val="32"/>
        </w:rPr>
      </w:pPr>
      <w:r>
        <w:rPr>
          <w:rFonts w:hint="eastAsia" w:ascii="黑体" w:hAnsi="黑体" w:eastAsia="黑体"/>
          <w:sz w:val="32"/>
          <w:szCs w:val="32"/>
        </w:rPr>
        <w:t>第十一条【不动产登记购买社会服务】</w:t>
      </w:r>
      <w:r>
        <w:rPr>
          <w:rFonts w:hint="eastAsia" w:ascii="仿宋" w:hAnsi="仿宋" w:eastAsia="仿宋"/>
          <w:sz w:val="32"/>
          <w:szCs w:val="32"/>
        </w:rPr>
        <w:t>不动产登记机构办理不动产登记业务时，可以向社会力量购买实地查看、公证、法律调查等服务，所需费用列入部门预算管理。</w:t>
      </w:r>
    </w:p>
    <w:p>
      <w:pPr>
        <w:pStyle w:val="3"/>
        <w:spacing w:before="326" w:beforeLines="100" w:after="326" w:afterLines="100" w:line="560" w:lineRule="exact"/>
        <w:ind w:firstLine="0" w:firstLineChars="0"/>
        <w:jc w:val="center"/>
        <w:rPr>
          <w:rFonts w:ascii="仿宋" w:hAnsi="仿宋" w:eastAsia="仿宋" w:cstheme="minorBidi"/>
          <w:color w:val="000000"/>
          <w:sz w:val="32"/>
        </w:rPr>
      </w:pPr>
      <w:r>
        <w:rPr>
          <w:rFonts w:hint="eastAsia" w:ascii="黑体" w:hAnsi="黑体" w:eastAsia="黑体" w:cs="黑体"/>
          <w:sz w:val="32"/>
        </w:rPr>
        <w:t>第二章</w:t>
      </w:r>
      <w:r>
        <w:rPr>
          <w:rFonts w:ascii="黑体" w:hAnsi="黑体" w:eastAsia="黑体" w:cs="黑体"/>
          <w:sz w:val="32"/>
        </w:rPr>
        <w:t xml:space="preserve">  </w:t>
      </w:r>
      <w:r>
        <w:rPr>
          <w:rFonts w:hint="eastAsia" w:ascii="黑体" w:hAnsi="黑体" w:eastAsia="黑体" w:cs="黑体"/>
          <w:sz w:val="32"/>
        </w:rPr>
        <w:t>不动产登记簿与不动产登记证书</w:t>
      </w:r>
      <w:bookmarkEnd w:id="6"/>
      <w:r>
        <w:rPr>
          <w:rFonts w:hint="eastAsia" w:ascii="仿宋" w:hAnsi="仿宋" w:eastAsia="仿宋" w:cstheme="minorBidi"/>
          <w:color w:val="000000"/>
          <w:sz w:val="32"/>
        </w:rPr>
        <w:t xml:space="preserve">     </w:t>
      </w:r>
    </w:p>
    <w:p>
      <w:pPr>
        <w:numPr>
          <w:ilvl w:val="255"/>
          <w:numId w:val="0"/>
        </w:numPr>
        <w:spacing w:line="560" w:lineRule="exact"/>
        <w:ind w:firstLine="640" w:firstLineChars="200"/>
        <w:rPr>
          <w:rFonts w:ascii="仿宋" w:hAnsi="仿宋" w:eastAsia="仿宋"/>
          <w:color w:val="000000"/>
          <w:sz w:val="32"/>
          <w:szCs w:val="32"/>
        </w:rPr>
      </w:pPr>
      <w:r>
        <w:rPr>
          <w:rFonts w:hint="eastAsia" w:ascii="黑体" w:hAnsi="黑体" w:eastAsia="黑体" w:cs="黑体"/>
          <w:color w:val="000000"/>
          <w:sz w:val="32"/>
        </w:rPr>
        <w:t>第十二条【不动产单元】</w:t>
      </w:r>
      <w:r>
        <w:rPr>
          <w:rFonts w:hint="eastAsia" w:ascii="仿宋" w:hAnsi="仿宋" w:eastAsia="仿宋"/>
          <w:sz w:val="32"/>
          <w:szCs w:val="32"/>
        </w:rPr>
        <w:t>不动产以不动产单元为基本单位进行登记。</w:t>
      </w:r>
    </w:p>
    <w:p>
      <w:pPr>
        <w:pStyle w:val="49"/>
        <w:numPr>
          <w:ilvl w:val="0"/>
          <w:numId w:val="0"/>
        </w:numPr>
        <w:spacing w:beforeLines="0" w:line="560" w:lineRule="exact"/>
        <w:ind w:firstLine="640" w:firstLineChars="200"/>
        <w:rPr>
          <w:rFonts w:ascii="仿宋" w:hAnsi="仿宋" w:eastAsia="仿宋"/>
          <w:sz w:val="32"/>
          <w:szCs w:val="32"/>
        </w:rPr>
      </w:pPr>
      <w:r>
        <w:rPr>
          <w:rFonts w:hint="eastAsia" w:ascii="仿宋" w:hAnsi="仿宋" w:eastAsia="仿宋"/>
          <w:sz w:val="32"/>
          <w:szCs w:val="32"/>
        </w:rPr>
        <w:t>不动产单元是指权属界线清晰且具有独立使用价值的空间。不动产单元具有唯一编码。</w:t>
      </w:r>
    </w:p>
    <w:p>
      <w:pPr>
        <w:pStyle w:val="49"/>
        <w:numPr>
          <w:ilvl w:val="0"/>
          <w:numId w:val="0"/>
        </w:numPr>
        <w:spacing w:beforeLines="0" w:line="560" w:lineRule="exact"/>
        <w:ind w:firstLine="640" w:firstLineChars="200"/>
        <w:rPr>
          <w:rFonts w:ascii="仿宋" w:hAnsi="仿宋" w:eastAsia="仿宋"/>
          <w:sz w:val="32"/>
          <w:szCs w:val="32"/>
        </w:rPr>
      </w:pPr>
      <w:r>
        <w:rPr>
          <w:rFonts w:hint="eastAsia" w:ascii="仿宋" w:hAnsi="仿宋" w:eastAsia="仿宋"/>
          <w:sz w:val="32"/>
          <w:szCs w:val="32"/>
        </w:rPr>
        <w:t>不动产单元一经确定，不得随意调整。不动产单元确需分割、合并或者调整边界的，应当经过主管部门或其派出机构批准，并符合以下条件：</w:t>
      </w:r>
    </w:p>
    <w:p>
      <w:pPr>
        <w:pStyle w:val="49"/>
        <w:numPr>
          <w:ilvl w:val="0"/>
          <w:numId w:val="0"/>
        </w:numPr>
        <w:spacing w:beforeLines="0" w:line="560" w:lineRule="exact"/>
        <w:ind w:firstLine="640" w:firstLineChars="200"/>
        <w:rPr>
          <w:rFonts w:ascii="仿宋" w:hAnsi="仿宋" w:eastAsia="仿宋"/>
          <w:sz w:val="32"/>
          <w:szCs w:val="32"/>
        </w:rPr>
      </w:pPr>
      <w:r>
        <w:rPr>
          <w:rFonts w:hint="eastAsia" w:ascii="仿宋" w:hAnsi="仿宋" w:eastAsia="仿宋"/>
          <w:sz w:val="32"/>
          <w:szCs w:val="32"/>
        </w:rPr>
        <w:t>（一）具备独立使用功能；</w:t>
      </w:r>
    </w:p>
    <w:p>
      <w:pPr>
        <w:pStyle w:val="49"/>
        <w:numPr>
          <w:ilvl w:val="0"/>
          <w:numId w:val="0"/>
        </w:numPr>
        <w:spacing w:beforeLines="0" w:line="560" w:lineRule="exact"/>
        <w:ind w:firstLine="640" w:firstLineChars="200"/>
        <w:rPr>
          <w:rFonts w:ascii="仿宋" w:hAnsi="仿宋" w:eastAsia="仿宋"/>
          <w:sz w:val="32"/>
          <w:szCs w:val="32"/>
        </w:rPr>
      </w:pPr>
      <w:r>
        <w:rPr>
          <w:rFonts w:hint="eastAsia" w:ascii="仿宋" w:hAnsi="仿宋" w:eastAsia="仿宋"/>
          <w:sz w:val="32"/>
          <w:szCs w:val="32"/>
        </w:rPr>
        <w:t>（二）符合规划使用功能；</w:t>
      </w:r>
    </w:p>
    <w:p>
      <w:pPr>
        <w:pStyle w:val="49"/>
        <w:numPr>
          <w:ilvl w:val="0"/>
          <w:numId w:val="0"/>
        </w:numPr>
        <w:spacing w:beforeLines="0" w:line="560" w:lineRule="exact"/>
        <w:ind w:firstLine="640" w:firstLineChars="200"/>
        <w:rPr>
          <w:rFonts w:ascii="仿宋" w:hAnsi="仿宋" w:eastAsia="仿宋"/>
          <w:sz w:val="32"/>
          <w:szCs w:val="32"/>
        </w:rPr>
      </w:pPr>
      <w:r>
        <w:rPr>
          <w:rFonts w:hint="eastAsia" w:ascii="仿宋" w:hAnsi="仿宋" w:eastAsia="仿宋"/>
          <w:sz w:val="32"/>
          <w:szCs w:val="32"/>
        </w:rPr>
        <w:t>（三）符合不动产登记技术规范。</w:t>
      </w:r>
    </w:p>
    <w:p>
      <w:pPr>
        <w:pStyle w:val="49"/>
        <w:numPr>
          <w:ilvl w:val="0"/>
          <w:numId w:val="0"/>
        </w:numPr>
        <w:spacing w:beforeLines="0" w:line="560" w:lineRule="exact"/>
        <w:rPr>
          <w:rFonts w:ascii="仿宋" w:hAnsi="仿宋" w:eastAsia="仿宋"/>
          <w:sz w:val="32"/>
          <w:szCs w:val="32"/>
        </w:rPr>
      </w:pPr>
      <w:r>
        <w:rPr>
          <w:rFonts w:hint="eastAsia" w:ascii="仿宋" w:hAnsi="仿宋" w:eastAsia="仿宋"/>
          <w:sz w:val="32"/>
          <w:szCs w:val="32"/>
        </w:rPr>
        <w:t xml:space="preserve">    </w:t>
      </w:r>
      <w:bookmarkStart w:id="7" w:name="_Hlk81469624"/>
      <w:r>
        <w:rPr>
          <w:rFonts w:hint="eastAsia" w:ascii="黑体" w:hAnsi="黑体" w:eastAsia="黑体" w:cs="黑体"/>
          <w:sz w:val="32"/>
          <w:szCs w:val="24"/>
        </w:rPr>
        <w:t>第十三条【登记簿及记载事项】</w:t>
      </w:r>
      <w:bookmarkEnd w:id="7"/>
      <w:r>
        <w:rPr>
          <w:rFonts w:hint="eastAsia" w:ascii="仿宋" w:hAnsi="仿宋" w:eastAsia="仿宋"/>
          <w:sz w:val="32"/>
          <w:szCs w:val="32"/>
        </w:rPr>
        <w:t>不动产登记簿以宗地或者宗海为单位进行编制，一宗地或者一宗海范围内的全部不动产单元应当编入一个不动产登记簿。</w:t>
      </w:r>
    </w:p>
    <w:p>
      <w:pPr>
        <w:pStyle w:val="29"/>
        <w:spacing w:line="560" w:lineRule="exact"/>
        <w:ind w:firstLine="707" w:firstLineChars="221"/>
        <w:rPr>
          <w:rFonts w:ascii="仿宋" w:hAnsi="仿宋" w:eastAsia="仿宋"/>
          <w:color w:val="000000"/>
          <w:sz w:val="32"/>
          <w:szCs w:val="32"/>
        </w:rPr>
      </w:pPr>
      <w:r>
        <w:rPr>
          <w:rFonts w:hint="eastAsia" w:ascii="仿宋" w:hAnsi="仿宋" w:eastAsia="仿宋"/>
          <w:color w:val="000000"/>
          <w:sz w:val="32"/>
          <w:szCs w:val="32"/>
        </w:rPr>
        <w:t>不动产登记簿应当记载以下事项：</w:t>
      </w:r>
    </w:p>
    <w:p>
      <w:pPr>
        <w:pStyle w:val="29"/>
        <w:spacing w:line="560" w:lineRule="exact"/>
        <w:ind w:firstLine="707" w:firstLineChars="221"/>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一</w:t>
      </w:r>
      <w:r>
        <w:rPr>
          <w:rFonts w:ascii="仿宋" w:hAnsi="仿宋" w:eastAsia="仿宋"/>
          <w:color w:val="000000"/>
          <w:sz w:val="32"/>
          <w:szCs w:val="32"/>
        </w:rPr>
        <w:t>）</w:t>
      </w:r>
      <w:r>
        <w:rPr>
          <w:rFonts w:hint="eastAsia" w:ascii="仿宋" w:hAnsi="仿宋" w:eastAsia="仿宋"/>
          <w:color w:val="000000"/>
          <w:sz w:val="32"/>
          <w:szCs w:val="32"/>
        </w:rPr>
        <w:t>不动产坐落、</w:t>
      </w:r>
      <w:bookmarkStart w:id="8" w:name="_Hlk74663794"/>
      <w:r>
        <w:rPr>
          <w:rFonts w:hint="eastAsia" w:ascii="仿宋" w:hAnsi="仿宋" w:eastAsia="仿宋"/>
          <w:color w:val="000000"/>
          <w:sz w:val="32"/>
          <w:szCs w:val="32"/>
        </w:rPr>
        <w:t>界址、空间界限</w:t>
      </w:r>
      <w:bookmarkEnd w:id="8"/>
      <w:r>
        <w:rPr>
          <w:rFonts w:hint="eastAsia" w:ascii="仿宋" w:hAnsi="仿宋" w:eastAsia="仿宋"/>
          <w:color w:val="000000"/>
          <w:sz w:val="32"/>
          <w:szCs w:val="32"/>
        </w:rPr>
        <w:t>、面积、用途等自然状况；</w:t>
      </w:r>
      <w:r>
        <w:rPr>
          <w:rFonts w:ascii="仿宋" w:hAnsi="仿宋" w:eastAsia="仿宋"/>
          <w:color w:val="000000"/>
          <w:sz w:val="32"/>
          <w:szCs w:val="32"/>
        </w:rPr>
        <w:t xml:space="preserve"> </w:t>
      </w:r>
    </w:p>
    <w:p>
      <w:pPr>
        <w:pStyle w:val="29"/>
        <w:spacing w:line="560" w:lineRule="exact"/>
        <w:ind w:firstLine="707" w:firstLineChars="221"/>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二</w:t>
      </w:r>
      <w:r>
        <w:rPr>
          <w:rFonts w:ascii="仿宋" w:hAnsi="仿宋" w:eastAsia="仿宋"/>
          <w:color w:val="000000"/>
          <w:sz w:val="32"/>
          <w:szCs w:val="32"/>
        </w:rPr>
        <w:t>）</w:t>
      </w:r>
      <w:r>
        <w:rPr>
          <w:rFonts w:hint="eastAsia" w:ascii="仿宋" w:hAnsi="仿宋" w:eastAsia="仿宋"/>
          <w:color w:val="000000"/>
          <w:sz w:val="32"/>
          <w:szCs w:val="32"/>
        </w:rPr>
        <w:t>不动产权利主体、类型、内容、来源、期限、权利变化等权属状况；</w:t>
      </w:r>
    </w:p>
    <w:p>
      <w:pPr>
        <w:pStyle w:val="29"/>
        <w:spacing w:line="560" w:lineRule="exact"/>
        <w:ind w:firstLine="707" w:firstLineChars="221"/>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三</w:t>
      </w:r>
      <w:r>
        <w:rPr>
          <w:rFonts w:ascii="仿宋" w:hAnsi="仿宋" w:eastAsia="仿宋"/>
          <w:color w:val="000000"/>
          <w:sz w:val="32"/>
          <w:szCs w:val="32"/>
        </w:rPr>
        <w:t>）</w:t>
      </w:r>
      <w:r>
        <w:rPr>
          <w:rFonts w:hint="eastAsia" w:ascii="仿宋" w:hAnsi="仿宋" w:eastAsia="仿宋"/>
          <w:color w:val="000000"/>
          <w:sz w:val="32"/>
          <w:szCs w:val="32"/>
        </w:rPr>
        <w:t>涉及不动产权利限制、提示的事项；</w:t>
      </w:r>
    </w:p>
    <w:p>
      <w:pPr>
        <w:pStyle w:val="29"/>
        <w:spacing w:line="560" w:lineRule="exact"/>
        <w:ind w:firstLine="707" w:firstLineChars="221"/>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四</w:t>
      </w:r>
      <w:r>
        <w:rPr>
          <w:rFonts w:ascii="仿宋" w:hAnsi="仿宋" w:eastAsia="仿宋"/>
          <w:color w:val="000000"/>
          <w:sz w:val="32"/>
          <w:szCs w:val="32"/>
        </w:rPr>
        <w:t>）</w:t>
      </w:r>
      <w:r>
        <w:rPr>
          <w:rFonts w:hint="eastAsia" w:ascii="仿宋" w:hAnsi="仿宋" w:eastAsia="仿宋"/>
          <w:color w:val="000000"/>
          <w:sz w:val="32"/>
          <w:szCs w:val="32"/>
        </w:rPr>
        <w:t>其他相关事项。</w:t>
      </w:r>
    </w:p>
    <w:p>
      <w:pPr>
        <w:pStyle w:val="29"/>
        <w:spacing w:line="560" w:lineRule="exact"/>
        <w:ind w:firstLine="707" w:firstLineChars="221"/>
        <w:rPr>
          <w:rFonts w:hint="default" w:ascii="仿宋" w:hAnsi="仿宋" w:eastAsia="仿宋"/>
          <w:color w:val="000000"/>
          <w:sz w:val="32"/>
          <w:szCs w:val="32"/>
          <w:lang w:val="en"/>
        </w:rPr>
      </w:pPr>
      <w:r>
        <w:rPr>
          <w:rFonts w:hint="eastAsia" w:ascii="黑体" w:hAnsi="黑体" w:eastAsia="黑体"/>
          <w:color w:val="000000"/>
          <w:sz w:val="32"/>
          <w:szCs w:val="32"/>
        </w:rPr>
        <w:t>第十四条【文件记载】</w:t>
      </w:r>
      <w:r>
        <w:rPr>
          <w:rFonts w:hint="eastAsia" w:ascii="仿宋" w:hAnsi="仿宋" w:eastAsia="仿宋"/>
          <w:color w:val="000000"/>
          <w:sz w:val="32"/>
          <w:szCs w:val="32"/>
        </w:rPr>
        <w:t>有下列情形之一的，不动产登记机构应当根据已经发生法律效力的文件或者土地权属来源文件等，将有关不动产权利的限制、提示事项记载于不动产登记簿</w:t>
      </w:r>
      <w:r>
        <w:rPr>
          <w:rFonts w:hint="eastAsia" w:ascii="仿宋" w:hAnsi="仿宋" w:eastAsia="仿宋"/>
          <w:color w:val="000000"/>
          <w:sz w:val="32"/>
          <w:szCs w:val="32"/>
          <w:lang w:eastAsia="zh-CN"/>
        </w:rPr>
        <w:t>：</w:t>
      </w:r>
    </w:p>
    <w:p>
      <w:pPr>
        <w:pStyle w:val="29"/>
        <w:spacing w:line="560" w:lineRule="exact"/>
        <w:ind w:firstLine="707" w:firstLineChars="221"/>
        <w:rPr>
          <w:rFonts w:ascii="仿宋" w:hAnsi="仿宋" w:eastAsia="仿宋"/>
          <w:color w:val="000000"/>
          <w:sz w:val="32"/>
          <w:szCs w:val="32"/>
        </w:rPr>
      </w:pPr>
      <w:r>
        <w:rPr>
          <w:rFonts w:hint="eastAsia" w:ascii="仿宋" w:hAnsi="仿宋" w:eastAsia="仿宋"/>
          <w:color w:val="000000"/>
          <w:sz w:val="32"/>
          <w:szCs w:val="32"/>
        </w:rPr>
        <w:t>（一）土地权属来源文件中关于不动产及不动产权利处分限制的；</w:t>
      </w:r>
    </w:p>
    <w:p>
      <w:pPr>
        <w:pStyle w:val="29"/>
        <w:spacing w:line="560" w:lineRule="exact"/>
        <w:ind w:firstLine="707" w:firstLineChars="221"/>
        <w:rPr>
          <w:rFonts w:ascii="仿宋" w:hAnsi="仿宋" w:eastAsia="仿宋"/>
          <w:color w:val="000000"/>
          <w:sz w:val="32"/>
          <w:szCs w:val="32"/>
        </w:rPr>
      </w:pPr>
      <w:r>
        <w:rPr>
          <w:rFonts w:hint="eastAsia" w:ascii="仿宋" w:hAnsi="仿宋" w:eastAsia="仿宋"/>
          <w:color w:val="000000"/>
          <w:sz w:val="32"/>
          <w:szCs w:val="32"/>
        </w:rPr>
        <w:t>（二）行政机关作出征收房屋、收回国有建设用地使用权决定，要求限制办理不动产处分的；</w:t>
      </w:r>
    </w:p>
    <w:p>
      <w:pPr>
        <w:pStyle w:val="29"/>
        <w:spacing w:line="560" w:lineRule="exact"/>
        <w:ind w:firstLine="707" w:firstLineChars="221"/>
        <w:rPr>
          <w:rFonts w:ascii="仿宋" w:hAnsi="仿宋" w:eastAsia="仿宋"/>
          <w:color w:val="000000"/>
          <w:sz w:val="32"/>
          <w:szCs w:val="32"/>
        </w:rPr>
      </w:pPr>
      <w:r>
        <w:rPr>
          <w:rFonts w:hint="eastAsia" w:ascii="仿宋" w:hAnsi="仿宋" w:eastAsia="仿宋"/>
          <w:color w:val="000000"/>
          <w:sz w:val="32"/>
          <w:szCs w:val="32"/>
        </w:rPr>
        <w:t>（三）住房建设部门作出收回保障性住房决定，要求限制办理保障性住房处分的；</w:t>
      </w:r>
    </w:p>
    <w:p>
      <w:pPr>
        <w:pStyle w:val="29"/>
        <w:spacing w:line="560" w:lineRule="exact"/>
        <w:ind w:firstLine="707" w:firstLineChars="221"/>
        <w:rPr>
          <w:rFonts w:ascii="仿宋" w:hAnsi="仿宋" w:eastAsia="仿宋"/>
          <w:color w:val="000000"/>
          <w:sz w:val="32"/>
          <w:szCs w:val="32"/>
        </w:rPr>
      </w:pPr>
      <w:r>
        <w:rPr>
          <w:rFonts w:hint="eastAsia" w:ascii="仿宋" w:hAnsi="仿宋" w:eastAsia="仿宋"/>
          <w:color w:val="000000"/>
          <w:sz w:val="32"/>
          <w:szCs w:val="32"/>
        </w:rPr>
        <w:t>（四）城市更新项目实施主体确认后，城市更新部门要求暂停办理涉及城市更新项目不动产登记的；</w:t>
      </w:r>
    </w:p>
    <w:p>
      <w:pPr>
        <w:pStyle w:val="29"/>
        <w:spacing w:line="560" w:lineRule="exact"/>
        <w:ind w:firstLine="707" w:firstLineChars="221"/>
        <w:rPr>
          <w:rFonts w:hint="eastAsia" w:ascii="仿宋" w:hAnsi="仿宋" w:eastAsia="仿宋"/>
          <w:color w:val="000000"/>
          <w:sz w:val="32"/>
          <w:szCs w:val="32"/>
        </w:rPr>
      </w:pPr>
      <w:r>
        <w:rPr>
          <w:rFonts w:hint="eastAsia" w:ascii="仿宋" w:hAnsi="仿宋" w:eastAsia="仿宋"/>
          <w:color w:val="000000"/>
          <w:sz w:val="32"/>
          <w:szCs w:val="32"/>
        </w:rPr>
        <w:t>（五）司法机关或者行政机关依法裁定、决定或者以其他形式限制不动产权利的；</w:t>
      </w:r>
    </w:p>
    <w:p>
      <w:pPr>
        <w:pStyle w:val="29"/>
        <w:spacing w:line="560" w:lineRule="exact"/>
        <w:ind w:firstLine="707" w:firstLineChars="221"/>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（六）因登记错误应当予以更正登记或者撤销登记的，但依法暂不具备更正或者撤销条件的；</w:t>
      </w:r>
    </w:p>
    <w:p>
      <w:pPr>
        <w:pStyle w:val="29"/>
        <w:spacing w:line="560" w:lineRule="exact"/>
        <w:ind w:firstLine="707" w:firstLineChars="221"/>
        <w:rPr>
          <w:rFonts w:ascii="仿宋" w:hAnsi="仿宋" w:eastAsia="仿宋"/>
          <w:color w:val="000000"/>
          <w:sz w:val="32"/>
          <w:szCs w:val="32"/>
        </w:rPr>
      </w:pPr>
      <w:r>
        <w:rPr>
          <w:rFonts w:hint="eastAsia" w:ascii="仿宋" w:hAnsi="仿宋" w:eastAsia="仿宋"/>
          <w:color w:val="000000"/>
          <w:sz w:val="32"/>
          <w:szCs w:val="32"/>
        </w:rPr>
        <w:t>（</w:t>
      </w:r>
      <w:r>
        <w:rPr>
          <w:rFonts w:hint="eastAsia" w:ascii="仿宋" w:hAnsi="仿宋" w:eastAsia="仿宋"/>
          <w:color w:val="000000"/>
          <w:sz w:val="32"/>
          <w:szCs w:val="32"/>
          <w:lang w:eastAsia="zh-CN"/>
        </w:rPr>
        <w:t>七</w:t>
      </w:r>
      <w:r>
        <w:rPr>
          <w:rFonts w:hint="eastAsia" w:ascii="仿宋" w:hAnsi="仿宋" w:eastAsia="仿宋"/>
          <w:color w:val="000000"/>
          <w:sz w:val="32"/>
          <w:szCs w:val="32"/>
        </w:rPr>
        <w:t>）其他法律、法规规定限制</w:t>
      </w:r>
      <w:r>
        <w:rPr>
          <w:rFonts w:hint="eastAsia" w:ascii="仿宋" w:hAnsi="仿宋" w:eastAsia="仿宋"/>
          <w:color w:val="000000"/>
          <w:sz w:val="32"/>
          <w:szCs w:val="32"/>
          <w:lang w:eastAsia="zh-CN"/>
        </w:rPr>
        <w:t>、提示</w:t>
      </w:r>
      <w:r>
        <w:rPr>
          <w:rFonts w:hint="eastAsia" w:ascii="仿宋" w:hAnsi="仿宋" w:eastAsia="仿宋"/>
          <w:color w:val="000000"/>
          <w:sz w:val="32"/>
          <w:szCs w:val="32"/>
        </w:rPr>
        <w:t>不动产权利的。</w:t>
      </w:r>
    </w:p>
    <w:p>
      <w:pPr>
        <w:pStyle w:val="49"/>
        <w:numPr>
          <w:ilvl w:val="0"/>
          <w:numId w:val="0"/>
        </w:numPr>
        <w:spacing w:beforeLines="0" w:line="560" w:lineRule="exact"/>
        <w:ind w:firstLine="707" w:firstLineChars="221"/>
        <w:rPr>
          <w:rFonts w:ascii="仿宋" w:hAnsi="仿宋" w:eastAsia="仿宋"/>
          <w:sz w:val="32"/>
          <w:szCs w:val="32"/>
        </w:rPr>
      </w:pPr>
      <w:r>
        <w:rPr>
          <w:rFonts w:hint="eastAsia" w:ascii="黑体" w:hAnsi="黑体" w:eastAsia="黑体" w:cs="黑体"/>
          <w:sz w:val="32"/>
          <w:szCs w:val="24"/>
        </w:rPr>
        <w:t>第十五条【登记簿形式】</w:t>
      </w:r>
      <w:r>
        <w:rPr>
          <w:rFonts w:hint="eastAsia" w:ascii="仿宋" w:hAnsi="仿宋" w:eastAsia="仿宋"/>
          <w:sz w:val="32"/>
          <w:szCs w:val="32"/>
        </w:rPr>
        <w:t>不动产登记簿采用电子介质。</w:t>
      </w:r>
    </w:p>
    <w:p>
      <w:pPr>
        <w:pStyle w:val="49"/>
        <w:numPr>
          <w:ilvl w:val="0"/>
          <w:numId w:val="0"/>
        </w:numPr>
        <w:spacing w:beforeLines="0" w:line="560" w:lineRule="exact"/>
        <w:ind w:firstLine="707" w:firstLineChars="221"/>
        <w:rPr>
          <w:rFonts w:ascii="仿宋" w:hAnsi="仿宋" w:eastAsia="仿宋"/>
          <w:sz w:val="32"/>
          <w:szCs w:val="32"/>
        </w:rPr>
      </w:pPr>
      <w:r>
        <w:rPr>
          <w:rFonts w:hint="eastAsia" w:ascii="仿宋" w:hAnsi="仿宋" w:eastAsia="仿宋"/>
          <w:sz w:val="32"/>
          <w:szCs w:val="32"/>
        </w:rPr>
        <w:t>不动产登记簿损毁、灭失的，不动产登记机构应当依据原始登记资料予以重建。</w:t>
      </w:r>
    </w:p>
    <w:p>
      <w:pPr>
        <w:pStyle w:val="49"/>
        <w:numPr>
          <w:ilvl w:val="0"/>
          <w:numId w:val="0"/>
        </w:numPr>
        <w:spacing w:beforeLines="0" w:line="560" w:lineRule="exact"/>
        <w:rPr>
          <w:rFonts w:ascii="仿宋" w:hAnsi="仿宋" w:eastAsia="仿宋"/>
          <w:sz w:val="32"/>
          <w:szCs w:val="32"/>
        </w:rPr>
      </w:pPr>
      <w:r>
        <w:rPr>
          <w:rFonts w:hint="eastAsia" w:ascii="黑体" w:hAnsi="黑体" w:eastAsia="黑体" w:cs="黑体"/>
          <w:sz w:val="32"/>
          <w:szCs w:val="24"/>
        </w:rPr>
        <w:t xml:space="preserve">    第十六条【登簿发证】</w:t>
      </w:r>
      <w:r>
        <w:rPr>
          <w:rFonts w:hint="eastAsia" w:ascii="仿宋" w:hAnsi="仿宋" w:eastAsia="仿宋"/>
          <w:sz w:val="32"/>
          <w:szCs w:val="32"/>
        </w:rPr>
        <w:t>不动产登记机构将不动产权利记载于不动产登记簿后，依法颁发不动产登记证书，但具有下列情形之一，可以不颁发不动产登记证书：</w:t>
      </w:r>
    </w:p>
    <w:p>
      <w:pPr>
        <w:pStyle w:val="49"/>
        <w:numPr>
          <w:ilvl w:val="0"/>
          <w:numId w:val="4"/>
        </w:numPr>
        <w:spacing w:beforeLines="0" w:line="560" w:lineRule="exact"/>
        <w:ind w:left="0" w:firstLine="707" w:firstLineChars="221"/>
        <w:rPr>
          <w:rFonts w:ascii="仿宋" w:hAnsi="仿宋" w:eastAsia="仿宋"/>
          <w:sz w:val="32"/>
          <w:szCs w:val="32"/>
        </w:rPr>
      </w:pPr>
      <w:bookmarkStart w:id="9" w:name="_Hlk81469483"/>
      <w:r>
        <w:rPr>
          <w:rFonts w:hint="eastAsia" w:ascii="仿宋" w:hAnsi="仿宋" w:eastAsia="仿宋"/>
          <w:sz w:val="32"/>
          <w:szCs w:val="32"/>
        </w:rPr>
        <w:t>建筑物区分所有权的</w:t>
      </w:r>
      <w:bookmarkEnd w:id="9"/>
      <w:r>
        <w:rPr>
          <w:rFonts w:hint="eastAsia" w:ascii="仿宋" w:hAnsi="仿宋" w:eastAsia="仿宋"/>
          <w:sz w:val="32"/>
          <w:szCs w:val="32"/>
        </w:rPr>
        <w:t>首次登记；</w:t>
      </w:r>
    </w:p>
    <w:p>
      <w:pPr>
        <w:pStyle w:val="49"/>
        <w:numPr>
          <w:ilvl w:val="0"/>
          <w:numId w:val="4"/>
        </w:numPr>
        <w:spacing w:beforeLines="0" w:line="560" w:lineRule="exact"/>
        <w:ind w:left="0" w:firstLine="707" w:firstLineChars="221"/>
        <w:rPr>
          <w:rFonts w:ascii="仿宋" w:hAnsi="仿宋" w:eastAsia="仿宋"/>
          <w:sz w:val="32"/>
          <w:szCs w:val="32"/>
        </w:rPr>
      </w:pPr>
      <w:r>
        <w:rPr>
          <w:rFonts w:hint="eastAsia" w:ascii="仿宋" w:hAnsi="仿宋" w:eastAsia="仿宋"/>
          <w:sz w:val="32"/>
          <w:szCs w:val="32"/>
        </w:rPr>
        <w:t>建筑区划内依法属于全体业主共有的不动产权利的首次登记；</w:t>
      </w:r>
    </w:p>
    <w:p>
      <w:pPr>
        <w:pStyle w:val="49"/>
        <w:numPr>
          <w:ilvl w:val="0"/>
          <w:numId w:val="4"/>
        </w:numPr>
        <w:spacing w:beforeLines="0" w:line="560" w:lineRule="exact"/>
        <w:ind w:left="0" w:firstLine="707" w:firstLineChars="221"/>
        <w:rPr>
          <w:rFonts w:ascii="仿宋" w:hAnsi="仿宋" w:eastAsia="仿宋"/>
          <w:sz w:val="32"/>
          <w:szCs w:val="32"/>
        </w:rPr>
      </w:pPr>
      <w:r>
        <w:rPr>
          <w:rFonts w:hint="eastAsia" w:ascii="仿宋" w:hAnsi="仿宋" w:eastAsia="仿宋"/>
          <w:sz w:val="32"/>
          <w:szCs w:val="32"/>
        </w:rPr>
        <w:t>查封登记、预查封登记；</w:t>
      </w:r>
    </w:p>
    <w:p>
      <w:pPr>
        <w:pStyle w:val="49"/>
        <w:numPr>
          <w:ilvl w:val="0"/>
          <w:numId w:val="4"/>
        </w:numPr>
        <w:spacing w:beforeLines="0" w:line="560" w:lineRule="exact"/>
        <w:ind w:left="0" w:firstLine="707" w:firstLineChars="221"/>
        <w:rPr>
          <w:rFonts w:ascii="仿宋" w:hAnsi="仿宋" w:eastAsia="仿宋"/>
          <w:sz w:val="32"/>
          <w:szCs w:val="32"/>
        </w:rPr>
      </w:pPr>
      <w:r>
        <w:rPr>
          <w:rFonts w:hint="eastAsia" w:ascii="仿宋" w:hAnsi="仿宋" w:eastAsia="仿宋"/>
          <w:sz w:val="32"/>
          <w:szCs w:val="32"/>
        </w:rPr>
        <w:t>注销登记；</w:t>
      </w:r>
    </w:p>
    <w:p>
      <w:pPr>
        <w:pStyle w:val="49"/>
        <w:numPr>
          <w:ilvl w:val="0"/>
          <w:numId w:val="4"/>
        </w:numPr>
        <w:spacing w:beforeLines="0" w:line="560" w:lineRule="exact"/>
        <w:ind w:left="0" w:firstLine="707" w:firstLineChars="221"/>
        <w:rPr>
          <w:rFonts w:ascii="仿宋" w:hAnsi="仿宋" w:eastAsia="仿宋"/>
          <w:sz w:val="32"/>
          <w:szCs w:val="32"/>
        </w:rPr>
      </w:pPr>
      <w:r>
        <w:rPr>
          <w:rFonts w:hint="eastAsia" w:ascii="仿宋" w:hAnsi="仿宋" w:eastAsia="仿宋"/>
          <w:sz w:val="32"/>
          <w:szCs w:val="32"/>
        </w:rPr>
        <w:t>法律、法规规定的其他情形。</w:t>
      </w:r>
    </w:p>
    <w:p>
      <w:pPr>
        <w:pStyle w:val="49"/>
        <w:numPr>
          <w:ilvl w:val="0"/>
          <w:numId w:val="0"/>
        </w:numPr>
        <w:spacing w:beforeLines="0" w:line="560" w:lineRule="exact"/>
        <w:ind w:firstLine="707" w:firstLineChars="221"/>
        <w:rPr>
          <w:rFonts w:ascii="仿宋" w:hAnsi="仿宋" w:eastAsia="仿宋"/>
          <w:sz w:val="32"/>
          <w:szCs w:val="32"/>
        </w:rPr>
      </w:pPr>
      <w:r>
        <w:rPr>
          <w:rFonts w:hint="eastAsia" w:ascii="黑体" w:hAnsi="黑体" w:eastAsia="黑体" w:cs="黑体"/>
          <w:sz w:val="32"/>
          <w:szCs w:val="32"/>
        </w:rPr>
        <w:t>第十七条【登记簿效力】</w:t>
      </w:r>
      <w:r>
        <w:rPr>
          <w:rFonts w:hint="eastAsia" w:ascii="仿宋" w:hAnsi="仿宋" w:eastAsia="仿宋"/>
          <w:sz w:val="32"/>
          <w:szCs w:val="32"/>
        </w:rPr>
        <w:t>不动产登记簿由不动产登记机构依法制作，永久保存。</w:t>
      </w:r>
    </w:p>
    <w:p>
      <w:pPr>
        <w:pStyle w:val="49"/>
        <w:numPr>
          <w:ilvl w:val="0"/>
          <w:numId w:val="0"/>
        </w:numPr>
        <w:spacing w:beforeLines="0" w:line="560" w:lineRule="exact"/>
        <w:ind w:firstLine="707" w:firstLineChars="221"/>
        <w:rPr>
          <w:rFonts w:ascii="仿宋" w:hAnsi="仿宋" w:eastAsia="仿宋"/>
          <w:sz w:val="32"/>
          <w:szCs w:val="32"/>
        </w:rPr>
      </w:pPr>
      <w:r>
        <w:rPr>
          <w:rFonts w:hint="eastAsia" w:ascii="仿宋" w:hAnsi="仿宋" w:eastAsia="仿宋"/>
          <w:sz w:val="32"/>
          <w:szCs w:val="32"/>
        </w:rPr>
        <w:t>任何组织或者个人不得损毁不动产登记簿；除依法予以更正外，不得修改不动产登记簿记载的事项。</w:t>
      </w:r>
    </w:p>
    <w:p>
      <w:pPr>
        <w:pStyle w:val="49"/>
        <w:numPr>
          <w:ilvl w:val="0"/>
          <w:numId w:val="0"/>
        </w:numPr>
        <w:spacing w:beforeLines="0" w:line="56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cs="黑体"/>
          <w:sz w:val="32"/>
          <w:szCs w:val="32"/>
        </w:rPr>
        <w:t>第十八条【簿证关系】</w:t>
      </w:r>
      <w:r>
        <w:rPr>
          <w:rFonts w:hint="eastAsia" w:ascii="仿宋" w:hAnsi="仿宋" w:eastAsia="仿宋"/>
          <w:sz w:val="32"/>
          <w:szCs w:val="32"/>
        </w:rPr>
        <w:t>不动产登记证书是登记事项的证明，记载的内容应当与不动产登记簿一致；记载不一致的，除有证据证明不动产登记簿确有错误外，以不动产登记簿为准。</w:t>
      </w:r>
    </w:p>
    <w:p>
      <w:pPr>
        <w:pStyle w:val="49"/>
        <w:numPr>
          <w:ilvl w:val="0"/>
          <w:numId w:val="0"/>
        </w:numPr>
        <w:spacing w:beforeLines="0" w:line="560" w:lineRule="exact"/>
        <w:rPr>
          <w:rFonts w:ascii="仿宋" w:hAnsi="仿宋" w:eastAsia="仿宋"/>
          <w:sz w:val="32"/>
          <w:szCs w:val="32"/>
        </w:rPr>
      </w:pPr>
      <w:r>
        <w:rPr>
          <w:rFonts w:hint="eastAsia" w:ascii="黑体" w:hAnsi="黑体" w:eastAsia="黑体" w:cs="黑体"/>
          <w:sz w:val="32"/>
          <w:szCs w:val="32"/>
        </w:rPr>
        <w:t xml:space="preserve">    第十九条【登记证书形式】</w:t>
      </w:r>
      <w:r>
        <w:rPr>
          <w:rFonts w:hint="eastAsia" w:ascii="仿宋" w:hAnsi="仿宋" w:eastAsia="仿宋"/>
          <w:sz w:val="32"/>
          <w:szCs w:val="32"/>
        </w:rPr>
        <w:t>不动产登记证书包括不动产权属证书和其他登记证书。</w:t>
      </w:r>
    </w:p>
    <w:p>
      <w:pPr>
        <w:pStyle w:val="49"/>
        <w:numPr>
          <w:ilvl w:val="0"/>
          <w:numId w:val="0"/>
        </w:numPr>
        <w:spacing w:beforeLines="0" w:line="560" w:lineRule="exact"/>
        <w:ind w:firstLine="707" w:firstLineChars="221"/>
        <w:rPr>
          <w:rFonts w:ascii="仿宋" w:hAnsi="仿宋" w:eastAsia="仿宋"/>
          <w:sz w:val="32"/>
          <w:szCs w:val="32"/>
        </w:rPr>
      </w:pPr>
      <w:r>
        <w:rPr>
          <w:rFonts w:hint="eastAsia" w:ascii="仿宋" w:hAnsi="仿宋" w:eastAsia="仿宋"/>
          <w:sz w:val="32"/>
          <w:szCs w:val="32"/>
        </w:rPr>
        <w:t>不动产登记证书可以采用电子介质和纸质介质两种形式。电子证书和纸质证书具有同等法律效力。</w:t>
      </w:r>
    </w:p>
    <w:p>
      <w:pPr>
        <w:pStyle w:val="49"/>
        <w:numPr>
          <w:ilvl w:val="0"/>
          <w:numId w:val="0"/>
        </w:numPr>
        <w:spacing w:beforeLines="0" w:line="56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cs="黑体"/>
          <w:sz w:val="32"/>
          <w:szCs w:val="32"/>
        </w:rPr>
        <w:t>第二十条【证书换发与补发】</w:t>
      </w:r>
      <w:r>
        <w:rPr>
          <w:rFonts w:hint="eastAsia" w:ascii="仿宋" w:hAnsi="仿宋" w:eastAsia="仿宋"/>
          <w:sz w:val="32"/>
          <w:szCs w:val="32"/>
        </w:rPr>
        <w:t>不动产登记纸质证书污损、破损、遗失或者灭失的，不动产权利人可以向不动产登记机构申请换发或者补发。不动产登记机构应当将换发或者补发纸质不动产登记证书的事项记载于不动产登记簿。</w:t>
      </w:r>
    </w:p>
    <w:p>
      <w:pPr>
        <w:pStyle w:val="49"/>
        <w:numPr>
          <w:ilvl w:val="0"/>
          <w:numId w:val="0"/>
        </w:numPr>
        <w:spacing w:beforeLines="0" w:line="560" w:lineRule="exact"/>
        <w:ind w:firstLine="645"/>
        <w:rPr>
          <w:rFonts w:ascii="黑体" w:hAnsi="黑体" w:eastAsia="黑体" w:cs="黑体"/>
          <w:sz w:val="32"/>
          <w:szCs w:val="32"/>
        </w:rPr>
      </w:pPr>
      <w:r>
        <w:rPr>
          <w:rFonts w:hint="eastAsia" w:ascii="黑体" w:hAnsi="黑体" w:eastAsia="黑体" w:cs="黑体"/>
          <w:sz w:val="32"/>
          <w:szCs w:val="32"/>
        </w:rPr>
        <w:t>第二十一条【证书收回】</w:t>
      </w:r>
      <w:r>
        <w:rPr>
          <w:rFonts w:hint="eastAsia" w:ascii="仿宋" w:hAnsi="仿宋" w:eastAsia="仿宋"/>
          <w:sz w:val="32"/>
          <w:szCs w:val="32"/>
        </w:rPr>
        <w:t>具有下列情形之一的，不动产机构在办理不动产登记时，应当收回已经颁发的纸质不动产登记证书：</w:t>
      </w:r>
    </w:p>
    <w:p>
      <w:pPr>
        <w:pStyle w:val="49"/>
        <w:numPr>
          <w:ilvl w:val="0"/>
          <w:numId w:val="5"/>
        </w:numPr>
        <w:spacing w:beforeLines="0" w:line="560" w:lineRule="exact"/>
        <w:ind w:left="0" w:firstLine="640" w:firstLineChars="200"/>
        <w:rPr>
          <w:rFonts w:ascii="仿宋" w:hAnsi="仿宋" w:eastAsia="仿宋"/>
          <w:sz w:val="32"/>
          <w:szCs w:val="32"/>
        </w:rPr>
      </w:pPr>
      <w:r>
        <w:rPr>
          <w:rFonts w:hint="eastAsia" w:ascii="仿宋" w:hAnsi="仿宋" w:eastAsia="仿宋"/>
          <w:sz w:val="32"/>
          <w:szCs w:val="32"/>
        </w:rPr>
        <w:t>转移登记；</w:t>
      </w:r>
    </w:p>
    <w:p>
      <w:pPr>
        <w:pStyle w:val="49"/>
        <w:numPr>
          <w:ilvl w:val="0"/>
          <w:numId w:val="5"/>
        </w:numPr>
        <w:spacing w:beforeLines="0" w:line="560" w:lineRule="exact"/>
        <w:ind w:left="0" w:firstLine="640" w:firstLineChars="200"/>
        <w:rPr>
          <w:rFonts w:ascii="仿宋" w:hAnsi="仿宋" w:eastAsia="仿宋"/>
          <w:sz w:val="32"/>
          <w:szCs w:val="32"/>
        </w:rPr>
      </w:pPr>
      <w:r>
        <w:rPr>
          <w:rFonts w:hint="eastAsia" w:ascii="仿宋" w:hAnsi="仿宋" w:eastAsia="仿宋"/>
          <w:sz w:val="32"/>
          <w:szCs w:val="32"/>
        </w:rPr>
        <w:t>变更登记；</w:t>
      </w:r>
    </w:p>
    <w:p>
      <w:pPr>
        <w:pStyle w:val="49"/>
        <w:numPr>
          <w:ilvl w:val="0"/>
          <w:numId w:val="5"/>
        </w:numPr>
        <w:spacing w:beforeLines="0" w:line="560" w:lineRule="exact"/>
        <w:ind w:left="0" w:firstLine="640" w:firstLineChars="200"/>
        <w:rPr>
          <w:rFonts w:ascii="仿宋" w:hAnsi="仿宋" w:eastAsia="仿宋"/>
          <w:sz w:val="32"/>
          <w:szCs w:val="32"/>
        </w:rPr>
      </w:pPr>
      <w:r>
        <w:rPr>
          <w:rFonts w:hint="eastAsia" w:ascii="仿宋" w:hAnsi="仿宋" w:eastAsia="仿宋"/>
          <w:sz w:val="32"/>
          <w:szCs w:val="32"/>
        </w:rPr>
        <w:t>注销登记；</w:t>
      </w:r>
    </w:p>
    <w:p>
      <w:pPr>
        <w:pStyle w:val="49"/>
        <w:numPr>
          <w:ilvl w:val="0"/>
          <w:numId w:val="5"/>
        </w:numPr>
        <w:spacing w:beforeLines="0" w:line="560" w:lineRule="exact"/>
        <w:ind w:left="0" w:firstLine="640" w:firstLineChars="200"/>
        <w:rPr>
          <w:rFonts w:ascii="仿宋" w:hAnsi="仿宋" w:eastAsia="仿宋"/>
          <w:sz w:val="32"/>
          <w:szCs w:val="32"/>
        </w:rPr>
      </w:pPr>
      <w:r>
        <w:rPr>
          <w:rFonts w:hint="eastAsia" w:ascii="仿宋" w:hAnsi="仿宋" w:eastAsia="仿宋"/>
          <w:sz w:val="32"/>
          <w:szCs w:val="32"/>
        </w:rPr>
        <w:t>其他需要收回原不动产登记证书的情形。</w:t>
      </w:r>
    </w:p>
    <w:p>
      <w:pPr>
        <w:pStyle w:val="49"/>
        <w:numPr>
          <w:ilvl w:val="0"/>
          <w:numId w:val="0"/>
        </w:numPr>
        <w:spacing w:beforeLines="0" w:line="560" w:lineRule="exact"/>
        <w:ind w:firstLine="640" w:firstLineChars="200"/>
        <w:rPr>
          <w:rFonts w:ascii="仿宋" w:hAnsi="仿宋" w:eastAsia="仿宋"/>
          <w:sz w:val="32"/>
          <w:szCs w:val="32"/>
        </w:rPr>
      </w:pPr>
      <w:r>
        <w:rPr>
          <w:rFonts w:hint="eastAsia" w:ascii="仿宋" w:hAnsi="仿宋" w:eastAsia="仿宋"/>
          <w:sz w:val="32"/>
          <w:szCs w:val="32"/>
        </w:rPr>
        <w:t>不动产登记证书应当收回而无法收回的，由不动产登记机构在其门户网站上公告作废。</w:t>
      </w:r>
    </w:p>
    <w:p>
      <w:pPr>
        <w:pStyle w:val="49"/>
        <w:numPr>
          <w:ilvl w:val="0"/>
          <w:numId w:val="0"/>
        </w:numPr>
        <w:spacing w:beforeLines="0" w:line="560" w:lineRule="exact"/>
        <w:ind w:firstLine="645"/>
        <w:rPr>
          <w:rFonts w:ascii="仿宋" w:hAnsi="仿宋" w:eastAsia="仿宋"/>
          <w:color w:val="333333"/>
          <w:sz w:val="32"/>
          <w:szCs w:val="32"/>
        </w:rPr>
      </w:pPr>
      <w:r>
        <w:rPr>
          <w:rFonts w:hint="eastAsia" w:ascii="黑体" w:hAnsi="黑体" w:eastAsia="黑体" w:cs="黑体"/>
          <w:color w:val="333333"/>
          <w:sz w:val="32"/>
          <w:szCs w:val="32"/>
        </w:rPr>
        <w:t>第二十二条【</w:t>
      </w:r>
      <w:r>
        <w:rPr>
          <w:rFonts w:hint="eastAsia" w:ascii="黑体" w:hAnsi="黑体" w:eastAsia="黑体" w:cs="黑体"/>
          <w:sz w:val="32"/>
          <w:szCs w:val="32"/>
        </w:rPr>
        <w:t>两</w:t>
      </w:r>
      <w:r>
        <w:rPr>
          <w:rFonts w:hint="eastAsia" w:ascii="黑体" w:hAnsi="黑体" w:eastAsia="黑体" w:cs="黑体"/>
          <w:color w:val="333333"/>
          <w:sz w:val="32"/>
          <w:szCs w:val="32"/>
        </w:rPr>
        <w:t>簿衔接】</w:t>
      </w:r>
      <w:r>
        <w:rPr>
          <w:rFonts w:hint="eastAsia" w:ascii="仿宋" w:hAnsi="仿宋" w:eastAsia="仿宋"/>
          <w:color w:val="333333"/>
          <w:sz w:val="32"/>
          <w:szCs w:val="32"/>
        </w:rPr>
        <w:t>自然资源统一确权登记时，涉及已办理不动产登记的不动产权利，应当通过不动产单元号、权利主体</w:t>
      </w:r>
      <w:r>
        <w:rPr>
          <w:rFonts w:hint="eastAsia" w:ascii="仿宋" w:hAnsi="仿宋" w:eastAsia="仿宋"/>
          <w:sz w:val="32"/>
          <w:szCs w:val="32"/>
        </w:rPr>
        <w:t>等要素</w:t>
      </w:r>
      <w:r>
        <w:rPr>
          <w:rFonts w:hint="eastAsia" w:ascii="仿宋" w:hAnsi="仿宋" w:eastAsia="仿宋"/>
          <w:color w:val="333333"/>
          <w:sz w:val="32"/>
          <w:szCs w:val="32"/>
        </w:rPr>
        <w:t>实现自然资源登记簿与不动产登记簿的关联。</w:t>
      </w:r>
    </w:p>
    <w:p>
      <w:pPr>
        <w:pStyle w:val="3"/>
        <w:spacing w:before="326" w:beforeLines="100" w:after="326" w:afterLines="100" w:line="560" w:lineRule="exact"/>
        <w:ind w:firstLine="0" w:firstLineChars="0"/>
        <w:jc w:val="center"/>
        <w:rPr>
          <w:rFonts w:ascii="黑体" w:hAnsi="黑体" w:eastAsia="黑体" w:cs="黑体"/>
          <w:b w:val="0"/>
          <w:bCs w:val="0"/>
          <w:sz w:val="32"/>
        </w:rPr>
      </w:pPr>
      <w:bookmarkStart w:id="10" w:name="_Toc481757484"/>
      <w:bookmarkStart w:id="11" w:name="_Toc484441920"/>
      <w:bookmarkStart w:id="12" w:name="_Toc511226360"/>
      <w:r>
        <w:rPr>
          <w:rFonts w:hint="eastAsia" w:ascii="黑体" w:hAnsi="黑体" w:eastAsia="黑体" w:cs="黑体"/>
          <w:b w:val="0"/>
          <w:bCs w:val="0"/>
          <w:sz w:val="32"/>
        </w:rPr>
        <w:t>第三章</w:t>
      </w:r>
      <w:r>
        <w:rPr>
          <w:rFonts w:ascii="黑体" w:hAnsi="黑体" w:eastAsia="黑体" w:cs="黑体"/>
          <w:b w:val="0"/>
          <w:bCs w:val="0"/>
          <w:sz w:val="32"/>
        </w:rPr>
        <w:t xml:space="preserve">  </w:t>
      </w:r>
      <w:bookmarkEnd w:id="10"/>
      <w:bookmarkEnd w:id="11"/>
      <w:r>
        <w:rPr>
          <w:rFonts w:ascii="黑体" w:hAnsi="黑体" w:eastAsia="黑体" w:cs="黑体"/>
          <w:b w:val="0"/>
          <w:bCs w:val="0"/>
          <w:sz w:val="32"/>
        </w:rPr>
        <w:t>登记程序</w:t>
      </w:r>
      <w:bookmarkEnd w:id="12"/>
    </w:p>
    <w:p>
      <w:pPr>
        <w:pStyle w:val="49"/>
        <w:numPr>
          <w:ilvl w:val="0"/>
          <w:numId w:val="0"/>
        </w:numPr>
        <w:spacing w:beforeLines="0" w:line="560" w:lineRule="exact"/>
        <w:ind w:firstLine="707" w:firstLineChars="221"/>
        <w:rPr>
          <w:rFonts w:ascii="仿宋" w:hAnsi="仿宋" w:eastAsia="仿宋"/>
          <w:sz w:val="32"/>
          <w:szCs w:val="32"/>
        </w:rPr>
      </w:pPr>
      <w:r>
        <w:rPr>
          <w:rFonts w:hint="eastAsia" w:ascii="黑体" w:hAnsi="黑体" w:eastAsia="黑体" w:cs="黑体"/>
          <w:sz w:val="32"/>
          <w:szCs w:val="32"/>
        </w:rPr>
        <w:t>第二十三条【一般程序】</w:t>
      </w:r>
      <w:r>
        <w:rPr>
          <w:rFonts w:hint="eastAsia" w:ascii="仿宋" w:hAnsi="仿宋" w:eastAsia="仿宋"/>
          <w:sz w:val="32"/>
          <w:szCs w:val="32"/>
        </w:rPr>
        <w:t>不动产登记一般按照下列程序进行，法律、行政法规以及本条例另有规定的除外：</w:t>
      </w:r>
    </w:p>
    <w:p>
      <w:pPr>
        <w:pStyle w:val="49"/>
        <w:numPr>
          <w:ilvl w:val="255"/>
          <w:numId w:val="0"/>
        </w:numPr>
        <w:spacing w:beforeLines="0" w:line="560" w:lineRule="exact"/>
        <w:ind w:firstLine="707" w:firstLineChars="221"/>
        <w:rPr>
          <w:rFonts w:ascii="仿宋" w:hAnsi="仿宋" w:eastAsia="仿宋"/>
          <w:sz w:val="32"/>
          <w:szCs w:val="32"/>
        </w:rPr>
      </w:pPr>
      <w:r>
        <w:rPr>
          <w:rFonts w:hint="eastAsia" w:ascii="仿宋" w:hAnsi="仿宋" w:eastAsia="仿宋"/>
          <w:sz w:val="32"/>
          <w:szCs w:val="32"/>
        </w:rPr>
        <w:t>（一）申请；</w:t>
      </w:r>
    </w:p>
    <w:p>
      <w:pPr>
        <w:pStyle w:val="49"/>
        <w:numPr>
          <w:ilvl w:val="0"/>
          <w:numId w:val="0"/>
        </w:numPr>
        <w:spacing w:beforeLines="0" w:line="560" w:lineRule="exact"/>
        <w:ind w:firstLine="707" w:firstLineChars="221"/>
        <w:rPr>
          <w:rFonts w:ascii="仿宋" w:hAnsi="仿宋" w:eastAsia="仿宋"/>
          <w:sz w:val="32"/>
          <w:szCs w:val="32"/>
        </w:rPr>
      </w:pPr>
      <w:r>
        <w:rPr>
          <w:rFonts w:hint="eastAsia" w:ascii="仿宋" w:hAnsi="仿宋" w:eastAsia="仿宋"/>
          <w:sz w:val="32"/>
          <w:szCs w:val="32"/>
        </w:rPr>
        <w:t>（二）受理；</w:t>
      </w:r>
    </w:p>
    <w:p>
      <w:pPr>
        <w:pStyle w:val="49"/>
        <w:numPr>
          <w:ilvl w:val="0"/>
          <w:numId w:val="0"/>
        </w:numPr>
        <w:spacing w:beforeLines="0" w:line="560" w:lineRule="exact"/>
        <w:ind w:firstLine="707" w:firstLineChars="221"/>
        <w:rPr>
          <w:rFonts w:ascii="仿宋" w:hAnsi="仿宋" w:eastAsia="仿宋"/>
          <w:sz w:val="32"/>
          <w:szCs w:val="32"/>
        </w:rPr>
      </w:pPr>
      <w:r>
        <w:rPr>
          <w:rFonts w:hint="eastAsia" w:ascii="仿宋" w:hAnsi="仿宋" w:eastAsia="仿宋"/>
          <w:sz w:val="32"/>
          <w:szCs w:val="32"/>
        </w:rPr>
        <w:t>（三）审核；</w:t>
      </w:r>
    </w:p>
    <w:p>
      <w:pPr>
        <w:pStyle w:val="49"/>
        <w:numPr>
          <w:ilvl w:val="0"/>
          <w:numId w:val="0"/>
        </w:numPr>
        <w:spacing w:beforeLines="0" w:line="560" w:lineRule="exact"/>
        <w:ind w:firstLine="707" w:firstLineChars="221"/>
        <w:rPr>
          <w:rFonts w:ascii="仿宋" w:hAnsi="仿宋" w:eastAsia="仿宋"/>
          <w:sz w:val="32"/>
          <w:szCs w:val="32"/>
        </w:rPr>
      </w:pPr>
      <w:r>
        <w:rPr>
          <w:rFonts w:hint="eastAsia" w:ascii="仿宋" w:hAnsi="仿宋" w:eastAsia="仿宋"/>
          <w:sz w:val="32"/>
          <w:szCs w:val="32"/>
        </w:rPr>
        <w:t>（四）登簿。</w:t>
      </w:r>
    </w:p>
    <w:p>
      <w:pPr>
        <w:pStyle w:val="49"/>
        <w:numPr>
          <w:ilvl w:val="0"/>
          <w:numId w:val="0"/>
        </w:numPr>
        <w:spacing w:beforeLines="0" w:line="560" w:lineRule="exact"/>
        <w:ind w:firstLine="707" w:firstLineChars="221"/>
        <w:jc w:val="left"/>
        <w:rPr>
          <w:rFonts w:ascii="仿宋" w:hAnsi="仿宋" w:eastAsia="仿宋" w:cs="仿宋"/>
          <w:sz w:val="32"/>
          <w:szCs w:val="32"/>
        </w:rPr>
      </w:pPr>
      <w:r>
        <w:rPr>
          <w:rFonts w:hint="eastAsia" w:ascii="黑体" w:hAnsi="黑体" w:eastAsia="黑体" w:cs="黑体"/>
          <w:sz w:val="32"/>
          <w:szCs w:val="32"/>
        </w:rPr>
        <w:t>第二十四条【共同申请】</w:t>
      </w:r>
      <w:r>
        <w:rPr>
          <w:rFonts w:hint="eastAsia" w:ascii="仿宋" w:hAnsi="仿宋" w:eastAsia="仿宋" w:cs="仿宋"/>
          <w:sz w:val="32"/>
          <w:szCs w:val="32"/>
        </w:rPr>
        <w:t>因买卖、互换、赠与、抵押等导致不动产权利变动的，应当由双方当事人共同申请不动产登记。</w:t>
      </w:r>
    </w:p>
    <w:p>
      <w:pPr>
        <w:pStyle w:val="49"/>
        <w:numPr>
          <w:ilvl w:val="0"/>
          <w:numId w:val="0"/>
        </w:numPr>
        <w:spacing w:beforeLines="0" w:line="560" w:lineRule="exact"/>
        <w:ind w:firstLine="707" w:firstLineChars="221"/>
        <w:jc w:val="left"/>
        <w:rPr>
          <w:rFonts w:ascii="仿宋" w:hAnsi="仿宋" w:eastAsia="仿宋" w:cs="仿宋"/>
          <w:sz w:val="32"/>
          <w:szCs w:val="32"/>
        </w:rPr>
      </w:pPr>
      <w:r>
        <w:rPr>
          <w:rFonts w:hint="eastAsia" w:ascii="黑体" w:hAnsi="黑体" w:eastAsia="黑体" w:cs="黑体"/>
          <w:sz w:val="32"/>
          <w:szCs w:val="32"/>
        </w:rPr>
        <w:t>第二十五条【单方申请】</w:t>
      </w:r>
      <w:r>
        <w:rPr>
          <w:rFonts w:hint="eastAsia" w:ascii="仿宋" w:hAnsi="仿宋" w:eastAsia="仿宋" w:cs="仿宋"/>
          <w:sz w:val="32"/>
          <w:szCs w:val="32"/>
        </w:rPr>
        <w:t>具有下列情形之一的，可以由当事人单方申请：</w:t>
      </w:r>
    </w:p>
    <w:p>
      <w:pPr>
        <w:spacing w:line="560" w:lineRule="exact"/>
        <w:ind w:firstLine="707" w:firstLineChars="221"/>
        <w:rPr>
          <w:rFonts w:ascii="仿宋" w:hAnsi="仿宋" w:eastAsia="仿宋" w:cs="仿宋"/>
          <w:color w:val="000000"/>
          <w:sz w:val="32"/>
          <w:szCs w:val="32"/>
        </w:rPr>
      </w:pPr>
      <w:r>
        <w:rPr>
          <w:rFonts w:hint="eastAsia" w:ascii="仿宋" w:hAnsi="仿宋" w:eastAsia="仿宋" w:cs="仿宋"/>
          <w:color w:val="000000"/>
          <w:sz w:val="32"/>
          <w:szCs w:val="32"/>
        </w:rPr>
        <w:t>（一）首次登记；</w:t>
      </w:r>
      <w:r>
        <w:rPr>
          <w:rFonts w:ascii="仿宋" w:hAnsi="仿宋" w:eastAsia="仿宋" w:cs="仿宋"/>
          <w:color w:val="000000"/>
          <w:sz w:val="32"/>
          <w:szCs w:val="32"/>
        </w:rPr>
        <w:t xml:space="preserve"> </w:t>
      </w:r>
    </w:p>
    <w:p>
      <w:pPr>
        <w:spacing w:line="560" w:lineRule="exact"/>
        <w:ind w:firstLine="707" w:firstLineChars="221"/>
        <w:rPr>
          <w:rFonts w:ascii="仿宋" w:hAnsi="仿宋" w:eastAsia="仿宋" w:cs="仿宋"/>
          <w:color w:val="000000"/>
          <w:sz w:val="32"/>
          <w:szCs w:val="32"/>
        </w:rPr>
      </w:pPr>
      <w:r>
        <w:rPr>
          <w:rFonts w:hint="eastAsia" w:ascii="仿宋" w:hAnsi="仿宋" w:eastAsia="仿宋" w:cs="仿宋"/>
          <w:color w:val="000000"/>
          <w:sz w:val="32"/>
          <w:szCs w:val="32"/>
        </w:rPr>
        <w:t>（二）变更登记；</w:t>
      </w:r>
      <w:r>
        <w:rPr>
          <w:rFonts w:ascii="仿宋" w:hAnsi="仿宋" w:eastAsia="仿宋" w:cs="仿宋"/>
          <w:color w:val="000000"/>
          <w:sz w:val="32"/>
          <w:szCs w:val="32"/>
        </w:rPr>
        <w:t xml:space="preserve"> </w:t>
      </w:r>
    </w:p>
    <w:p>
      <w:pPr>
        <w:spacing w:line="560" w:lineRule="exact"/>
        <w:ind w:firstLine="707" w:firstLineChars="221"/>
        <w:rPr>
          <w:rFonts w:ascii="仿宋" w:hAnsi="仿宋" w:eastAsia="仿宋" w:cs="仿宋"/>
          <w:color w:val="000000"/>
          <w:sz w:val="32"/>
          <w:szCs w:val="32"/>
        </w:rPr>
      </w:pPr>
      <w:r>
        <w:rPr>
          <w:rFonts w:hint="eastAsia" w:ascii="仿宋" w:hAnsi="仿宋" w:eastAsia="仿宋" w:cs="仿宋"/>
          <w:color w:val="000000"/>
          <w:sz w:val="32"/>
          <w:szCs w:val="32"/>
        </w:rPr>
        <w:t>（三）更正登记；</w:t>
      </w:r>
    </w:p>
    <w:p>
      <w:pPr>
        <w:spacing w:line="560" w:lineRule="exact"/>
        <w:ind w:firstLine="707" w:firstLineChars="221"/>
        <w:rPr>
          <w:rFonts w:ascii="仿宋" w:hAnsi="仿宋" w:eastAsia="仿宋" w:cs="仿宋"/>
          <w:color w:val="000000"/>
          <w:sz w:val="32"/>
          <w:szCs w:val="32"/>
        </w:rPr>
      </w:pPr>
      <w:r>
        <w:rPr>
          <w:rFonts w:hint="eastAsia" w:ascii="仿宋" w:hAnsi="仿宋" w:eastAsia="仿宋" w:cs="仿宋"/>
          <w:color w:val="000000"/>
          <w:sz w:val="32"/>
          <w:szCs w:val="32"/>
        </w:rPr>
        <w:t>（四）异议登记；</w:t>
      </w:r>
    </w:p>
    <w:p>
      <w:pPr>
        <w:spacing w:line="560" w:lineRule="exact"/>
        <w:ind w:firstLine="707" w:firstLineChars="221"/>
        <w:rPr>
          <w:rFonts w:ascii="仿宋" w:hAnsi="仿宋" w:eastAsia="仿宋" w:cs="仿宋"/>
          <w:color w:val="000000"/>
          <w:sz w:val="32"/>
          <w:szCs w:val="32"/>
        </w:rPr>
      </w:pPr>
      <w:r>
        <w:rPr>
          <w:rFonts w:hint="eastAsia" w:ascii="仿宋" w:hAnsi="仿宋" w:eastAsia="仿宋" w:cs="仿宋"/>
          <w:color w:val="000000"/>
          <w:sz w:val="32"/>
          <w:szCs w:val="32"/>
        </w:rPr>
        <w:t>（五）继承、受遗赠取得不动产权利；</w:t>
      </w:r>
    </w:p>
    <w:p>
      <w:pPr>
        <w:spacing w:line="560" w:lineRule="exact"/>
        <w:ind w:firstLine="707" w:firstLineChars="221"/>
        <w:rPr>
          <w:rFonts w:ascii="仿宋" w:hAnsi="仿宋" w:eastAsia="仿宋" w:cs="仿宋"/>
          <w:color w:val="000000"/>
          <w:sz w:val="32"/>
          <w:szCs w:val="32"/>
        </w:rPr>
      </w:pPr>
      <w:r>
        <w:rPr>
          <w:rFonts w:hint="eastAsia" w:ascii="仿宋" w:hAnsi="仿宋" w:eastAsia="仿宋" w:cs="仿宋"/>
          <w:color w:val="000000"/>
          <w:sz w:val="32"/>
          <w:szCs w:val="32"/>
        </w:rPr>
        <w:t>（六）人民法院、仲裁委员会生效的法律文书或者人民政府、主管部门生效的决定等设立、变更、转让、消灭不动产权利；</w:t>
      </w:r>
      <w:r>
        <w:rPr>
          <w:rFonts w:ascii="仿宋" w:hAnsi="仿宋" w:eastAsia="仿宋" w:cs="仿宋"/>
          <w:color w:val="000000"/>
          <w:sz w:val="32"/>
          <w:szCs w:val="32"/>
        </w:rPr>
        <w:t xml:space="preserve"> </w:t>
      </w:r>
    </w:p>
    <w:p>
      <w:pPr>
        <w:spacing w:line="560" w:lineRule="exact"/>
        <w:ind w:firstLine="707" w:firstLineChars="221"/>
        <w:rPr>
          <w:rFonts w:ascii="仿宋" w:hAnsi="仿宋" w:eastAsia="仿宋" w:cs="仿宋"/>
          <w:color w:val="000000"/>
          <w:sz w:val="32"/>
          <w:szCs w:val="32"/>
        </w:rPr>
      </w:pPr>
      <w:r>
        <w:rPr>
          <w:rFonts w:hint="eastAsia" w:ascii="仿宋" w:hAnsi="仿宋" w:eastAsia="仿宋" w:cs="仿宋"/>
          <w:color w:val="000000"/>
          <w:sz w:val="32"/>
          <w:szCs w:val="32"/>
        </w:rPr>
        <w:t>（七）因不动产或者不动产权利灭失、权利人放弃不动产权利，申请注销登记；</w:t>
      </w:r>
    </w:p>
    <w:p>
      <w:pPr>
        <w:spacing w:line="560" w:lineRule="exact"/>
        <w:ind w:firstLine="707" w:firstLineChars="221"/>
        <w:rPr>
          <w:rFonts w:ascii="仿宋" w:hAnsi="仿宋" w:eastAsia="仿宋" w:cs="仿宋"/>
          <w:color w:val="000000"/>
          <w:sz w:val="32"/>
          <w:szCs w:val="32"/>
        </w:rPr>
      </w:pPr>
      <w:r>
        <w:rPr>
          <w:rFonts w:hint="eastAsia" w:ascii="仿宋" w:hAnsi="仿宋" w:eastAsia="仿宋" w:cs="仿宋"/>
          <w:color w:val="000000"/>
          <w:sz w:val="32"/>
          <w:szCs w:val="32"/>
        </w:rPr>
        <w:t>（八）在国有企业资产改制中，不动产多次划转或剥离，因原国有企业被注销无法共同申请登记的，经国有资产监督管理部门确认后，可以由划转或者剥离后的国有企业单方申请；</w:t>
      </w:r>
    </w:p>
    <w:p>
      <w:pPr>
        <w:spacing w:line="560" w:lineRule="exact"/>
        <w:ind w:firstLine="707" w:firstLineChars="221"/>
        <w:rPr>
          <w:rFonts w:ascii="仿宋" w:hAnsi="仿宋" w:eastAsia="仿宋" w:cs="仿宋"/>
          <w:color w:val="000000"/>
          <w:sz w:val="32"/>
          <w:szCs w:val="32"/>
        </w:rPr>
      </w:pPr>
      <w:r>
        <w:rPr>
          <w:rFonts w:hint="eastAsia" w:ascii="仿宋" w:hAnsi="仿宋" w:eastAsia="仿宋" w:cs="仿宋"/>
          <w:color w:val="000000"/>
          <w:sz w:val="32"/>
          <w:szCs w:val="32"/>
        </w:rPr>
        <w:t>（九）预售人未按约定申请预购商品房预告登记，预购人申请预告登记；</w:t>
      </w:r>
    </w:p>
    <w:p>
      <w:pPr>
        <w:spacing w:line="560" w:lineRule="exact"/>
        <w:ind w:firstLine="707" w:firstLineChars="221"/>
        <w:rPr>
          <w:rFonts w:ascii="仿宋" w:hAnsi="仿宋" w:eastAsia="仿宋" w:cs="仿宋"/>
          <w:color w:val="000000"/>
          <w:sz w:val="32"/>
          <w:szCs w:val="32"/>
        </w:rPr>
      </w:pPr>
      <w:r>
        <w:rPr>
          <w:rFonts w:hint="eastAsia" w:ascii="仿宋" w:hAnsi="仿宋" w:eastAsia="仿宋" w:cs="仿宋"/>
          <w:color w:val="000000"/>
          <w:sz w:val="32"/>
          <w:szCs w:val="32"/>
        </w:rPr>
        <w:t>（十）城市更新搬迁补偿协议签订后，物业权利人未按约定与市场主体共同申请被搬迁房屋相关预告登记的，市场主体申请被搬迁房屋相关预告登记；</w:t>
      </w:r>
    </w:p>
    <w:p>
      <w:pPr>
        <w:spacing w:line="560" w:lineRule="exact"/>
        <w:ind w:firstLine="707" w:firstLineChars="221"/>
        <w:rPr>
          <w:rFonts w:ascii="仿宋" w:hAnsi="仿宋" w:eastAsia="仿宋" w:cs="仿宋"/>
          <w:color w:val="000000"/>
          <w:sz w:val="32"/>
          <w:szCs w:val="32"/>
        </w:rPr>
      </w:pPr>
      <w:r>
        <w:rPr>
          <w:rFonts w:hint="eastAsia" w:ascii="仿宋" w:hAnsi="仿宋" w:eastAsia="仿宋" w:cs="仿宋"/>
          <w:color w:val="000000"/>
          <w:sz w:val="32"/>
          <w:szCs w:val="32"/>
        </w:rPr>
        <w:t>（十一）抵押权人申请预购商品房抵押权预告登记转为商品房抵押权首次登记的；</w:t>
      </w:r>
    </w:p>
    <w:p>
      <w:pPr>
        <w:spacing w:line="560" w:lineRule="exact"/>
        <w:ind w:firstLine="707" w:firstLineChars="221"/>
        <w:rPr>
          <w:rFonts w:ascii="仿宋" w:hAnsi="仿宋" w:eastAsia="仿宋" w:cs="仿宋"/>
          <w:color w:val="000000"/>
          <w:sz w:val="32"/>
          <w:szCs w:val="32"/>
        </w:rPr>
      </w:pPr>
      <w:r>
        <w:rPr>
          <w:rFonts w:hint="eastAsia" w:ascii="仿宋" w:hAnsi="仿宋" w:eastAsia="仿宋" w:cs="仿宋"/>
          <w:color w:val="000000"/>
          <w:sz w:val="32"/>
          <w:szCs w:val="32"/>
        </w:rPr>
        <w:t>（十二）按照土地使用权出让合同及监管协议约定，产权归政府或者建设单位建设后无偿移交给政府的相关配套设施，可以由人民政府或者人民政府确定的接受单位单方申请登记；</w:t>
      </w:r>
    </w:p>
    <w:p>
      <w:pPr>
        <w:spacing w:line="560" w:lineRule="exact"/>
        <w:ind w:firstLine="707" w:firstLineChars="221"/>
        <w:rPr>
          <w:rFonts w:ascii="仿宋" w:hAnsi="仿宋" w:eastAsia="仿宋" w:cs="仿宋"/>
          <w:color w:val="000000"/>
          <w:sz w:val="32"/>
          <w:szCs w:val="32"/>
        </w:rPr>
      </w:pPr>
      <w:r>
        <w:rPr>
          <w:rFonts w:hint="eastAsia" w:ascii="仿宋" w:hAnsi="仿宋" w:eastAsia="仿宋" w:cs="仿宋"/>
          <w:color w:val="000000"/>
          <w:sz w:val="32"/>
          <w:szCs w:val="32"/>
        </w:rPr>
        <w:t>（十三）法律、法规规定可以由当事人单方申请的其他情形。</w:t>
      </w:r>
    </w:p>
    <w:p>
      <w:pPr>
        <w:spacing w:line="560" w:lineRule="exact"/>
        <w:ind w:firstLine="707" w:firstLineChars="221"/>
        <w:rPr>
          <w:rFonts w:ascii="仿宋" w:hAnsi="仿宋" w:eastAsia="仿宋" w:cs="仿宋"/>
          <w:sz w:val="32"/>
          <w:szCs w:val="32"/>
        </w:rPr>
      </w:pPr>
      <w:r>
        <w:rPr>
          <w:rFonts w:hint="eastAsia" w:ascii="黑体" w:hAnsi="黑体" w:eastAsia="黑体" w:cs="黑体"/>
          <w:sz w:val="32"/>
          <w:szCs w:val="32"/>
        </w:rPr>
        <w:t>第二十六条【共有不动产申请】</w:t>
      </w:r>
      <w:r>
        <w:rPr>
          <w:rFonts w:hint="eastAsia" w:ascii="仿宋" w:hAnsi="仿宋" w:eastAsia="仿宋" w:cs="仿宋"/>
          <w:sz w:val="32"/>
          <w:szCs w:val="32"/>
        </w:rPr>
        <w:t>处分共有不动产申请登记的，应当由占份额三分之二以上的按份共有人或者全体共同共有人共同申请，但登记簿上记载当事人另有约定的除外。</w:t>
      </w:r>
    </w:p>
    <w:p>
      <w:pPr>
        <w:spacing w:line="560" w:lineRule="exact"/>
        <w:ind w:firstLine="707" w:firstLineChars="221"/>
        <w:rPr>
          <w:rFonts w:ascii="宋体" w:hAnsi="宋体"/>
          <w:color w:val="000000"/>
          <w:szCs w:val="22"/>
        </w:rPr>
      </w:pPr>
      <w:r>
        <w:rPr>
          <w:rFonts w:hint="eastAsia" w:ascii="仿宋" w:hAnsi="仿宋" w:eastAsia="仿宋" w:cs="仿宋"/>
          <w:color w:val="000000"/>
          <w:sz w:val="32"/>
          <w:szCs w:val="32"/>
        </w:rPr>
        <w:t>按份共有人处分其享有的不动产份额的，无须其他共有人共同申请</w:t>
      </w:r>
      <w:r>
        <w:rPr>
          <w:rFonts w:hint="eastAsia" w:ascii="宋体" w:hAnsi="宋体"/>
          <w:color w:val="000000"/>
          <w:szCs w:val="22"/>
        </w:rPr>
        <w:t>。</w:t>
      </w:r>
    </w:p>
    <w:p>
      <w:pPr>
        <w:pStyle w:val="49"/>
        <w:numPr>
          <w:ilvl w:val="0"/>
          <w:numId w:val="0"/>
        </w:numPr>
        <w:spacing w:beforeLines="0" w:line="560" w:lineRule="exact"/>
        <w:rPr>
          <w:rFonts w:ascii="仿宋" w:hAnsi="仿宋" w:eastAsia="仿宋"/>
          <w:sz w:val="32"/>
          <w:szCs w:val="32"/>
        </w:rPr>
      </w:pPr>
      <w:r>
        <w:rPr>
          <w:rFonts w:hint="eastAsia"/>
        </w:rPr>
        <w:t xml:space="preserve">     </w:t>
      </w:r>
      <w:bookmarkStart w:id="13" w:name="_Hlk66269080"/>
      <w:r>
        <w:rPr>
          <w:rFonts w:hint="eastAsia" w:ascii="黑体" w:hAnsi="黑体" w:eastAsia="黑体" w:cs="黑体"/>
          <w:sz w:val="32"/>
          <w:szCs w:val="32"/>
        </w:rPr>
        <w:t>第二十七条</w:t>
      </w:r>
      <w:bookmarkEnd w:id="13"/>
      <w:r>
        <w:rPr>
          <w:rFonts w:hint="eastAsia" w:ascii="黑体" w:hAnsi="黑体" w:eastAsia="黑体" w:cs="黑体"/>
          <w:sz w:val="32"/>
          <w:szCs w:val="32"/>
        </w:rPr>
        <w:t>【委托申请】</w:t>
      </w:r>
      <w:r>
        <w:rPr>
          <w:rFonts w:hint="eastAsia" w:ascii="仿宋" w:hAnsi="仿宋" w:eastAsia="仿宋"/>
          <w:sz w:val="32"/>
          <w:szCs w:val="32"/>
        </w:rPr>
        <w:t>当事人可以委托他人代为申请不动产登记。委托代理人为两人及以上的，委托代理人应当共同行使代理权，但当事人另有约定的除外。</w:t>
      </w:r>
    </w:p>
    <w:p>
      <w:pPr>
        <w:spacing w:line="560" w:lineRule="exact"/>
        <w:ind w:firstLine="707" w:firstLineChars="221"/>
        <w:rPr>
          <w:rFonts w:ascii="仿宋" w:hAnsi="仿宋" w:eastAsia="仿宋"/>
          <w:color w:val="000000"/>
          <w:sz w:val="32"/>
          <w:szCs w:val="32"/>
        </w:rPr>
      </w:pPr>
      <w:r>
        <w:rPr>
          <w:rFonts w:hint="eastAsia" w:ascii="仿宋" w:hAnsi="仿宋" w:eastAsia="仿宋"/>
          <w:color w:val="000000"/>
          <w:sz w:val="32"/>
          <w:szCs w:val="32"/>
        </w:rPr>
        <w:t>自然人处分不动产，委托代理人申请登记的，应当与代理人共同到不动产登记机构现场签订授权委托书，但授权委托书经公证的除外。</w:t>
      </w:r>
    </w:p>
    <w:p>
      <w:pPr>
        <w:pStyle w:val="49"/>
        <w:numPr>
          <w:ilvl w:val="0"/>
          <w:numId w:val="0"/>
        </w:numPr>
        <w:spacing w:beforeLines="0" w:line="560" w:lineRule="exact"/>
        <w:rPr>
          <w:rFonts w:ascii="仿宋" w:hAnsi="仿宋" w:eastAsia="仿宋"/>
          <w:sz w:val="32"/>
          <w:szCs w:val="32"/>
        </w:rPr>
      </w:pPr>
      <w:r>
        <w:rPr>
          <w:rFonts w:hint="eastAsia" w:ascii="仿宋" w:hAnsi="仿宋" w:eastAsia="仿宋"/>
          <w:sz w:val="32"/>
          <w:szCs w:val="32"/>
        </w:rPr>
        <w:t xml:space="preserve">   </w:t>
      </w:r>
      <w:r>
        <w:rPr>
          <w:rFonts w:ascii="黑体" w:hAnsi="黑体" w:eastAsia="黑体" w:cs="黑体"/>
          <w:color w:val="auto"/>
          <w:sz w:val="32"/>
          <w:szCs w:val="32"/>
        </w:rPr>
        <w:t xml:space="preserve"> </w:t>
      </w:r>
      <w:r>
        <w:rPr>
          <w:rFonts w:hint="eastAsia" w:ascii="黑体" w:hAnsi="黑体" w:eastAsia="黑体" w:cs="黑体"/>
          <w:sz w:val="32"/>
          <w:szCs w:val="32"/>
        </w:rPr>
        <w:t>第二十八条【监护人申请】</w:t>
      </w:r>
      <w:r>
        <w:rPr>
          <w:rFonts w:hint="eastAsia" w:ascii="仿宋" w:hAnsi="仿宋" w:eastAsia="仿宋"/>
          <w:sz w:val="32"/>
          <w:szCs w:val="32"/>
        </w:rPr>
        <w:t>无民事行为能力人、限制民事行为能力人应当由其监护人代为申请不动产登记。监护人为两人及以上的，可由其中一人代为申请。</w:t>
      </w:r>
    </w:p>
    <w:p>
      <w:pPr>
        <w:spacing w:line="560" w:lineRule="exact"/>
        <w:ind w:firstLine="707" w:firstLineChars="221"/>
        <w:rPr>
          <w:rFonts w:ascii="仿宋" w:hAnsi="仿宋" w:eastAsia="仿宋"/>
          <w:color w:val="000000"/>
          <w:sz w:val="32"/>
          <w:szCs w:val="32"/>
        </w:rPr>
      </w:pPr>
      <w:r>
        <w:rPr>
          <w:rFonts w:hint="eastAsia" w:ascii="仿宋" w:hAnsi="仿宋" w:eastAsia="仿宋"/>
          <w:color w:val="000000"/>
          <w:sz w:val="32"/>
          <w:szCs w:val="32"/>
        </w:rPr>
        <w:t>监护人代为申请登记的，应当提供监护人身份证明、监护关系、申请人为</w:t>
      </w:r>
      <w:r>
        <w:rPr>
          <w:rFonts w:hint="eastAsia" w:ascii="仿宋" w:hAnsi="仿宋" w:eastAsia="仿宋"/>
          <w:sz w:val="32"/>
          <w:szCs w:val="32"/>
        </w:rPr>
        <w:t>无民事行为能力人、限制民事行为能力</w:t>
      </w:r>
      <w:r>
        <w:rPr>
          <w:rFonts w:hint="eastAsia" w:ascii="仿宋" w:hAnsi="仿宋" w:eastAsia="仿宋"/>
          <w:color w:val="000000"/>
          <w:sz w:val="32"/>
          <w:szCs w:val="32"/>
        </w:rPr>
        <w:t>人的证明材料以及为被监护人利益的书面承诺。</w:t>
      </w:r>
    </w:p>
    <w:p>
      <w:pPr>
        <w:spacing w:line="560" w:lineRule="exact"/>
        <w:ind w:firstLine="707" w:firstLineChars="221"/>
        <w:rPr>
          <w:rFonts w:ascii="仿宋" w:hAnsi="仿宋" w:eastAsia="仿宋"/>
          <w:color w:val="000000"/>
          <w:sz w:val="32"/>
          <w:szCs w:val="32"/>
        </w:rPr>
      </w:pPr>
      <w:r>
        <w:rPr>
          <w:rFonts w:hint="eastAsia" w:ascii="黑体" w:hAnsi="黑体" w:eastAsia="黑体" w:cs="黑体"/>
          <w:color w:val="000000"/>
          <w:sz w:val="32"/>
          <w:szCs w:val="32"/>
        </w:rPr>
        <w:t>第二十九条【代位申请】</w:t>
      </w:r>
      <w:r>
        <w:rPr>
          <w:rFonts w:hint="eastAsia" w:ascii="仿宋" w:hAnsi="仿宋" w:eastAsia="仿宋"/>
          <w:color w:val="000000"/>
          <w:sz w:val="32"/>
          <w:szCs w:val="32"/>
        </w:rPr>
        <w:t>有下列情形之一的，可以由当事人以自己的名义向不动产登记机构代位申请登记：</w:t>
      </w:r>
    </w:p>
    <w:p>
      <w:pPr>
        <w:spacing w:line="560" w:lineRule="exact"/>
        <w:ind w:firstLine="707" w:firstLineChars="221"/>
        <w:rPr>
          <w:rFonts w:ascii="仿宋" w:hAnsi="仿宋" w:eastAsia="仿宋"/>
          <w:color w:val="000000"/>
          <w:sz w:val="32"/>
          <w:szCs w:val="32"/>
        </w:rPr>
      </w:pPr>
      <w:r>
        <w:rPr>
          <w:rFonts w:hint="eastAsia" w:ascii="仿宋" w:hAnsi="仿宋" w:eastAsia="仿宋"/>
          <w:color w:val="000000"/>
          <w:sz w:val="32"/>
          <w:szCs w:val="32"/>
        </w:rPr>
        <w:t>（一）政府投资的教育、医疗、文化设施、交通设施等建设项目，可以由土地权属来源文件中约定的实际使用单位或者项目管理单位代位申请办理不动产登记；</w:t>
      </w:r>
    </w:p>
    <w:p>
      <w:pPr>
        <w:spacing w:line="560" w:lineRule="exact"/>
        <w:ind w:firstLine="707" w:firstLineChars="221"/>
        <w:rPr>
          <w:rFonts w:ascii="仿宋" w:hAnsi="仿宋" w:eastAsia="仿宋"/>
          <w:color w:val="000000"/>
          <w:sz w:val="32"/>
          <w:szCs w:val="32"/>
        </w:rPr>
      </w:pPr>
      <w:r>
        <w:rPr>
          <w:rFonts w:hint="eastAsia" w:ascii="仿宋" w:hAnsi="仿宋" w:eastAsia="仿宋"/>
          <w:color w:val="000000"/>
          <w:sz w:val="32"/>
          <w:szCs w:val="32"/>
        </w:rPr>
        <w:t>（二）建设项目开发建设主体灭失，且没有承继单位的，可由购房人或者区级以上人民政府指定的单位代位申请办理不动产登记。</w:t>
      </w:r>
    </w:p>
    <w:p>
      <w:pPr>
        <w:pStyle w:val="49"/>
        <w:numPr>
          <w:ilvl w:val="0"/>
          <w:numId w:val="0"/>
        </w:numPr>
        <w:spacing w:beforeLines="0" w:line="560" w:lineRule="exact"/>
        <w:ind w:firstLine="640" w:firstLineChars="200"/>
        <w:rPr>
          <w:rFonts w:ascii="仿宋" w:hAnsi="仿宋" w:eastAsia="仿宋"/>
          <w:sz w:val="32"/>
          <w:szCs w:val="32"/>
        </w:rPr>
      </w:pPr>
      <w:r>
        <w:rPr>
          <w:rFonts w:hint="eastAsia" w:ascii="黑体" w:hAnsi="黑体" w:eastAsia="黑体" w:cs="黑体"/>
          <w:sz w:val="32"/>
          <w:szCs w:val="32"/>
        </w:rPr>
        <w:t>第三十条【撤回申请】</w:t>
      </w:r>
      <w:r>
        <w:rPr>
          <w:rFonts w:hint="eastAsia" w:ascii="仿宋" w:hAnsi="仿宋" w:eastAsia="仿宋"/>
          <w:sz w:val="32"/>
          <w:szCs w:val="32"/>
        </w:rPr>
        <w:t>申请登记的事项记载于不动产登记簿前，申请人可撤回登记申请</w:t>
      </w:r>
      <w:r>
        <w:rPr>
          <w:rFonts w:hint="eastAsia" w:ascii="仿宋" w:hAnsi="仿宋" w:eastAsia="仿宋"/>
          <w:color w:val="auto"/>
          <w:sz w:val="32"/>
          <w:szCs w:val="32"/>
        </w:rPr>
        <w:t>。登记事项由</w:t>
      </w:r>
      <w:r>
        <w:rPr>
          <w:rFonts w:hint="eastAsia" w:ascii="仿宋" w:hAnsi="仿宋" w:eastAsia="仿宋"/>
          <w:sz w:val="32"/>
          <w:szCs w:val="32"/>
        </w:rPr>
        <w:t>当事人双方共同申请的，应由全体登记申请人共同申请撤回登记，但当事人另有约定的除外。</w:t>
      </w:r>
    </w:p>
    <w:p>
      <w:pPr>
        <w:pStyle w:val="49"/>
        <w:numPr>
          <w:ilvl w:val="0"/>
          <w:numId w:val="0"/>
        </w:numPr>
        <w:spacing w:beforeLines="0" w:line="560" w:lineRule="exact"/>
        <w:rPr>
          <w:rFonts w:ascii="仿宋" w:hAnsi="仿宋" w:eastAsia="仿宋"/>
          <w:color w:val="auto"/>
          <w:sz w:val="32"/>
          <w:szCs w:val="32"/>
        </w:rPr>
      </w:pPr>
      <w:r>
        <w:rPr>
          <w:rFonts w:hint="eastAsia" w:ascii="仿宋" w:hAnsi="仿宋" w:eastAsia="仿宋"/>
          <w:color w:val="auto"/>
          <w:sz w:val="32"/>
          <w:szCs w:val="32"/>
        </w:rPr>
        <w:t xml:space="preserve">   </w:t>
      </w:r>
      <w:r>
        <w:rPr>
          <w:rFonts w:ascii="黑体" w:hAnsi="黑体" w:eastAsia="黑体" w:cs="黑体"/>
          <w:sz w:val="32"/>
          <w:szCs w:val="32"/>
        </w:rPr>
        <w:t xml:space="preserve"> </w:t>
      </w:r>
      <w:r>
        <w:rPr>
          <w:rFonts w:hint="eastAsia" w:ascii="黑体" w:hAnsi="黑体" w:eastAsia="黑体" w:cs="黑体"/>
          <w:color w:val="auto"/>
          <w:sz w:val="32"/>
          <w:szCs w:val="32"/>
        </w:rPr>
        <w:t>第三十一条【申请场所】</w:t>
      </w:r>
      <w:r>
        <w:rPr>
          <w:rFonts w:hint="eastAsia" w:ascii="仿宋" w:hAnsi="仿宋" w:eastAsia="仿宋"/>
          <w:color w:val="auto"/>
          <w:sz w:val="32"/>
          <w:szCs w:val="32"/>
        </w:rPr>
        <w:t>当事人或者其代理人应当到登记场所申请不动产登记；属于网络申请范围的，可以通过网络申请不动产登记，具体范围由不动产登记机构公布。</w:t>
      </w:r>
    </w:p>
    <w:p>
      <w:pPr>
        <w:pStyle w:val="49"/>
        <w:numPr>
          <w:ilvl w:val="0"/>
          <w:numId w:val="0"/>
        </w:numPr>
        <w:spacing w:beforeLines="0" w:line="560" w:lineRule="exact"/>
        <w:rPr>
          <w:rFonts w:ascii="仿宋" w:hAnsi="仿宋" w:eastAsia="仿宋"/>
          <w:color w:val="auto"/>
          <w:sz w:val="32"/>
          <w:szCs w:val="32"/>
        </w:rPr>
      </w:pPr>
      <w:r>
        <w:rPr>
          <w:rFonts w:hint="eastAsia" w:ascii="仿宋" w:hAnsi="仿宋" w:eastAsia="仿宋"/>
          <w:color w:val="auto"/>
          <w:sz w:val="32"/>
          <w:szCs w:val="32"/>
        </w:rPr>
        <w:t xml:space="preserve">    不动产登记机构应当逐步推进网络申请不动产登记工作，扩大网络申请范围。</w:t>
      </w:r>
    </w:p>
    <w:p>
      <w:pPr>
        <w:pStyle w:val="49"/>
        <w:numPr>
          <w:ilvl w:val="0"/>
          <w:numId w:val="0"/>
        </w:numPr>
        <w:spacing w:beforeLines="0" w:line="560" w:lineRule="exact"/>
        <w:rPr>
          <w:rFonts w:ascii="仿宋" w:hAnsi="仿宋" w:eastAsia="仿宋"/>
          <w:sz w:val="32"/>
          <w:szCs w:val="32"/>
        </w:rPr>
      </w:pPr>
      <w:r>
        <w:rPr>
          <w:rFonts w:hint="eastAsia"/>
          <w:color w:val="auto"/>
        </w:rPr>
        <w:t xml:space="preserve">    </w:t>
      </w:r>
      <w:r>
        <w:rPr>
          <w:rFonts w:ascii="黑体" w:hAnsi="黑体" w:eastAsia="黑体" w:cs="黑体"/>
        </w:rPr>
        <w:t xml:space="preserve"> </w:t>
      </w:r>
      <w:r>
        <w:rPr>
          <w:rFonts w:hint="eastAsia" w:ascii="黑体" w:hAnsi="黑体" w:eastAsia="黑体" w:cs="黑体"/>
          <w:color w:val="auto"/>
          <w:sz w:val="32"/>
          <w:szCs w:val="32"/>
        </w:rPr>
        <w:t>第三十二条【申请材料】</w:t>
      </w:r>
      <w:r>
        <w:rPr>
          <w:rFonts w:hint="eastAsia" w:ascii="仿宋" w:hAnsi="仿宋" w:eastAsia="仿宋"/>
          <w:sz w:val="32"/>
          <w:szCs w:val="32"/>
        </w:rPr>
        <w:t>申请不动产登记，申请人应当提交以下材料并对申请材料的真实性负责：</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（一）登记申请书；</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（二）申请人身份证明；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（三）代理人申请登记的，应当提交代理人身份证明以及授权委托书。</w:t>
      </w:r>
    </w:p>
    <w:p>
      <w:pPr>
        <w:spacing w:line="560" w:lineRule="exact"/>
        <w:ind w:firstLine="640" w:firstLineChars="0"/>
        <w:rPr>
          <w:rFonts w:ascii="仿宋" w:hAnsi="仿宋" w:eastAsia="仿宋"/>
          <w:color w:val="000000"/>
          <w:sz w:val="32"/>
          <w:szCs w:val="32"/>
        </w:rPr>
      </w:pPr>
      <w:r>
        <w:rPr>
          <w:rFonts w:hint="eastAsia" w:ascii="仿宋" w:hAnsi="仿宋" w:eastAsia="仿宋"/>
          <w:color w:val="000000"/>
          <w:sz w:val="32"/>
          <w:szCs w:val="32"/>
        </w:rPr>
        <w:t>（四）法律、行政法规以及本条例规定的其他材料。</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不动产登记机构应当在办公场所和门户网站上公开登记职责、登记范围、申请登记所需材料目录和示范文本等信息。</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不动产登记机构统一收取与不动产登记相关的交易、税收等申报材料，实现一窗受理、并行办理。</w:t>
      </w:r>
    </w:p>
    <w:p>
      <w:pPr>
        <w:spacing w:line="560" w:lineRule="exact"/>
        <w:ind w:firstLine="640" w:firstLineChars="200"/>
        <w:rPr>
          <w:rFonts w:ascii="仿宋" w:hAnsi="仿宋" w:eastAsia="仿宋"/>
          <w:color w:val="000000"/>
          <w:sz w:val="32"/>
          <w:szCs w:val="32"/>
        </w:rPr>
      </w:pPr>
      <w:r>
        <w:rPr>
          <w:rFonts w:hint="eastAsia" w:ascii="黑体" w:hAnsi="黑体" w:eastAsia="黑体" w:cs="黑体"/>
          <w:color w:val="000000"/>
          <w:sz w:val="32"/>
          <w:szCs w:val="32"/>
        </w:rPr>
        <w:t>第三十三条</w:t>
      </w:r>
      <w:r>
        <w:rPr>
          <w:rFonts w:hint="eastAsia" w:ascii="黑体" w:hAnsi="黑体" w:eastAsia="黑体" w:cs="黑体"/>
          <w:sz w:val="32"/>
          <w:szCs w:val="32"/>
        </w:rPr>
        <w:t>【材料要求】</w:t>
      </w:r>
      <w:r>
        <w:rPr>
          <w:rFonts w:hint="eastAsia" w:ascii="仿宋" w:hAnsi="仿宋" w:eastAsia="仿宋"/>
          <w:color w:val="000000"/>
          <w:sz w:val="32"/>
          <w:szCs w:val="32"/>
        </w:rPr>
        <w:t>申请人提供的材料应为原件。因特殊情况不能提供原件的，可以提供复印件，复印件应当与原件保持一致。</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通过实时互通共享获取的电子数据可以作为申请材料的，不动产登记机构不得要求申请人重复提交。</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在域外形成的申请材料，应当符合域外民事证据材料认证的规定。申请材料原件为外文的，应提供中文译本。</w:t>
      </w:r>
    </w:p>
    <w:p>
      <w:pPr>
        <w:pStyle w:val="25"/>
        <w:spacing w:line="560" w:lineRule="exact"/>
        <w:ind w:firstLine="640"/>
        <w:rPr>
          <w:rFonts w:ascii="仿宋" w:hAnsi="仿宋" w:eastAsia="仿宋"/>
          <w:color w:val="000000"/>
          <w:sz w:val="32"/>
          <w:szCs w:val="32"/>
        </w:rPr>
      </w:pPr>
      <w:r>
        <w:rPr>
          <w:rFonts w:hint="eastAsia" w:ascii="黑体" w:hAnsi="黑体" w:eastAsia="黑体" w:cs="黑体"/>
          <w:color w:val="000000"/>
          <w:sz w:val="32"/>
          <w:szCs w:val="32"/>
        </w:rPr>
        <w:t>第三十四条【受理】</w:t>
      </w:r>
      <w:r>
        <w:rPr>
          <w:rFonts w:hint="eastAsia" w:ascii="仿宋" w:hAnsi="仿宋" w:eastAsia="仿宋"/>
          <w:color w:val="000000"/>
          <w:sz w:val="32"/>
          <w:szCs w:val="32"/>
        </w:rPr>
        <w:t>不动产登记机构收到不动产登记申请材料，分别按照下列情况办理：</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（一）属于登记职责范围，申请材料齐全、符合法定形式的，应当受理并出具受理凭证；</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（二）申请材料有错误，可以当场更正的，应当告知申请人当场更正，申请人当场更正后，应当受理并出具受理凭证；</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（三）申请材料不齐全或者不符合法定形式且无法当场补正的，应当书面告知申请人不予受理并一次性告知需要补正的全部内容； </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（四）申请登记的不动产不属于本机构登记职责范围的，应当书面告知申请人不予受理并告知其向有登记管辖权的机构申请。</w:t>
      </w:r>
    </w:p>
    <w:p>
      <w:pPr>
        <w:spacing w:line="560" w:lineRule="exact"/>
        <w:ind w:firstLine="640" w:firstLineChars="200"/>
        <w:rPr>
          <w:rFonts w:ascii="仿宋" w:hAnsi="仿宋" w:eastAsia="仿宋"/>
          <w:color w:val="333333"/>
          <w:sz w:val="32"/>
          <w:szCs w:val="32"/>
        </w:rPr>
      </w:pPr>
      <w:r>
        <w:rPr>
          <w:rFonts w:hint="eastAsia" w:ascii="仿宋" w:hAnsi="仿宋" w:eastAsia="仿宋"/>
          <w:color w:val="333333"/>
          <w:sz w:val="32"/>
          <w:szCs w:val="32"/>
        </w:rPr>
        <w:t>不动产登记机构未当场书面告知申请人不予受理的，视为受理。</w:t>
      </w:r>
    </w:p>
    <w:p>
      <w:pPr>
        <w:spacing w:line="560" w:lineRule="exact"/>
        <w:ind w:firstLine="640" w:firstLineChars="200"/>
        <w:rPr>
          <w:rFonts w:ascii="仿宋" w:hAnsi="仿宋" w:eastAsia="仿宋"/>
          <w:color w:val="000000"/>
          <w:sz w:val="32"/>
          <w:szCs w:val="32"/>
        </w:rPr>
      </w:pPr>
      <w:r>
        <w:rPr>
          <w:rFonts w:hint="eastAsia" w:ascii="黑体" w:hAnsi="黑体" w:eastAsia="黑体" w:cs="黑体"/>
          <w:color w:val="000000"/>
          <w:sz w:val="32"/>
          <w:szCs w:val="32"/>
        </w:rPr>
        <w:t>第三十五条【查验】</w:t>
      </w:r>
      <w:r>
        <w:rPr>
          <w:rFonts w:hint="eastAsia" w:ascii="仿宋" w:hAnsi="仿宋" w:eastAsia="仿宋"/>
          <w:color w:val="000000"/>
          <w:sz w:val="32"/>
          <w:szCs w:val="32"/>
        </w:rPr>
        <w:t>不动产登记机构应当对下列内容进行查验：</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（一）申请材料是否齐全，是否符合法定形式；</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（二）申请登记事项与申请材料所证明事实是否关联、是否一致；</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（三）申请登记事项与不动产登记簿记载的事项是否冲突；</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（四）申请登记事项是否符合登记技术规范和标准；</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（五）是否违反法律、行政法规以及本条例的规定。</w:t>
      </w:r>
    </w:p>
    <w:p>
      <w:pPr>
        <w:spacing w:line="560" w:lineRule="exact"/>
        <w:ind w:firstLine="640" w:firstLineChars="200"/>
        <w:rPr>
          <w:rFonts w:ascii="仿宋" w:hAnsi="仿宋" w:eastAsia="仿宋"/>
          <w:color w:val="333333"/>
          <w:sz w:val="32"/>
          <w:szCs w:val="32"/>
        </w:rPr>
      </w:pPr>
      <w:r>
        <w:rPr>
          <w:rFonts w:hint="eastAsia" w:ascii="黑体" w:hAnsi="黑体" w:eastAsia="黑体" w:cs="黑体"/>
          <w:color w:val="000000"/>
          <w:sz w:val="32"/>
          <w:szCs w:val="32"/>
        </w:rPr>
        <w:t>第三十六条</w:t>
      </w:r>
      <w:r>
        <w:rPr>
          <w:rFonts w:ascii="黑体" w:hAnsi="黑体" w:eastAsia="黑体" w:cs="黑体"/>
          <w:color w:val="000000"/>
          <w:sz w:val="32"/>
          <w:szCs w:val="32"/>
        </w:rPr>
        <w:t>【询问】</w:t>
      </w:r>
      <w:r>
        <w:rPr>
          <w:rFonts w:hint="eastAsia" w:ascii="仿宋" w:hAnsi="仿宋" w:eastAsia="仿宋"/>
          <w:color w:val="000000"/>
          <w:sz w:val="32"/>
          <w:szCs w:val="32"/>
        </w:rPr>
        <w:t>当事人申请不动产登记时，可以提交关于登记意愿、共有关系等情况的书面承诺。登记机构在审查过程中，认为有关情况需要进一步证明的，应当要求申请人补充材料或者进一步询问申请人，并</w:t>
      </w:r>
      <w:r>
        <w:rPr>
          <w:rFonts w:ascii="仿宋" w:hAnsi="仿宋" w:eastAsia="仿宋"/>
          <w:color w:val="000000"/>
          <w:sz w:val="32"/>
          <w:szCs w:val="32"/>
        </w:rPr>
        <w:t>制作询问记录</w:t>
      </w:r>
      <w:r>
        <w:rPr>
          <w:rFonts w:hint="eastAsia" w:ascii="仿宋" w:hAnsi="仿宋" w:eastAsia="仿宋"/>
          <w:color w:val="000000"/>
          <w:sz w:val="32"/>
          <w:szCs w:val="32"/>
        </w:rPr>
        <w:t>，仍不能证明的，登记机构可以要求申请人提交有关情况的公证书、法律意见书或者其他具有法定证明力的文件，也可以委托公证机关、律师事务所开展调查核实有关情况。</w:t>
      </w:r>
    </w:p>
    <w:p>
      <w:pPr>
        <w:pStyle w:val="49"/>
        <w:numPr>
          <w:ilvl w:val="0"/>
          <w:numId w:val="0"/>
        </w:numPr>
        <w:spacing w:beforeLines="0" w:line="560" w:lineRule="exact"/>
        <w:ind w:firstLine="640" w:firstLineChars="200"/>
        <w:jc w:val="left"/>
        <w:rPr>
          <w:rFonts w:ascii="仿宋" w:hAnsi="仿宋" w:eastAsia="仿宋"/>
          <w:sz w:val="32"/>
          <w:szCs w:val="32"/>
        </w:rPr>
      </w:pPr>
      <w:r>
        <w:rPr>
          <w:rFonts w:hint="eastAsia" w:ascii="黑体" w:hAnsi="黑体" w:eastAsia="黑体" w:cs="黑体"/>
          <w:sz w:val="32"/>
          <w:szCs w:val="32"/>
        </w:rPr>
        <w:t>第三十七条【实地查看调查】</w:t>
      </w:r>
      <w:r>
        <w:rPr>
          <w:rFonts w:hint="eastAsia" w:ascii="仿宋" w:hAnsi="仿宋" w:eastAsia="仿宋"/>
          <w:sz w:val="32"/>
          <w:szCs w:val="32"/>
        </w:rPr>
        <w:t>不动产登记机构办理在建建筑物抵押权登记、不动产灭失的注销登记时，可以对申请登记的不动产进行实地查看，但申请登记材料足已证明房屋等建筑物、构筑物坐落、建筑情况或者灭失情况的除外。</w:t>
      </w:r>
    </w:p>
    <w:p>
      <w:pPr>
        <w:pStyle w:val="49"/>
        <w:numPr>
          <w:ilvl w:val="0"/>
          <w:numId w:val="0"/>
        </w:numPr>
        <w:spacing w:beforeLines="0" w:line="560" w:lineRule="exact"/>
        <w:ind w:firstLine="640" w:firstLineChars="200"/>
        <w:jc w:val="left"/>
        <w:rPr>
          <w:rFonts w:ascii="仿宋" w:hAnsi="仿宋" w:eastAsia="仿宋"/>
          <w:sz w:val="32"/>
          <w:szCs w:val="32"/>
        </w:rPr>
      </w:pPr>
      <w:r>
        <w:rPr>
          <w:rFonts w:hint="eastAsia" w:ascii="仿宋" w:hAnsi="仿宋" w:eastAsia="仿宋"/>
          <w:sz w:val="32"/>
          <w:szCs w:val="32"/>
        </w:rPr>
        <w:t>不动产登记机构进行实地查看或者调查时，申请人、被调查人应当予以配合。</w:t>
      </w:r>
    </w:p>
    <w:p>
      <w:pPr>
        <w:spacing w:line="560" w:lineRule="exact"/>
        <w:ind w:firstLine="640" w:firstLineChars="200"/>
        <w:rPr>
          <w:rFonts w:ascii="仿宋" w:hAnsi="仿宋" w:eastAsia="仿宋"/>
          <w:color w:val="000000"/>
          <w:sz w:val="32"/>
          <w:szCs w:val="32"/>
        </w:rPr>
      </w:pPr>
      <w:r>
        <w:rPr>
          <w:rFonts w:hint="eastAsia" w:ascii="黑体" w:hAnsi="黑体" w:eastAsia="黑体" w:cs="黑体"/>
          <w:color w:val="000000"/>
          <w:sz w:val="32"/>
          <w:szCs w:val="32"/>
        </w:rPr>
        <w:t>第三十八条【征求意见】</w:t>
      </w:r>
      <w:r>
        <w:rPr>
          <w:rFonts w:hint="eastAsia" w:ascii="仿宋" w:hAnsi="仿宋" w:eastAsia="仿宋"/>
          <w:color w:val="000000"/>
          <w:sz w:val="32"/>
          <w:szCs w:val="32"/>
        </w:rPr>
        <w:t>不动产登记机构在办理不动产登记时，认为申请材料的真实性、合法性以及与登记申请事项的一致性、关联性存疑的，可以书面征求主管部门、住房建设、税务等部门意见，相关部门应当在收到不动产登记机构征求意见五个工作日内书面反馈。不动产登记机构应当依据相关部门出具的书面意见办理不动产登记。</w:t>
      </w:r>
    </w:p>
    <w:p>
      <w:pPr>
        <w:spacing w:line="560" w:lineRule="exact"/>
        <w:ind w:firstLine="640" w:firstLineChars="200"/>
        <w:rPr>
          <w:rFonts w:ascii="仿宋" w:hAnsi="仿宋" w:eastAsia="仿宋"/>
          <w:color w:val="000000"/>
          <w:sz w:val="32"/>
          <w:szCs w:val="32"/>
        </w:rPr>
      </w:pPr>
      <w:r>
        <w:rPr>
          <w:rFonts w:hint="eastAsia" w:ascii="黑体" w:hAnsi="黑体" w:eastAsia="黑体" w:cs="黑体"/>
          <w:color w:val="000000"/>
          <w:sz w:val="32"/>
          <w:szCs w:val="32"/>
        </w:rPr>
        <w:t>第三十九条【集体决策机制】</w:t>
      </w:r>
      <w:r>
        <w:rPr>
          <w:rFonts w:hint="eastAsia" w:ascii="仿宋" w:hAnsi="仿宋" w:eastAsia="仿宋"/>
          <w:color w:val="000000"/>
          <w:sz w:val="32"/>
          <w:szCs w:val="32"/>
        </w:rPr>
        <w:t>建立健全不动产登记的集体决策机制。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不动产登记机构在办理涉及群体信访、重大社会利益、登记历史遗留问题等疑难复杂登记事项时，应当由不动产登记机构集体讨论决定。</w:t>
      </w:r>
    </w:p>
    <w:p>
      <w:pPr>
        <w:pStyle w:val="25"/>
        <w:spacing w:line="560" w:lineRule="exact"/>
        <w:ind w:firstLine="640"/>
        <w:rPr>
          <w:rFonts w:ascii="仿宋" w:hAnsi="仿宋" w:eastAsia="仿宋"/>
          <w:color w:val="000000"/>
          <w:sz w:val="32"/>
          <w:szCs w:val="32"/>
        </w:rPr>
      </w:pPr>
      <w:bookmarkStart w:id="14" w:name="_Hlk75425309"/>
      <w:r>
        <w:rPr>
          <w:rFonts w:hint="eastAsia" w:ascii="黑体" w:hAnsi="黑体" w:eastAsia="黑体" w:cs="黑体"/>
          <w:color w:val="000000"/>
          <w:sz w:val="32"/>
          <w:szCs w:val="32"/>
        </w:rPr>
        <w:t>第四十条【审核结果】</w:t>
      </w:r>
      <w:bookmarkEnd w:id="14"/>
      <w:r>
        <w:rPr>
          <w:rFonts w:hint="eastAsia" w:ascii="仿宋" w:hAnsi="仿宋" w:eastAsia="仿宋"/>
          <w:color w:val="000000"/>
          <w:sz w:val="32"/>
          <w:szCs w:val="32"/>
        </w:rPr>
        <w:t>经审查符合登记条件的，不动产登记机构应当予以登簿。</w:t>
      </w:r>
      <w:r>
        <w:rPr>
          <w:rFonts w:ascii="仿宋" w:hAnsi="仿宋" w:eastAsia="仿宋"/>
          <w:color w:val="000000"/>
          <w:sz w:val="32"/>
          <w:szCs w:val="32"/>
        </w:rPr>
        <w:t>登记事项自记载于不动产登记簿时完成登记。</w:t>
      </w:r>
    </w:p>
    <w:p>
      <w:pPr>
        <w:pStyle w:val="25"/>
        <w:spacing w:line="560" w:lineRule="exact"/>
        <w:ind w:firstLine="640"/>
        <w:rPr>
          <w:rFonts w:ascii="仿宋" w:hAnsi="仿宋" w:eastAsia="仿宋"/>
          <w:color w:val="000000"/>
          <w:sz w:val="32"/>
          <w:szCs w:val="32"/>
        </w:rPr>
      </w:pPr>
      <w:r>
        <w:rPr>
          <w:rFonts w:hint="eastAsia" w:ascii="黑体" w:hAnsi="黑体" w:eastAsia="黑体" w:cs="黑体"/>
          <w:color w:val="000000"/>
          <w:sz w:val="32"/>
          <w:szCs w:val="32"/>
        </w:rPr>
        <w:t>第四十一条【不予登记】</w:t>
      </w:r>
      <w:r>
        <w:rPr>
          <w:rFonts w:hint="eastAsia" w:ascii="仿宋" w:hAnsi="仿宋" w:eastAsia="仿宋"/>
          <w:color w:val="000000"/>
          <w:sz w:val="32"/>
          <w:szCs w:val="32"/>
        </w:rPr>
        <w:t>具有下列情形之一的，不动产登记机构不予登记并书面告知申请人：</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（一）申请材料不齐全或者不符合法定形式的；</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（二）存在尚未解决权属争议的，但异议登记除外；</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（三）申请登记的不动产权利所涉及的土地使用权超过使用期限的；</w:t>
      </w:r>
    </w:p>
    <w:p>
      <w:pPr>
        <w:spacing w:line="560" w:lineRule="exact"/>
        <w:ind w:firstLine="755"/>
        <w:rPr>
          <w:rFonts w:ascii="仿宋" w:hAnsi="仿宋" w:eastAsia="仿宋"/>
          <w:color w:val="000000"/>
          <w:sz w:val="32"/>
          <w:szCs w:val="32"/>
        </w:rPr>
      </w:pPr>
      <w:r>
        <w:rPr>
          <w:rFonts w:hint="eastAsia" w:ascii="仿宋" w:hAnsi="仿宋" w:eastAsia="仿宋"/>
          <w:color w:val="000000"/>
          <w:sz w:val="32"/>
          <w:szCs w:val="32"/>
        </w:rPr>
        <w:t>（四）不符合不动产单元设定条件的；</w:t>
      </w:r>
    </w:p>
    <w:p>
      <w:pPr>
        <w:spacing w:line="560" w:lineRule="exact"/>
        <w:ind w:firstLine="755"/>
        <w:rPr>
          <w:rFonts w:ascii="仿宋" w:hAnsi="仿宋" w:eastAsia="仿宋"/>
          <w:color w:val="000000"/>
          <w:sz w:val="32"/>
          <w:szCs w:val="32"/>
        </w:rPr>
      </w:pPr>
      <w:r>
        <w:rPr>
          <w:rFonts w:hint="eastAsia" w:ascii="仿宋" w:hAnsi="仿宋" w:eastAsia="仿宋"/>
          <w:color w:val="000000"/>
          <w:sz w:val="32"/>
          <w:szCs w:val="32"/>
        </w:rPr>
        <w:t>（五）申请登记事项与申请文件所证明的事实没有关联或者不一致的；</w:t>
      </w:r>
    </w:p>
    <w:p>
      <w:pPr>
        <w:spacing w:line="560" w:lineRule="exact"/>
        <w:ind w:firstLine="755"/>
        <w:rPr>
          <w:rFonts w:ascii="仿宋" w:hAnsi="仿宋" w:eastAsia="仿宋"/>
          <w:color w:val="000000"/>
          <w:sz w:val="32"/>
          <w:szCs w:val="32"/>
        </w:rPr>
      </w:pPr>
      <w:r>
        <w:rPr>
          <w:rFonts w:hint="eastAsia" w:ascii="仿宋" w:hAnsi="仿宋" w:eastAsia="仿宋"/>
          <w:color w:val="000000"/>
          <w:sz w:val="32"/>
          <w:szCs w:val="32"/>
        </w:rPr>
        <w:t>（六）申请登记事项与不动产登记簿记载事项相冲突的，但更正登记除外；</w:t>
      </w:r>
    </w:p>
    <w:p>
      <w:pPr>
        <w:spacing w:line="560" w:lineRule="exact"/>
        <w:ind w:firstLine="755"/>
        <w:rPr>
          <w:rFonts w:ascii="仿宋" w:hAnsi="仿宋" w:eastAsia="仿宋"/>
          <w:color w:val="000000"/>
          <w:sz w:val="32"/>
          <w:szCs w:val="32"/>
        </w:rPr>
      </w:pPr>
      <w:r>
        <w:rPr>
          <w:rFonts w:hint="eastAsia" w:ascii="仿宋" w:hAnsi="仿宋" w:eastAsia="仿宋"/>
          <w:color w:val="000000"/>
          <w:sz w:val="32"/>
          <w:szCs w:val="32"/>
        </w:rPr>
        <w:t>（七）未依法缴纳土地出让价款、土地租金、海域使用金或者相关税费的，但人民政府同意可以实行“证缴分离”的除外；</w:t>
      </w:r>
    </w:p>
    <w:p>
      <w:pPr>
        <w:spacing w:line="560" w:lineRule="exact"/>
        <w:ind w:firstLine="755"/>
        <w:rPr>
          <w:rFonts w:ascii="仿宋" w:hAnsi="仿宋" w:eastAsia="仿宋"/>
          <w:color w:val="000000"/>
          <w:sz w:val="32"/>
          <w:szCs w:val="32"/>
        </w:rPr>
      </w:pPr>
      <w:r>
        <w:rPr>
          <w:rFonts w:hint="eastAsia" w:ascii="仿宋" w:hAnsi="仿宋" w:eastAsia="仿宋"/>
          <w:color w:val="000000"/>
          <w:sz w:val="32"/>
          <w:szCs w:val="32"/>
        </w:rPr>
        <w:t>（八）不动产被依法查封或限制不动产权利期间，权利人处分该不动产的；</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（九）未经预告登记权利人书面同意，当事人处分该不动产的；</w:t>
      </w:r>
    </w:p>
    <w:p>
      <w:pPr>
        <w:pStyle w:val="54"/>
        <w:numPr>
          <w:ilvl w:val="255"/>
          <w:numId w:val="0"/>
        </w:num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（十）以相同事项和理由重复申请异议登记的；</w:t>
      </w:r>
    </w:p>
    <w:p>
      <w:pPr>
        <w:pStyle w:val="54"/>
        <w:numPr>
          <w:ilvl w:val="255"/>
          <w:numId w:val="0"/>
        </w:num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（十一）法律、行政法规规定不予登记的其他情形。</w:t>
      </w:r>
    </w:p>
    <w:p>
      <w:pPr>
        <w:spacing w:line="560" w:lineRule="exact"/>
        <w:ind w:firstLine="640" w:firstLineChars="200"/>
        <w:jc w:val="left"/>
        <w:rPr>
          <w:rFonts w:ascii="仿宋" w:hAnsi="仿宋" w:eastAsia="仿宋"/>
          <w:color w:val="000000"/>
          <w:sz w:val="32"/>
          <w:szCs w:val="32"/>
        </w:rPr>
      </w:pPr>
      <w:r>
        <w:rPr>
          <w:rFonts w:hint="eastAsia" w:ascii="黑体" w:hAnsi="黑体" w:eastAsia="黑体" w:cs="黑体"/>
          <w:color w:val="000000"/>
          <w:sz w:val="32"/>
          <w:szCs w:val="32"/>
        </w:rPr>
        <w:t>第四十二条【嘱托登记】</w:t>
      </w:r>
      <w:r>
        <w:rPr>
          <w:rFonts w:hint="eastAsia" w:ascii="仿宋" w:hAnsi="仿宋" w:eastAsia="仿宋"/>
          <w:color w:val="000000"/>
          <w:sz w:val="32"/>
          <w:szCs w:val="32"/>
        </w:rPr>
        <w:t>具有下列情形之一的，不动产登记机构根据有关部门的要求办理不动产登记：</w:t>
      </w:r>
    </w:p>
    <w:p>
      <w:pPr>
        <w:pStyle w:val="54"/>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（一）人民法院持协助执行通知书要求不动产登记机构办理登记的；</w:t>
      </w:r>
    </w:p>
    <w:p>
      <w:pPr>
        <w:pStyle w:val="54"/>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（二）监察机关、人民检察院、公安机关、税务部门等持协助查封文书要求办理查封登记的；</w:t>
      </w:r>
    </w:p>
    <w:p>
      <w:pPr>
        <w:pStyle w:val="54"/>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（三）人民政府持协助登记文件要求不动产登记机构办理登记的；</w:t>
      </w:r>
    </w:p>
    <w:p>
      <w:pPr>
        <w:pStyle w:val="54"/>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（四）依法没收、征收、收回不动产权利或者不动产权利期限届满等情形，有权机关持协助登记文件要求不动产登记机构办理登记或者限制不动产权利的；</w:t>
      </w:r>
    </w:p>
    <w:p>
      <w:pPr>
        <w:pStyle w:val="54"/>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（五）规划土地监察部门持限制房地产权利的决定要求限制不动产权利的；</w:t>
      </w:r>
    </w:p>
    <w:p>
      <w:pPr>
        <w:pStyle w:val="54"/>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（六）因行政区划调整、地名变更等原因导致不动产坐落名称发生变化，民政部门、公安机关、地名主管部门持协助登记文件要求不动产登记机构办理变更登记的；</w:t>
      </w:r>
      <w:r>
        <w:rPr>
          <w:rFonts w:ascii="仿宋" w:hAnsi="仿宋" w:eastAsia="仿宋"/>
          <w:color w:val="000000"/>
          <w:sz w:val="32"/>
          <w:szCs w:val="32"/>
        </w:rPr>
        <w:t xml:space="preserve"> </w:t>
      </w:r>
    </w:p>
    <w:p>
      <w:pPr>
        <w:pStyle w:val="54"/>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（七）法律、行政法规规定的其他情形。</w:t>
      </w:r>
    </w:p>
    <w:p>
      <w:pPr>
        <w:pStyle w:val="54"/>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不动产登记机构认为登记事项存在异议的，可以向有关机关提出审查建议，并停止办理协助执行事项；有关机关坚持嘱托登记的，不动产登记机构应当继续办理协助执行事项。</w:t>
      </w:r>
    </w:p>
    <w:p>
      <w:pPr>
        <w:pStyle w:val="54"/>
        <w:spacing w:line="560" w:lineRule="exact"/>
        <w:ind w:firstLine="640"/>
        <w:rPr>
          <w:rFonts w:ascii="仿宋" w:hAnsi="仿宋" w:eastAsia="仿宋"/>
          <w:color w:val="000000"/>
          <w:sz w:val="32"/>
          <w:szCs w:val="32"/>
        </w:rPr>
      </w:pPr>
      <w:r>
        <w:rPr>
          <w:rFonts w:hint="eastAsia" w:ascii="黑体" w:hAnsi="黑体" w:eastAsia="黑体" w:cs="黑体"/>
          <w:sz w:val="32"/>
          <w:szCs w:val="32"/>
        </w:rPr>
        <w:t>第四十三条【嘱托登记特别材料】</w:t>
      </w:r>
      <w:r>
        <w:rPr>
          <w:rFonts w:hint="eastAsia" w:ascii="仿宋" w:hAnsi="仿宋" w:eastAsia="仿宋"/>
          <w:color w:val="000000"/>
          <w:sz w:val="32"/>
          <w:szCs w:val="32"/>
        </w:rPr>
        <w:t>部分没收、征收或者收回不动产权利的，相关部门要求办理变更登记时，除持协助登记文件外，还应当提供不动产界址、空间界限、面积等证明材料。</w:t>
      </w:r>
    </w:p>
    <w:p>
      <w:pPr>
        <w:spacing w:line="560" w:lineRule="exact"/>
        <w:ind w:firstLine="707" w:firstLineChars="221"/>
        <w:rPr>
          <w:rFonts w:ascii="仿宋" w:hAnsi="仿宋" w:eastAsia="仿宋"/>
          <w:sz w:val="32"/>
          <w:szCs w:val="32"/>
        </w:rPr>
      </w:pPr>
      <w:r>
        <w:rPr>
          <w:rFonts w:hint="eastAsia" w:ascii="仿宋" w:hAnsi="仿宋" w:eastAsia="仿宋"/>
          <w:color w:val="000000"/>
          <w:sz w:val="32"/>
          <w:szCs w:val="32"/>
        </w:rPr>
        <w:t>人民法院持法律文书和协助执行通知书要求不动产登记机构办理的登记，涉及需要当事人依法缴纳税费、地价后方能办理登记的，当事人应当先行缴纳税费、地价。</w:t>
      </w:r>
    </w:p>
    <w:p>
      <w:pPr>
        <w:spacing w:line="560" w:lineRule="exact"/>
        <w:ind w:firstLine="640" w:firstLineChars="200"/>
        <w:rPr>
          <w:rFonts w:ascii="仿宋" w:hAnsi="仿宋" w:eastAsia="仿宋"/>
          <w:sz w:val="32"/>
          <w:szCs w:val="32"/>
        </w:rPr>
      </w:pPr>
      <w:r>
        <w:rPr>
          <w:rFonts w:hint="eastAsia" w:ascii="黑体" w:hAnsi="黑体" w:eastAsia="黑体" w:cs="黑体"/>
          <w:sz w:val="32"/>
          <w:szCs w:val="32"/>
        </w:rPr>
        <w:t>第四十四条【登簿次序】</w:t>
      </w:r>
      <w:r>
        <w:rPr>
          <w:rFonts w:hint="eastAsia" w:ascii="仿宋" w:hAnsi="仿宋" w:eastAsia="仿宋"/>
          <w:sz w:val="32"/>
          <w:szCs w:val="32"/>
        </w:rPr>
        <w:t>两个或者两个以上的申请人对同一不动产申请登记的，按照受理时间的先后顺序依次予以审查登簿。</w:t>
      </w:r>
    </w:p>
    <w:p>
      <w:pPr>
        <w:spacing w:line="560" w:lineRule="exact"/>
        <w:ind w:firstLine="640" w:firstLineChars="200"/>
        <w:rPr>
          <w:rFonts w:ascii="仿宋" w:hAnsi="仿宋" w:eastAsia="仿宋"/>
          <w:sz w:val="32"/>
          <w:szCs w:val="32"/>
        </w:rPr>
      </w:pPr>
      <w:r>
        <w:rPr>
          <w:rFonts w:hint="eastAsia" w:ascii="黑体" w:hAnsi="黑体" w:eastAsia="黑体" w:cs="黑体"/>
          <w:sz w:val="32"/>
          <w:szCs w:val="32"/>
        </w:rPr>
        <w:t>第四十五条【登记时限】</w:t>
      </w:r>
      <w:r>
        <w:rPr>
          <w:rFonts w:hint="eastAsia" w:ascii="仿宋" w:hAnsi="仿宋" w:eastAsia="仿宋"/>
          <w:sz w:val="32"/>
          <w:szCs w:val="32"/>
        </w:rPr>
        <w:t>不动产登记机构应当自受理登记申请之日起，按照下列时限要求，办结不动产登记手续，但法律另有规定的除外：</w:t>
      </w:r>
    </w:p>
    <w:p>
      <w:pPr>
        <w:numPr>
          <w:ilvl w:val="0"/>
          <w:numId w:val="6"/>
        </w:numPr>
        <w:spacing w:line="560" w:lineRule="exact"/>
        <w:ind w:firstLine="640" w:firstLineChars="200"/>
        <w:rPr>
          <w:rFonts w:ascii="仿宋" w:hAnsi="仿宋" w:eastAsia="仿宋"/>
          <w:sz w:val="32"/>
          <w:szCs w:val="32"/>
        </w:rPr>
      </w:pPr>
      <w:r>
        <w:rPr>
          <w:rFonts w:hint="eastAsia" w:ascii="仿宋" w:hAnsi="仿宋" w:eastAsia="仿宋"/>
          <w:sz w:val="32"/>
          <w:szCs w:val="32"/>
        </w:rPr>
        <w:t>查封登记、异议登记当场办结；</w:t>
      </w:r>
    </w:p>
    <w:p>
      <w:pPr>
        <w:numPr>
          <w:ilvl w:val="0"/>
          <w:numId w:val="6"/>
        </w:numPr>
        <w:spacing w:line="560" w:lineRule="exact"/>
        <w:ind w:firstLine="640" w:firstLineChars="200"/>
        <w:rPr>
          <w:rFonts w:ascii="仿宋" w:hAnsi="仿宋" w:eastAsia="仿宋"/>
          <w:sz w:val="32"/>
          <w:szCs w:val="32"/>
        </w:rPr>
      </w:pPr>
      <w:r>
        <w:rPr>
          <w:rFonts w:hint="eastAsia" w:ascii="仿宋" w:hAnsi="仿宋" w:eastAsia="仿宋"/>
          <w:sz w:val="32"/>
          <w:szCs w:val="32"/>
        </w:rPr>
        <w:t>抵押登记、预告登记三个工作日；</w:t>
      </w:r>
    </w:p>
    <w:p>
      <w:pPr>
        <w:numPr>
          <w:ilvl w:val="0"/>
          <w:numId w:val="6"/>
        </w:numPr>
        <w:spacing w:line="560" w:lineRule="exact"/>
        <w:ind w:firstLine="640" w:firstLineChars="200"/>
        <w:rPr>
          <w:rFonts w:ascii="仿宋" w:hAnsi="仿宋" w:eastAsia="仿宋"/>
          <w:sz w:val="32"/>
          <w:szCs w:val="32"/>
        </w:rPr>
      </w:pPr>
      <w:r>
        <w:rPr>
          <w:rFonts w:hint="eastAsia" w:ascii="仿宋" w:hAnsi="仿宋" w:eastAsia="仿宋"/>
          <w:sz w:val="32"/>
          <w:szCs w:val="32"/>
        </w:rPr>
        <w:t>未能提交生效法律文书或者公证文书的继承、受遗赠的转移登记二十个工作日；</w:t>
      </w:r>
    </w:p>
    <w:p>
      <w:pPr>
        <w:numPr>
          <w:ilvl w:val="0"/>
          <w:numId w:val="6"/>
        </w:numPr>
        <w:spacing w:line="560" w:lineRule="exact"/>
        <w:ind w:firstLine="640" w:firstLineChars="200"/>
        <w:rPr>
          <w:rFonts w:ascii="仿宋" w:hAnsi="仿宋" w:eastAsia="仿宋"/>
          <w:sz w:val="32"/>
          <w:szCs w:val="32"/>
        </w:rPr>
      </w:pPr>
      <w:r>
        <w:rPr>
          <w:rFonts w:hint="eastAsia" w:ascii="仿宋" w:hAnsi="仿宋" w:eastAsia="仿宋"/>
          <w:sz w:val="32"/>
          <w:szCs w:val="32"/>
        </w:rPr>
        <w:t>其他不动产登记五个工作日。</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不动产登记机构实地查看、调查、征求意见、公告的时间不计入办理时限。</w:t>
      </w:r>
    </w:p>
    <w:p>
      <w:pPr>
        <w:spacing w:line="560" w:lineRule="exact"/>
        <w:ind w:firstLine="640" w:firstLineChars="200"/>
        <w:rPr>
          <w:rFonts w:ascii="仿宋" w:hAnsi="仿宋" w:eastAsia="仿宋"/>
          <w:color w:val="000000"/>
          <w:sz w:val="32"/>
          <w:szCs w:val="32"/>
        </w:rPr>
      </w:pPr>
      <w:r>
        <w:rPr>
          <w:rFonts w:hint="eastAsia" w:ascii="黑体" w:hAnsi="黑体" w:eastAsia="黑体" w:cs="黑体"/>
          <w:sz w:val="32"/>
          <w:szCs w:val="32"/>
        </w:rPr>
        <w:t>第四十六条【送达】</w:t>
      </w:r>
      <w:r>
        <w:rPr>
          <w:rFonts w:hint="eastAsia" w:ascii="仿宋" w:hAnsi="仿宋" w:eastAsia="仿宋"/>
          <w:sz w:val="32"/>
          <w:szCs w:val="32"/>
        </w:rPr>
        <w:t>不动产登记证书直接送达当事人。经当事人同意，不动产登记机构可以采用邮寄、电子邮件等方式送达不动产登记证书或者其他文书。无法直接送达</w:t>
      </w:r>
      <w:r>
        <w:rPr>
          <w:rFonts w:ascii="仿宋" w:hAnsi="仿宋" w:eastAsia="仿宋"/>
          <w:sz w:val="32"/>
          <w:szCs w:val="32"/>
        </w:rPr>
        <w:t>或通过</w:t>
      </w:r>
      <w:r>
        <w:rPr>
          <w:rFonts w:hint="eastAsia" w:ascii="仿宋" w:hAnsi="仿宋" w:eastAsia="仿宋"/>
          <w:sz w:val="32"/>
          <w:szCs w:val="32"/>
        </w:rPr>
        <w:t>邮寄、电子邮件等方式送达的，不动产登记机构可以在其门户网站进行公告。自发出公告之日起，经过六十日，即视为送达。</w:t>
      </w:r>
    </w:p>
    <w:p>
      <w:pPr>
        <w:pStyle w:val="3"/>
        <w:spacing w:before="326" w:beforeLines="100" w:after="326" w:afterLines="100" w:line="560" w:lineRule="exact"/>
        <w:ind w:firstLine="0" w:firstLineChars="0"/>
        <w:jc w:val="center"/>
        <w:rPr>
          <w:rFonts w:ascii="黑体" w:hAnsi="黑体" w:eastAsia="黑体" w:cs="黑体"/>
          <w:b w:val="0"/>
          <w:bCs w:val="0"/>
          <w:sz w:val="32"/>
        </w:rPr>
      </w:pPr>
      <w:r>
        <w:rPr>
          <w:rFonts w:ascii="黑体" w:hAnsi="黑体" w:eastAsia="黑体" w:cs="黑体"/>
          <w:b w:val="0"/>
          <w:bCs w:val="0"/>
          <w:sz w:val="32"/>
        </w:rPr>
        <w:t>第</w:t>
      </w:r>
      <w:r>
        <w:rPr>
          <w:rFonts w:hint="eastAsia" w:ascii="黑体" w:hAnsi="黑体" w:eastAsia="黑体" w:cs="黑体"/>
          <w:b w:val="0"/>
          <w:bCs w:val="0"/>
          <w:sz w:val="32"/>
        </w:rPr>
        <w:t>四</w:t>
      </w:r>
      <w:r>
        <w:rPr>
          <w:rFonts w:ascii="黑体" w:hAnsi="黑体" w:eastAsia="黑体" w:cs="黑体"/>
          <w:b w:val="0"/>
          <w:bCs w:val="0"/>
          <w:sz w:val="32"/>
        </w:rPr>
        <w:t xml:space="preserve">章 </w:t>
      </w:r>
      <w:r>
        <w:rPr>
          <w:rFonts w:hint="eastAsia" w:ascii="黑体" w:hAnsi="黑体" w:eastAsia="黑体" w:cs="黑体"/>
          <w:b w:val="0"/>
          <w:bCs w:val="0"/>
          <w:sz w:val="32"/>
        </w:rPr>
        <w:t>不动产权利登记与其它登记</w:t>
      </w:r>
    </w:p>
    <w:p>
      <w:pPr>
        <w:pStyle w:val="4"/>
        <w:ind w:firstLine="0" w:firstLineChars="0"/>
        <w:jc w:val="center"/>
        <w:rPr>
          <w:rFonts w:ascii="黑体" w:hAnsi="黑体" w:eastAsia="黑体" w:cs="黑体"/>
          <w:b w:val="0"/>
          <w:color w:val="000000"/>
        </w:rPr>
      </w:pPr>
      <w:r>
        <w:rPr>
          <w:rFonts w:hint="eastAsia" w:ascii="黑体" w:hAnsi="黑体" w:eastAsia="黑体" w:cs="黑体"/>
          <w:b w:val="0"/>
          <w:color w:val="000000"/>
        </w:rPr>
        <w:t>第一节</w:t>
      </w:r>
      <w:r>
        <w:rPr>
          <w:rFonts w:ascii="黑体" w:hAnsi="黑体" w:eastAsia="黑体" w:cs="黑体"/>
          <w:b w:val="0"/>
          <w:color w:val="000000"/>
        </w:rPr>
        <w:t xml:space="preserve"> </w:t>
      </w:r>
      <w:r>
        <w:rPr>
          <w:rFonts w:hint="eastAsia" w:ascii="黑体" w:hAnsi="黑体" w:eastAsia="黑体" w:cs="黑体"/>
          <w:b w:val="0"/>
          <w:color w:val="000000"/>
        </w:rPr>
        <w:t>一般规定</w:t>
      </w:r>
    </w:p>
    <w:p>
      <w:pPr>
        <w:spacing w:line="560" w:lineRule="exact"/>
        <w:ind w:firstLine="640" w:firstLineChars="200"/>
        <w:rPr>
          <w:rFonts w:ascii="仿宋" w:hAnsi="仿宋" w:eastAsia="仿宋"/>
          <w:sz w:val="32"/>
          <w:szCs w:val="32"/>
        </w:rPr>
      </w:pPr>
      <w:r>
        <w:rPr>
          <w:rFonts w:hint="eastAsia" w:ascii="黑体" w:hAnsi="黑体" w:eastAsia="黑体" w:cs="黑体"/>
          <w:sz w:val="32"/>
          <w:szCs w:val="32"/>
        </w:rPr>
        <w:t>第四十七条【登记类型】</w:t>
      </w:r>
      <w:r>
        <w:rPr>
          <w:rFonts w:hint="eastAsia" w:ascii="仿宋" w:hAnsi="仿宋" w:eastAsia="仿宋"/>
          <w:sz w:val="32"/>
          <w:szCs w:val="32"/>
        </w:rPr>
        <w:t>不动产登记包括首次登记、变更登记、转移登记、注销登记、更正登记、预告登记、异议登记和查封登记等。</w:t>
      </w:r>
    </w:p>
    <w:p>
      <w:pPr>
        <w:numPr>
          <w:ilvl w:val="255"/>
          <w:numId w:val="0"/>
        </w:numPr>
        <w:spacing w:line="560" w:lineRule="exact"/>
        <w:ind w:firstLine="640" w:firstLineChars="200"/>
        <w:rPr>
          <w:rFonts w:ascii="仿宋" w:hAnsi="仿宋" w:eastAsia="仿宋"/>
          <w:sz w:val="32"/>
          <w:szCs w:val="32"/>
        </w:rPr>
      </w:pPr>
      <w:r>
        <w:rPr>
          <w:rFonts w:hint="eastAsia" w:ascii="黑体" w:hAnsi="黑体" w:eastAsia="黑体" w:cs="黑体"/>
          <w:sz w:val="32"/>
          <w:szCs w:val="32"/>
        </w:rPr>
        <w:t>第四十八条【首次登记】</w:t>
      </w:r>
      <w:r>
        <w:rPr>
          <w:rFonts w:hint="eastAsia" w:ascii="仿宋" w:hAnsi="仿宋" w:eastAsia="仿宋"/>
          <w:sz w:val="32"/>
          <w:szCs w:val="32"/>
        </w:rPr>
        <w:t>不动产首次登记，是指不动产权利第一次登记。</w:t>
      </w:r>
    </w:p>
    <w:p>
      <w:pPr>
        <w:numPr>
          <w:ilvl w:val="255"/>
          <w:numId w:val="0"/>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未办理不动产首次登记的，不得办理不动产其他类型登记，但法律、行政法规以及本条例另有规定的除外。</w:t>
      </w:r>
    </w:p>
    <w:p>
      <w:pPr>
        <w:numPr>
          <w:ilvl w:val="255"/>
          <w:numId w:val="0"/>
        </w:numPr>
        <w:spacing w:line="560" w:lineRule="exact"/>
        <w:ind w:firstLine="640" w:firstLineChars="200"/>
        <w:rPr>
          <w:rFonts w:ascii="仿宋" w:hAnsi="仿宋" w:eastAsia="仿宋"/>
          <w:sz w:val="32"/>
          <w:szCs w:val="32"/>
        </w:rPr>
      </w:pPr>
      <w:r>
        <w:rPr>
          <w:rFonts w:hint="eastAsia" w:ascii="黑体" w:hAnsi="黑体" w:eastAsia="黑体" w:cs="黑体"/>
          <w:sz w:val="32"/>
          <w:szCs w:val="32"/>
        </w:rPr>
        <w:t>第四十九条【变更登记】</w:t>
      </w:r>
      <w:r>
        <w:rPr>
          <w:rFonts w:hint="eastAsia" w:ascii="仿宋" w:hAnsi="仿宋" w:eastAsia="仿宋"/>
          <w:sz w:val="32"/>
          <w:szCs w:val="32"/>
        </w:rPr>
        <w:t>具有下列情形之一的，申请人可以向不动产登记机构申请办理不动产变更登记：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（一）权利人的姓名、名称、身份证明类型或者身份证明号码发生变更的；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（二）不动产的坐落、界址、空间界限、用途、面积等自然状况变更的；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（三）不动产权利期限、来源等状况发生变化的；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（四）同一权利人经批准分割或者合并不动产的；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（五）按份共有转为共同共有或者共同共有转为按份共有的；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（六）地役权利用目的、方法、内容等发生变化的；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（七）抵押担保的范围、主债权数额、债务履行期限、抵押权顺位发生变化的；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（八）最高额抵押担保的债权范围、最高债权额、债权确定期间等发生变化或者被担保的债权数额确定的；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（九）居住权的期限、条件及要求等发生改变；</w:t>
      </w:r>
    </w:p>
    <w:p>
      <w:pPr>
        <w:tabs>
          <w:tab w:val="left" w:pos="9106"/>
        </w:tabs>
        <w:spacing w:line="560" w:lineRule="exact"/>
        <w:ind w:firstLine="640" w:firstLineChars="200"/>
        <w:rPr>
          <w:rFonts w:ascii="仿宋" w:hAnsi="仿宋" w:eastAsia="仿宋"/>
          <w:sz w:val="32"/>
          <w:szCs w:val="32"/>
        </w:rPr>
      </w:pPr>
      <w:r>
        <w:rPr>
          <w:rFonts w:hint="eastAsia" w:ascii="仿宋" w:hAnsi="仿宋" w:eastAsia="仿宋"/>
          <w:sz w:val="32"/>
          <w:szCs w:val="32"/>
        </w:rPr>
        <w:t>（十）其他不涉及不动产权利转移的变更情形。</w:t>
      </w:r>
    </w:p>
    <w:p>
      <w:pPr>
        <w:numPr>
          <w:ilvl w:val="255"/>
          <w:numId w:val="0"/>
        </w:numPr>
        <w:spacing w:line="560" w:lineRule="exact"/>
        <w:ind w:firstLine="755"/>
        <w:rPr>
          <w:rFonts w:ascii="仿宋" w:hAnsi="仿宋" w:eastAsia="仿宋"/>
          <w:sz w:val="32"/>
          <w:szCs w:val="32"/>
        </w:rPr>
      </w:pPr>
      <w:r>
        <w:rPr>
          <w:rFonts w:hint="eastAsia" w:ascii="仿宋" w:hAnsi="仿宋" w:eastAsia="仿宋"/>
          <w:sz w:val="32"/>
          <w:szCs w:val="32"/>
        </w:rPr>
        <w:t>共有不动产的共有人因前款第一项所列事项发生变化的，可由发生变更的共有人单独申请变更登记；共有的不动产因前款第二项所列事项发生变化的，可以由共有人其中一人申请变更登记。</w:t>
      </w:r>
    </w:p>
    <w:p>
      <w:pPr>
        <w:numPr>
          <w:ilvl w:val="255"/>
          <w:numId w:val="0"/>
        </w:numPr>
        <w:spacing w:line="560" w:lineRule="exact"/>
        <w:ind w:firstLine="640" w:firstLineChars="200"/>
        <w:rPr>
          <w:rFonts w:ascii="仿宋" w:hAnsi="仿宋" w:eastAsia="仿宋"/>
          <w:color w:val="000000"/>
          <w:sz w:val="32"/>
          <w:szCs w:val="32"/>
        </w:rPr>
      </w:pPr>
      <w:r>
        <w:rPr>
          <w:rFonts w:hint="eastAsia" w:ascii="黑体" w:hAnsi="黑体" w:eastAsia="黑体" w:cs="黑体"/>
          <w:sz w:val="32"/>
          <w:szCs w:val="32"/>
        </w:rPr>
        <w:t>第五十条</w:t>
      </w:r>
      <w:r>
        <w:rPr>
          <w:rFonts w:hint="eastAsia" w:ascii="黑体" w:hAnsi="黑体" w:eastAsia="黑体" w:cs="黑体"/>
          <w:color w:val="000000"/>
          <w:sz w:val="32"/>
          <w:szCs w:val="32"/>
        </w:rPr>
        <w:t>【转移登记】</w:t>
      </w:r>
      <w:r>
        <w:rPr>
          <w:rFonts w:hint="eastAsia" w:ascii="仿宋" w:hAnsi="仿宋" w:eastAsia="仿宋"/>
          <w:color w:val="000000"/>
          <w:sz w:val="32"/>
          <w:szCs w:val="32"/>
        </w:rPr>
        <w:t>具有下列情形之一的，申请人可以向不动产登记机构申请办理不动产转移登记：</w:t>
      </w:r>
    </w:p>
    <w:p>
      <w:pPr>
        <w:tabs>
          <w:tab w:val="left" w:pos="9106"/>
        </w:tabs>
        <w:spacing w:line="560" w:lineRule="exact"/>
        <w:ind w:firstLine="755"/>
        <w:rPr>
          <w:rFonts w:ascii="仿宋" w:hAnsi="仿宋" w:eastAsia="仿宋"/>
          <w:sz w:val="32"/>
          <w:szCs w:val="32"/>
        </w:rPr>
      </w:pPr>
      <w:r>
        <w:rPr>
          <w:rFonts w:hint="eastAsia" w:ascii="仿宋" w:hAnsi="仿宋" w:eastAsia="仿宋"/>
          <w:sz w:val="32"/>
          <w:szCs w:val="32"/>
        </w:rPr>
        <w:t>（一）买卖、互换、赠与不动产的；</w:t>
      </w:r>
    </w:p>
    <w:p>
      <w:pPr>
        <w:tabs>
          <w:tab w:val="left" w:pos="9106"/>
        </w:tabs>
        <w:spacing w:line="560" w:lineRule="exact"/>
        <w:ind w:firstLine="755"/>
        <w:rPr>
          <w:rFonts w:ascii="仿宋" w:hAnsi="仿宋" w:eastAsia="仿宋"/>
          <w:sz w:val="32"/>
          <w:szCs w:val="32"/>
        </w:rPr>
      </w:pPr>
      <w:r>
        <w:rPr>
          <w:rFonts w:hint="eastAsia" w:ascii="仿宋" w:hAnsi="仿宋" w:eastAsia="仿宋"/>
          <w:sz w:val="32"/>
          <w:szCs w:val="32"/>
        </w:rPr>
        <w:t>（二）以不动产抵债的；</w:t>
      </w:r>
    </w:p>
    <w:p>
      <w:pPr>
        <w:tabs>
          <w:tab w:val="left" w:pos="9106"/>
        </w:tabs>
        <w:spacing w:line="560" w:lineRule="exact"/>
        <w:ind w:firstLine="755"/>
        <w:rPr>
          <w:rFonts w:ascii="仿宋" w:hAnsi="仿宋" w:eastAsia="仿宋"/>
          <w:sz w:val="32"/>
          <w:szCs w:val="32"/>
        </w:rPr>
      </w:pPr>
      <w:r>
        <w:rPr>
          <w:rFonts w:hint="eastAsia" w:ascii="仿宋" w:hAnsi="仿宋" w:eastAsia="仿宋"/>
          <w:sz w:val="32"/>
          <w:szCs w:val="32"/>
        </w:rPr>
        <w:t>（三）以不动产作价出资（入股）或者合作开发并以产权分成的；</w:t>
      </w:r>
    </w:p>
    <w:p>
      <w:pPr>
        <w:tabs>
          <w:tab w:val="left" w:pos="9106"/>
        </w:tabs>
        <w:spacing w:line="560" w:lineRule="exact"/>
        <w:ind w:firstLine="755"/>
        <w:rPr>
          <w:rFonts w:ascii="仿宋" w:hAnsi="仿宋" w:eastAsia="仿宋"/>
          <w:sz w:val="32"/>
          <w:szCs w:val="32"/>
        </w:rPr>
      </w:pPr>
      <w:r>
        <w:rPr>
          <w:rFonts w:hint="eastAsia" w:ascii="仿宋" w:hAnsi="仿宋" w:eastAsia="仿宋"/>
          <w:sz w:val="32"/>
          <w:szCs w:val="32"/>
        </w:rPr>
        <w:t>（四）法人或者非法人组织因收购、合并、分立等导致不动产权利发生转移的；</w:t>
      </w:r>
    </w:p>
    <w:p>
      <w:pPr>
        <w:tabs>
          <w:tab w:val="left" w:pos="9106"/>
        </w:tabs>
        <w:spacing w:line="560" w:lineRule="exact"/>
        <w:ind w:firstLine="755"/>
        <w:rPr>
          <w:rFonts w:ascii="仿宋" w:hAnsi="仿宋" w:eastAsia="仿宋"/>
          <w:sz w:val="32"/>
          <w:szCs w:val="32"/>
        </w:rPr>
      </w:pPr>
      <w:r>
        <w:rPr>
          <w:rFonts w:hint="eastAsia" w:ascii="仿宋" w:hAnsi="仿宋" w:eastAsia="仿宋"/>
          <w:sz w:val="32"/>
          <w:szCs w:val="32"/>
        </w:rPr>
        <w:t>（五）不动产分割、合并导致不动产权利发生转移的；</w:t>
      </w:r>
    </w:p>
    <w:p>
      <w:pPr>
        <w:tabs>
          <w:tab w:val="left" w:pos="9106"/>
        </w:tabs>
        <w:spacing w:line="560" w:lineRule="exact"/>
        <w:ind w:firstLine="755"/>
        <w:rPr>
          <w:rFonts w:ascii="仿宋" w:hAnsi="仿宋" w:eastAsia="仿宋"/>
          <w:sz w:val="32"/>
          <w:szCs w:val="32"/>
        </w:rPr>
      </w:pPr>
      <w:r>
        <w:rPr>
          <w:rFonts w:hint="eastAsia" w:ascii="仿宋" w:hAnsi="仿宋" w:eastAsia="仿宋"/>
          <w:sz w:val="32"/>
          <w:szCs w:val="32"/>
        </w:rPr>
        <w:t>（六）继承、受遗赠不动产的；</w:t>
      </w:r>
    </w:p>
    <w:p>
      <w:pPr>
        <w:tabs>
          <w:tab w:val="left" w:pos="9106"/>
        </w:tabs>
        <w:spacing w:line="560" w:lineRule="exact"/>
        <w:ind w:firstLine="755"/>
        <w:rPr>
          <w:rFonts w:ascii="仿宋" w:hAnsi="仿宋" w:eastAsia="仿宋"/>
          <w:sz w:val="32"/>
          <w:szCs w:val="32"/>
        </w:rPr>
      </w:pPr>
      <w:r>
        <w:rPr>
          <w:rFonts w:hint="eastAsia" w:ascii="仿宋" w:hAnsi="仿宋" w:eastAsia="仿宋"/>
          <w:sz w:val="32"/>
          <w:szCs w:val="32"/>
        </w:rPr>
        <w:t>（七）共有人增加或者减少以及共有不动产份额发生变化的；</w:t>
      </w:r>
    </w:p>
    <w:p>
      <w:pPr>
        <w:tabs>
          <w:tab w:val="left" w:pos="9106"/>
        </w:tabs>
        <w:spacing w:line="560" w:lineRule="exact"/>
        <w:ind w:firstLine="755"/>
        <w:rPr>
          <w:rFonts w:ascii="仿宋" w:hAnsi="仿宋" w:eastAsia="仿宋"/>
          <w:sz w:val="32"/>
          <w:szCs w:val="32"/>
        </w:rPr>
      </w:pPr>
      <w:r>
        <w:rPr>
          <w:rFonts w:hint="eastAsia" w:ascii="仿宋" w:hAnsi="仿宋" w:eastAsia="仿宋"/>
          <w:sz w:val="32"/>
          <w:szCs w:val="32"/>
        </w:rPr>
        <w:t>（八）因人民法院、仲裁委员会的生效法律文书导致不动产权利发生转移的；</w:t>
      </w:r>
    </w:p>
    <w:p>
      <w:pPr>
        <w:tabs>
          <w:tab w:val="left" w:pos="9106"/>
        </w:tabs>
        <w:spacing w:line="560" w:lineRule="exact"/>
        <w:ind w:firstLine="755"/>
        <w:rPr>
          <w:rFonts w:ascii="仿宋" w:hAnsi="仿宋" w:eastAsia="仿宋"/>
          <w:sz w:val="32"/>
          <w:szCs w:val="32"/>
        </w:rPr>
      </w:pPr>
      <w:r>
        <w:rPr>
          <w:rFonts w:hint="eastAsia" w:ascii="仿宋" w:hAnsi="仿宋" w:eastAsia="仿宋"/>
          <w:sz w:val="32"/>
          <w:szCs w:val="32"/>
        </w:rPr>
        <w:t>（九）住房建设部门收回或回购政策性住房的；</w:t>
      </w:r>
    </w:p>
    <w:p>
      <w:pPr>
        <w:tabs>
          <w:tab w:val="left" w:pos="9106"/>
        </w:tabs>
        <w:spacing w:line="560" w:lineRule="exact"/>
        <w:ind w:firstLine="755"/>
        <w:rPr>
          <w:rFonts w:ascii="仿宋" w:hAnsi="仿宋" w:eastAsia="仿宋"/>
          <w:sz w:val="32"/>
          <w:szCs w:val="32"/>
        </w:rPr>
      </w:pPr>
      <w:r>
        <w:rPr>
          <w:rFonts w:hint="eastAsia" w:ascii="仿宋" w:hAnsi="仿宋" w:eastAsia="仿宋"/>
          <w:sz w:val="32"/>
          <w:szCs w:val="32"/>
        </w:rPr>
        <w:t>（十）因主债权转移导致不动产抵押权转移的；</w:t>
      </w:r>
    </w:p>
    <w:p>
      <w:pPr>
        <w:tabs>
          <w:tab w:val="left" w:pos="9106"/>
        </w:tabs>
        <w:spacing w:line="560" w:lineRule="exact"/>
        <w:ind w:firstLine="755"/>
        <w:rPr>
          <w:rFonts w:ascii="仿宋" w:hAnsi="仿宋" w:eastAsia="仿宋"/>
          <w:sz w:val="32"/>
          <w:szCs w:val="32"/>
        </w:rPr>
      </w:pPr>
      <w:r>
        <w:rPr>
          <w:rFonts w:hint="eastAsia" w:ascii="仿宋" w:hAnsi="仿宋" w:eastAsia="仿宋"/>
          <w:sz w:val="32"/>
          <w:szCs w:val="32"/>
        </w:rPr>
        <w:t>（十一）因需役地不动产权利转移导致地役权转移的；</w:t>
      </w:r>
    </w:p>
    <w:p>
      <w:pPr>
        <w:tabs>
          <w:tab w:val="left" w:pos="9106"/>
        </w:tabs>
        <w:spacing w:line="560" w:lineRule="exact"/>
        <w:ind w:firstLine="755"/>
        <w:rPr>
          <w:rFonts w:ascii="仿宋" w:hAnsi="仿宋" w:eastAsia="仿宋"/>
          <w:sz w:val="32"/>
          <w:szCs w:val="32"/>
        </w:rPr>
      </w:pPr>
      <w:r>
        <w:rPr>
          <w:rFonts w:hint="eastAsia" w:ascii="仿宋" w:hAnsi="仿宋" w:eastAsia="仿宋"/>
          <w:sz w:val="32"/>
          <w:szCs w:val="32"/>
        </w:rPr>
        <w:t>（十二）其他涉及不动产权利转移的情形。</w:t>
      </w:r>
    </w:p>
    <w:p>
      <w:pPr>
        <w:numPr>
          <w:ilvl w:val="255"/>
          <w:numId w:val="0"/>
        </w:numPr>
        <w:tabs>
          <w:tab w:val="left" w:pos="9106"/>
        </w:tabs>
        <w:spacing w:line="560" w:lineRule="exact"/>
        <w:ind w:firstLine="640" w:firstLineChars="200"/>
        <w:rPr>
          <w:rFonts w:ascii="仿宋" w:hAnsi="仿宋" w:eastAsia="仿宋"/>
          <w:sz w:val="32"/>
          <w:szCs w:val="32"/>
        </w:rPr>
      </w:pPr>
      <w:r>
        <w:rPr>
          <w:rFonts w:hint="eastAsia" w:ascii="黑体" w:hAnsi="黑体" w:eastAsia="黑体" w:cs="黑体"/>
          <w:sz w:val="32"/>
          <w:szCs w:val="32"/>
        </w:rPr>
        <w:t>第五十一条【法定继承转移登记】</w:t>
      </w:r>
      <w:r>
        <w:rPr>
          <w:rFonts w:hint="eastAsia" w:ascii="仿宋" w:hAnsi="仿宋" w:eastAsia="仿宋"/>
          <w:sz w:val="32"/>
          <w:szCs w:val="32"/>
        </w:rPr>
        <w:t>因法定继承取得不动产申请转移登记的，当事人应当提交死亡证明材料、全部法定继承人关于不动产分配的协议以及与被继承人的亲属关系材料等，也可以提交经公证的材料或者生效的法律文书。</w:t>
      </w:r>
    </w:p>
    <w:p>
      <w:pPr>
        <w:numPr>
          <w:ilvl w:val="255"/>
          <w:numId w:val="0"/>
        </w:numPr>
        <w:tabs>
          <w:tab w:val="left" w:pos="9106"/>
        </w:tabs>
        <w:spacing w:line="560" w:lineRule="exact"/>
        <w:ind w:firstLine="640" w:firstLineChars="200"/>
        <w:rPr>
          <w:rFonts w:ascii="仿宋" w:hAnsi="仿宋" w:eastAsia="仿宋"/>
          <w:sz w:val="32"/>
          <w:szCs w:val="32"/>
        </w:rPr>
      </w:pPr>
      <w:r>
        <w:rPr>
          <w:rFonts w:hint="eastAsia" w:ascii="黑体" w:hAnsi="黑体" w:eastAsia="黑体" w:cs="黑体"/>
          <w:sz w:val="32"/>
          <w:szCs w:val="32"/>
        </w:rPr>
        <w:t>第五十二条【遗嘱、受遗赠转移登记】</w:t>
      </w:r>
      <w:r>
        <w:rPr>
          <w:rFonts w:hint="eastAsia" w:ascii="仿宋" w:hAnsi="仿宋" w:eastAsia="仿宋"/>
          <w:sz w:val="32"/>
          <w:szCs w:val="32"/>
        </w:rPr>
        <w:t>因遗嘱继承、受遗赠取得不动产申请转移登记的，当事人应当提交死亡证明材料、遗嘱或者遗赠抚养协议以及当事人关于遗嘱、遗赠抚养协议真实性的承诺等，也可以提交经公证的材料或者生效的法律文书。</w:t>
      </w:r>
    </w:p>
    <w:p>
      <w:pPr>
        <w:numPr>
          <w:ilvl w:val="255"/>
          <w:numId w:val="0"/>
        </w:numPr>
        <w:tabs>
          <w:tab w:val="left" w:pos="9106"/>
        </w:tabs>
        <w:spacing w:line="560" w:lineRule="exact"/>
        <w:ind w:firstLine="640" w:firstLineChars="200"/>
        <w:rPr>
          <w:rFonts w:ascii="仿宋" w:hAnsi="仿宋" w:eastAsia="仿宋"/>
          <w:sz w:val="32"/>
          <w:szCs w:val="32"/>
        </w:rPr>
      </w:pPr>
      <w:r>
        <w:rPr>
          <w:rFonts w:hint="eastAsia" w:ascii="黑体" w:hAnsi="黑体" w:eastAsia="黑体" w:cs="黑体"/>
          <w:sz w:val="32"/>
          <w:szCs w:val="32"/>
        </w:rPr>
        <w:t>第五十三条【告知承诺制】</w:t>
      </w:r>
      <w:r>
        <w:rPr>
          <w:rFonts w:hint="eastAsia" w:ascii="仿宋" w:hAnsi="仿宋" w:eastAsia="仿宋"/>
          <w:sz w:val="32"/>
          <w:szCs w:val="32"/>
        </w:rPr>
        <w:t>在继承、受遗赠转移登记中，申请人确实难以获取死亡证明、亲属关系证明等材料，可以由申请人书面承诺代替，具体办法由主管部门另行制定。</w:t>
      </w:r>
    </w:p>
    <w:p>
      <w:pPr>
        <w:numPr>
          <w:ilvl w:val="255"/>
          <w:numId w:val="0"/>
        </w:numPr>
        <w:tabs>
          <w:tab w:val="left" w:pos="9106"/>
        </w:tabs>
        <w:spacing w:line="560" w:lineRule="exact"/>
        <w:ind w:firstLine="640" w:firstLineChars="200"/>
        <w:rPr>
          <w:rFonts w:ascii="仿宋" w:hAnsi="仿宋" w:eastAsia="仿宋"/>
          <w:sz w:val="32"/>
          <w:szCs w:val="32"/>
        </w:rPr>
      </w:pPr>
      <w:r>
        <w:rPr>
          <w:rFonts w:hint="eastAsia" w:ascii="仿宋" w:hAnsi="仿宋" w:eastAsia="仿宋"/>
          <w:sz w:val="32"/>
          <w:szCs w:val="32"/>
        </w:rPr>
        <w:t>通过告知承诺制办理转移登记的不动产，在转移登记办理后一年内不得再办理转移登记。</w:t>
      </w:r>
    </w:p>
    <w:p>
      <w:pPr>
        <w:numPr>
          <w:ilvl w:val="255"/>
          <w:numId w:val="0"/>
        </w:numPr>
        <w:tabs>
          <w:tab w:val="left" w:pos="9106"/>
        </w:tabs>
        <w:spacing w:line="560" w:lineRule="exact"/>
        <w:ind w:firstLine="640" w:firstLineChars="200"/>
        <w:rPr>
          <w:rFonts w:ascii="仿宋" w:hAnsi="仿宋" w:eastAsia="仿宋"/>
          <w:sz w:val="32"/>
          <w:szCs w:val="32"/>
        </w:rPr>
      </w:pPr>
      <w:r>
        <w:rPr>
          <w:rFonts w:hint="eastAsia" w:ascii="黑体" w:hAnsi="黑体" w:eastAsia="黑体" w:cs="黑体"/>
          <w:sz w:val="32"/>
          <w:szCs w:val="32"/>
        </w:rPr>
        <w:t>第五十四条【登记机构调查责任】</w:t>
      </w:r>
      <w:r>
        <w:rPr>
          <w:rFonts w:hint="eastAsia" w:ascii="仿宋" w:hAnsi="仿宋" w:eastAsia="仿宋" w:cstheme="minorBidi"/>
          <w:sz w:val="32"/>
          <w:szCs w:val="32"/>
        </w:rPr>
        <w:t>不动产</w:t>
      </w:r>
      <w:r>
        <w:rPr>
          <w:rFonts w:hint="eastAsia" w:ascii="仿宋" w:hAnsi="仿宋" w:eastAsia="仿宋"/>
          <w:sz w:val="32"/>
          <w:szCs w:val="32"/>
        </w:rPr>
        <w:t>登记机构依法对继承、受遗赠的相关材料、事实进行查验、实地查看或者调查。登记机构认为不动产分配协议或者遗嘱、遗赠抚养协议真实性存疑的，可以要求遗产管理人、亲属关系材料中的全部或者部分法定继承人到场接受询问，相关当事人应当予以配合。</w:t>
      </w:r>
    </w:p>
    <w:p>
      <w:pPr>
        <w:numPr>
          <w:ilvl w:val="255"/>
          <w:numId w:val="0"/>
        </w:numPr>
        <w:tabs>
          <w:tab w:val="left" w:pos="9106"/>
        </w:tabs>
        <w:spacing w:line="560" w:lineRule="exact"/>
        <w:ind w:firstLine="640" w:firstLineChars="200"/>
        <w:rPr>
          <w:rFonts w:ascii="仿宋" w:hAnsi="仿宋" w:eastAsia="仿宋"/>
          <w:sz w:val="32"/>
          <w:szCs w:val="32"/>
        </w:rPr>
      </w:pPr>
      <w:r>
        <w:rPr>
          <w:rFonts w:hint="eastAsia" w:ascii="黑体" w:hAnsi="黑体" w:eastAsia="黑体" w:cs="黑体"/>
          <w:color w:val="000000"/>
          <w:sz w:val="32"/>
          <w:szCs w:val="32"/>
        </w:rPr>
        <w:t>第五十五条【第三方服务</w:t>
      </w:r>
      <w:r>
        <w:rPr>
          <w:rFonts w:hint="eastAsia" w:ascii="黑体" w:hAnsi="黑体" w:eastAsia="黑体" w:cs="黑体"/>
          <w:sz w:val="32"/>
          <w:szCs w:val="32"/>
        </w:rPr>
        <w:t>】</w:t>
      </w:r>
      <w:r>
        <w:rPr>
          <w:rFonts w:hint="eastAsia" w:ascii="仿宋" w:hAnsi="仿宋" w:eastAsia="仿宋"/>
          <w:sz w:val="32"/>
          <w:szCs w:val="32"/>
        </w:rPr>
        <w:t>申请人在办理继承、受遗赠转移登记时，可以委托公证机构或具有遗产管理人资质的律师为登记所涉及的法律事实进行调查或者核实。公证机构或律师事务所应当勤勉尽责，对其所认定的法律事实的真实性、准确性、完整性负责，并出具公证文书或法律意见书。</w:t>
      </w:r>
    </w:p>
    <w:p>
      <w:pPr>
        <w:numPr>
          <w:ilvl w:val="255"/>
          <w:numId w:val="0"/>
        </w:numPr>
        <w:tabs>
          <w:tab w:val="left" w:pos="9106"/>
        </w:tabs>
        <w:spacing w:line="560" w:lineRule="exact"/>
        <w:ind w:firstLine="640" w:firstLineChars="200"/>
        <w:rPr>
          <w:rFonts w:ascii="仿宋" w:hAnsi="仿宋" w:eastAsia="仿宋"/>
          <w:sz w:val="32"/>
          <w:szCs w:val="32"/>
        </w:rPr>
      </w:pPr>
      <w:r>
        <w:rPr>
          <w:rFonts w:hint="eastAsia" w:ascii="仿宋" w:hAnsi="仿宋" w:eastAsia="仿宋"/>
          <w:sz w:val="32"/>
          <w:szCs w:val="32"/>
        </w:rPr>
        <w:t>不动产登记机构可以将公证机构或律师事务所出具的公证文书或法律意见书作为登记审查依据。</w:t>
      </w:r>
    </w:p>
    <w:p>
      <w:pPr>
        <w:numPr>
          <w:ilvl w:val="255"/>
          <w:numId w:val="0"/>
        </w:numPr>
        <w:tabs>
          <w:tab w:val="left" w:pos="9106"/>
        </w:tabs>
        <w:spacing w:line="560" w:lineRule="exact"/>
        <w:ind w:firstLine="640" w:firstLineChars="200"/>
        <w:rPr>
          <w:rFonts w:ascii="仿宋" w:hAnsi="仿宋" w:eastAsia="仿宋"/>
          <w:sz w:val="32"/>
          <w:szCs w:val="32"/>
        </w:rPr>
      </w:pPr>
      <w:r>
        <w:rPr>
          <w:rFonts w:hint="eastAsia" w:ascii="黑体" w:hAnsi="黑体" w:eastAsia="黑体" w:cs="黑体"/>
          <w:sz w:val="32"/>
          <w:szCs w:val="32"/>
        </w:rPr>
        <w:t>第五十六条【继承转移登记公告】</w:t>
      </w:r>
      <w:r>
        <w:rPr>
          <w:rFonts w:hint="eastAsia" w:ascii="仿宋" w:hAnsi="仿宋" w:eastAsia="仿宋"/>
          <w:sz w:val="32"/>
          <w:szCs w:val="32"/>
        </w:rPr>
        <w:t>不动产登记机构在受理后，可以在其门户网站对当事人提交的死亡证明材料、遗属或全部法定继承人关于不动产分配的协议以及申请事项等进行公告，公告时间不少于三个月。公告期满无异议或异议不成立的，不动产登记机构及时记载于不动产登记簿。</w:t>
      </w:r>
    </w:p>
    <w:p>
      <w:pPr>
        <w:numPr>
          <w:ilvl w:val="255"/>
          <w:numId w:val="0"/>
        </w:numPr>
        <w:tabs>
          <w:tab w:val="left" w:pos="9106"/>
        </w:tabs>
        <w:spacing w:line="560" w:lineRule="exact"/>
        <w:ind w:firstLine="640" w:firstLineChars="200"/>
        <w:rPr>
          <w:rFonts w:ascii="仿宋" w:hAnsi="仿宋" w:eastAsia="仿宋"/>
          <w:sz w:val="32"/>
          <w:szCs w:val="32"/>
        </w:rPr>
      </w:pPr>
      <w:r>
        <w:rPr>
          <w:rFonts w:hint="eastAsia" w:ascii="黑体" w:hAnsi="黑体" w:eastAsia="黑体" w:cs="黑体"/>
          <w:sz w:val="32"/>
          <w:szCs w:val="32"/>
        </w:rPr>
        <w:t>第五十七条【注销登记】</w:t>
      </w:r>
      <w:r>
        <w:rPr>
          <w:rFonts w:hint="eastAsia" w:ascii="仿宋" w:hAnsi="仿宋" w:eastAsia="仿宋"/>
          <w:sz w:val="32"/>
          <w:szCs w:val="32"/>
        </w:rPr>
        <w:t>具有下列情形之一的，申请人可以向不动产登记机构申请办理不动产注销登记：</w:t>
      </w:r>
    </w:p>
    <w:p>
      <w:pPr>
        <w:spacing w:line="560" w:lineRule="exact"/>
        <w:ind w:firstLine="755"/>
        <w:rPr>
          <w:rFonts w:ascii="仿宋" w:hAnsi="仿宋" w:eastAsia="仿宋"/>
          <w:sz w:val="32"/>
          <w:szCs w:val="32"/>
        </w:rPr>
      </w:pPr>
      <w:r>
        <w:rPr>
          <w:rFonts w:hint="eastAsia" w:ascii="仿宋" w:hAnsi="仿宋" w:eastAsia="仿宋"/>
          <w:sz w:val="32"/>
          <w:szCs w:val="32"/>
        </w:rPr>
        <w:t>（一）不动产灭失的；</w:t>
      </w:r>
    </w:p>
    <w:p>
      <w:pPr>
        <w:tabs>
          <w:tab w:val="left" w:pos="9106"/>
        </w:tabs>
        <w:spacing w:line="560" w:lineRule="exact"/>
        <w:ind w:firstLine="755"/>
        <w:rPr>
          <w:rFonts w:ascii="仿宋" w:hAnsi="仿宋" w:eastAsia="仿宋"/>
          <w:sz w:val="32"/>
          <w:szCs w:val="32"/>
        </w:rPr>
      </w:pPr>
      <w:r>
        <w:rPr>
          <w:rFonts w:hint="eastAsia" w:ascii="仿宋" w:hAnsi="仿宋" w:eastAsia="仿宋"/>
          <w:sz w:val="32"/>
          <w:szCs w:val="32"/>
        </w:rPr>
        <w:t>（二）权利人放弃不动产权利的；</w:t>
      </w:r>
      <w:r>
        <w:rPr>
          <w:rFonts w:ascii="仿宋" w:hAnsi="仿宋" w:eastAsia="仿宋"/>
          <w:sz w:val="32"/>
          <w:szCs w:val="32"/>
        </w:rPr>
        <w:t xml:space="preserve"> </w:t>
      </w:r>
    </w:p>
    <w:p>
      <w:pPr>
        <w:spacing w:line="560" w:lineRule="exact"/>
        <w:ind w:firstLine="755"/>
        <w:rPr>
          <w:rFonts w:ascii="仿宋" w:hAnsi="仿宋" w:eastAsia="仿宋"/>
          <w:sz w:val="32"/>
          <w:szCs w:val="32"/>
        </w:rPr>
      </w:pPr>
      <w:r>
        <w:rPr>
          <w:rFonts w:hint="eastAsia" w:ascii="仿宋" w:hAnsi="仿宋" w:eastAsia="仿宋"/>
          <w:sz w:val="32"/>
          <w:szCs w:val="32"/>
        </w:rPr>
        <w:t>（三）不动产权利被依法没收、征收或收回的；</w:t>
      </w:r>
    </w:p>
    <w:p>
      <w:pPr>
        <w:spacing w:line="560" w:lineRule="exact"/>
        <w:ind w:firstLine="755"/>
        <w:rPr>
          <w:rFonts w:ascii="仿宋" w:hAnsi="仿宋" w:eastAsia="仿宋"/>
          <w:sz w:val="32"/>
          <w:szCs w:val="32"/>
        </w:rPr>
      </w:pPr>
      <w:r>
        <w:rPr>
          <w:rFonts w:hint="eastAsia" w:ascii="仿宋" w:hAnsi="仿宋" w:eastAsia="仿宋"/>
          <w:sz w:val="32"/>
          <w:szCs w:val="32"/>
        </w:rPr>
        <w:t>（四）人民法院、仲裁委员会的生效法律文书导致不动产权利消灭的；</w:t>
      </w:r>
    </w:p>
    <w:p>
      <w:pPr>
        <w:spacing w:line="560" w:lineRule="exact"/>
        <w:ind w:firstLine="755"/>
        <w:rPr>
          <w:rFonts w:ascii="仿宋" w:hAnsi="仿宋" w:eastAsia="仿宋"/>
          <w:sz w:val="32"/>
          <w:szCs w:val="32"/>
        </w:rPr>
      </w:pPr>
      <w:r>
        <w:rPr>
          <w:rFonts w:hint="eastAsia" w:ascii="仿宋" w:hAnsi="仿宋" w:eastAsia="仿宋"/>
          <w:sz w:val="32"/>
          <w:szCs w:val="32"/>
        </w:rPr>
        <w:t>（五）不动产权利期限届满而消灭的；</w:t>
      </w:r>
    </w:p>
    <w:p>
      <w:pPr>
        <w:spacing w:line="560" w:lineRule="exact"/>
        <w:ind w:firstLine="755"/>
        <w:rPr>
          <w:rFonts w:ascii="仿宋" w:hAnsi="仿宋" w:eastAsia="仿宋"/>
          <w:sz w:val="32"/>
          <w:szCs w:val="32"/>
        </w:rPr>
      </w:pPr>
      <w:r>
        <w:rPr>
          <w:rFonts w:hint="eastAsia" w:ascii="仿宋" w:hAnsi="仿宋" w:eastAsia="仿宋"/>
          <w:sz w:val="32"/>
          <w:szCs w:val="32"/>
        </w:rPr>
        <w:t>（六）其他不动产权利注销情形。</w:t>
      </w:r>
    </w:p>
    <w:p>
      <w:pPr>
        <w:numPr>
          <w:ilvl w:val="255"/>
          <w:numId w:val="0"/>
        </w:numPr>
        <w:spacing w:line="560" w:lineRule="exact"/>
        <w:ind w:firstLine="755"/>
        <w:rPr>
          <w:rFonts w:ascii="仿宋" w:hAnsi="仿宋" w:eastAsia="仿宋"/>
          <w:sz w:val="32"/>
          <w:szCs w:val="32"/>
        </w:rPr>
      </w:pPr>
      <w:r>
        <w:rPr>
          <w:rFonts w:hint="eastAsia" w:ascii="仿宋" w:hAnsi="仿宋" w:eastAsia="仿宋"/>
          <w:sz w:val="32"/>
          <w:szCs w:val="32"/>
        </w:rPr>
        <w:t>不动产已经办理抵押权登记、居住权登记、地役权登记、预告登记的，所有权人、使用权人因放弃权利申请注销登记的，所有权人、使用权人应当与抵押权人、居住权人、地役权人、预告登记权利人共同申请，或提供经公证的抵押权人、居住权人、地役权人、预告登记权利人同意的材料。</w:t>
      </w:r>
    </w:p>
    <w:p>
      <w:pPr>
        <w:numPr>
          <w:ilvl w:val="255"/>
          <w:numId w:val="0"/>
        </w:numPr>
        <w:spacing w:line="560" w:lineRule="exact"/>
        <w:ind w:firstLine="755"/>
        <w:rPr>
          <w:rFonts w:ascii="仿宋" w:hAnsi="仿宋" w:eastAsia="仿宋" w:cs="仿宋"/>
          <w:sz w:val="32"/>
          <w:szCs w:val="32"/>
        </w:rPr>
      </w:pPr>
      <w:r>
        <w:rPr>
          <w:rFonts w:hint="eastAsia" w:ascii="仿宋" w:hAnsi="仿宋" w:eastAsia="仿宋"/>
          <w:sz w:val="32"/>
          <w:szCs w:val="32"/>
        </w:rPr>
        <w:t>不动产存在查封登记或者异议登记的，权利人不得以放弃权利为由申请注销登记。</w:t>
      </w:r>
    </w:p>
    <w:p>
      <w:pPr>
        <w:pStyle w:val="4"/>
        <w:ind w:firstLine="0" w:firstLineChars="0"/>
        <w:jc w:val="center"/>
        <w:rPr>
          <w:rFonts w:ascii="黑体" w:hAnsi="黑体" w:eastAsia="黑体" w:cs="黑体"/>
          <w:b w:val="0"/>
          <w:color w:val="000000"/>
        </w:rPr>
      </w:pPr>
      <w:r>
        <w:rPr>
          <w:rFonts w:hint="eastAsia" w:ascii="黑体" w:hAnsi="黑体" w:eastAsia="黑体" w:cs="黑体"/>
          <w:b w:val="0"/>
          <w:color w:val="000000"/>
        </w:rPr>
        <w:t>第二节</w:t>
      </w:r>
      <w:r>
        <w:rPr>
          <w:rFonts w:ascii="黑体" w:hAnsi="黑体" w:eastAsia="黑体" w:cs="黑体"/>
          <w:b w:val="0"/>
          <w:color w:val="000000"/>
        </w:rPr>
        <w:t xml:space="preserve"> </w:t>
      </w:r>
      <w:r>
        <w:rPr>
          <w:rFonts w:hint="eastAsia" w:ascii="黑体" w:hAnsi="黑体" w:eastAsia="黑体" w:cs="黑体"/>
          <w:b w:val="0"/>
          <w:color w:val="000000"/>
        </w:rPr>
        <w:t>所有权、用益物权的登记</w:t>
      </w:r>
    </w:p>
    <w:p>
      <w:pPr>
        <w:pStyle w:val="25"/>
        <w:spacing w:line="560" w:lineRule="exact"/>
        <w:ind w:firstLine="640"/>
        <w:rPr>
          <w:rFonts w:ascii="仿宋" w:hAnsi="仿宋" w:eastAsia="仿宋"/>
          <w:color w:val="000000"/>
          <w:sz w:val="32"/>
          <w:szCs w:val="32"/>
        </w:rPr>
      </w:pPr>
      <w:r>
        <w:rPr>
          <w:rFonts w:hint="eastAsia" w:ascii="黑体" w:hAnsi="黑体" w:eastAsia="黑体" w:cs="黑体"/>
          <w:color w:val="000000"/>
          <w:sz w:val="32"/>
          <w:szCs w:val="32"/>
        </w:rPr>
        <w:t>第五十八条【一体登记】</w:t>
      </w:r>
      <w:r>
        <w:rPr>
          <w:rFonts w:ascii="仿宋" w:hAnsi="仿宋" w:eastAsia="仿宋"/>
          <w:color w:val="000000"/>
          <w:sz w:val="32"/>
          <w:szCs w:val="32"/>
        </w:rPr>
        <w:t>依法取得国有建设用地使用权</w:t>
      </w:r>
      <w:r>
        <w:rPr>
          <w:rFonts w:hint="eastAsia" w:ascii="仿宋" w:hAnsi="仿宋" w:eastAsia="仿宋"/>
          <w:color w:val="000000"/>
          <w:sz w:val="32"/>
          <w:szCs w:val="32"/>
        </w:rPr>
        <w:t>、海域使用权的</w:t>
      </w:r>
      <w:r>
        <w:rPr>
          <w:rFonts w:ascii="仿宋" w:hAnsi="仿宋" w:eastAsia="仿宋"/>
          <w:color w:val="000000"/>
          <w:sz w:val="32"/>
          <w:szCs w:val="32"/>
        </w:rPr>
        <w:t>，可以单独申请国有建设用地使用权</w:t>
      </w:r>
      <w:r>
        <w:rPr>
          <w:rFonts w:hint="eastAsia" w:ascii="仿宋" w:hAnsi="仿宋" w:eastAsia="仿宋"/>
          <w:color w:val="000000"/>
          <w:sz w:val="32"/>
          <w:szCs w:val="32"/>
        </w:rPr>
        <w:t>、海域使用权的首次登记</w:t>
      </w:r>
      <w:r>
        <w:rPr>
          <w:rFonts w:ascii="仿宋" w:hAnsi="仿宋" w:eastAsia="仿宋"/>
          <w:color w:val="000000"/>
          <w:sz w:val="32"/>
          <w:szCs w:val="32"/>
        </w:rPr>
        <w:t>。</w:t>
      </w:r>
    </w:p>
    <w:p>
      <w:pPr>
        <w:numPr>
          <w:ilvl w:val="255"/>
          <w:numId w:val="0"/>
        </w:numPr>
        <w:spacing w:line="560" w:lineRule="exact"/>
        <w:ind w:firstLine="640" w:firstLineChars="200"/>
        <w:rPr>
          <w:rFonts w:ascii="仿宋" w:hAnsi="仿宋" w:eastAsia="仿宋"/>
          <w:color w:val="000000"/>
          <w:sz w:val="32"/>
          <w:szCs w:val="32"/>
        </w:rPr>
      </w:pPr>
      <w:r>
        <w:rPr>
          <w:rFonts w:hint="eastAsia" w:ascii="仿宋" w:hAnsi="仿宋" w:eastAsia="仿宋" w:cs="仿宋"/>
          <w:color w:val="000000"/>
          <w:sz w:val="32"/>
          <w:szCs w:val="32"/>
        </w:rPr>
        <w:t>建筑物、构筑物、林木等定着物应当与其所依附的土地、海域一并登记，保持权利主体一致。</w:t>
      </w:r>
    </w:p>
    <w:p>
      <w:pPr>
        <w:snapToGrid w:val="0"/>
        <w:spacing w:line="560" w:lineRule="exact"/>
        <w:ind w:firstLine="640" w:firstLineChars="200"/>
        <w:rPr>
          <w:rFonts w:ascii="仿宋" w:hAnsi="仿宋" w:eastAsia="仿宋"/>
          <w:sz w:val="32"/>
          <w:szCs w:val="32"/>
        </w:rPr>
      </w:pPr>
      <w:r>
        <w:rPr>
          <w:rFonts w:hint="eastAsia" w:ascii="黑体" w:hAnsi="黑体" w:eastAsia="黑体" w:cs="黑体"/>
          <w:sz w:val="32"/>
          <w:szCs w:val="32"/>
        </w:rPr>
        <w:t>第五十九条【建设用地使用权首次登记】</w:t>
      </w:r>
      <w:r>
        <w:rPr>
          <w:rFonts w:ascii="仿宋" w:hAnsi="仿宋" w:eastAsia="仿宋"/>
          <w:sz w:val="32"/>
          <w:szCs w:val="32"/>
        </w:rPr>
        <w:t>申请</w:t>
      </w:r>
      <w:r>
        <w:rPr>
          <w:rFonts w:hint="eastAsia" w:ascii="仿宋" w:hAnsi="仿宋" w:eastAsia="仿宋"/>
          <w:sz w:val="32"/>
          <w:szCs w:val="32"/>
        </w:rPr>
        <w:t>国有建设用地使用权</w:t>
      </w:r>
      <w:r>
        <w:rPr>
          <w:rFonts w:ascii="仿宋" w:hAnsi="仿宋" w:eastAsia="仿宋"/>
          <w:sz w:val="32"/>
          <w:szCs w:val="32"/>
        </w:rPr>
        <w:t>首次登记，应当提交下列材料：</w:t>
      </w:r>
    </w:p>
    <w:p>
      <w:pPr>
        <w:pStyle w:val="54"/>
        <w:numPr>
          <w:ilvl w:val="0"/>
          <w:numId w:val="7"/>
        </w:numPr>
        <w:spacing w:line="560" w:lineRule="exact"/>
        <w:ind w:left="0" w:firstLine="709" w:firstLineChars="0"/>
        <w:rPr>
          <w:rFonts w:ascii="仿宋" w:hAnsi="仿宋" w:eastAsia="仿宋"/>
          <w:sz w:val="32"/>
          <w:szCs w:val="32"/>
        </w:rPr>
      </w:pPr>
      <w:r>
        <w:rPr>
          <w:rFonts w:hint="eastAsia" w:ascii="仿宋" w:hAnsi="仿宋" w:eastAsia="仿宋"/>
          <w:sz w:val="32"/>
          <w:szCs w:val="32"/>
        </w:rPr>
        <w:t>划拨决定书、建设用地使用权出让合同、租赁合同、作价出资（入股）等土地权属来源</w:t>
      </w:r>
      <w:r>
        <w:rPr>
          <w:rFonts w:ascii="仿宋" w:hAnsi="仿宋" w:eastAsia="仿宋"/>
          <w:sz w:val="32"/>
          <w:szCs w:val="32"/>
        </w:rPr>
        <w:t>材料</w:t>
      </w:r>
      <w:r>
        <w:rPr>
          <w:rFonts w:hint="eastAsia" w:ascii="仿宋" w:hAnsi="仿宋" w:eastAsia="仿宋"/>
          <w:sz w:val="32"/>
          <w:szCs w:val="32"/>
        </w:rPr>
        <w:t>；</w:t>
      </w:r>
      <w:r>
        <w:rPr>
          <w:rFonts w:ascii="仿宋" w:hAnsi="仿宋" w:eastAsia="仿宋"/>
          <w:sz w:val="32"/>
          <w:szCs w:val="32"/>
        </w:rPr>
        <w:t xml:space="preserve"> </w:t>
      </w:r>
    </w:p>
    <w:p>
      <w:pPr>
        <w:tabs>
          <w:tab w:val="left" w:pos="4267"/>
        </w:tabs>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（二）宗地界址、空间界限、</w:t>
      </w:r>
      <w:r>
        <w:rPr>
          <w:rFonts w:ascii="仿宋" w:hAnsi="仿宋" w:eastAsia="仿宋"/>
          <w:sz w:val="32"/>
          <w:szCs w:val="32"/>
        </w:rPr>
        <w:t>面积</w:t>
      </w:r>
      <w:r>
        <w:rPr>
          <w:rFonts w:hint="eastAsia" w:ascii="仿宋" w:hAnsi="仿宋" w:eastAsia="仿宋"/>
          <w:sz w:val="32"/>
          <w:szCs w:val="32"/>
        </w:rPr>
        <w:t>等权籍调查材料；</w:t>
      </w:r>
    </w:p>
    <w:p>
      <w:pPr>
        <w:tabs>
          <w:tab w:val="left" w:pos="4267"/>
        </w:tabs>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（三）依法缴纳土地出让价款、土地租金、土地闲置费等缴清凭证。</w:t>
      </w:r>
    </w:p>
    <w:p>
      <w:pPr>
        <w:tabs>
          <w:tab w:val="left" w:pos="4267"/>
        </w:tabs>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（四）依法缴纳相关税费的缴清凭证。</w:t>
      </w:r>
    </w:p>
    <w:p>
      <w:pPr>
        <w:pStyle w:val="49"/>
        <w:numPr>
          <w:ilvl w:val="0"/>
          <w:numId w:val="0"/>
        </w:numPr>
        <w:spacing w:beforeLines="0" w:line="560" w:lineRule="exact"/>
        <w:ind w:left="0" w:firstLine="707" w:firstLineChars="221"/>
        <w:rPr>
          <w:rFonts w:ascii="黑体" w:hAnsi="黑体" w:eastAsia="黑体" w:cs="黑体"/>
          <w:sz w:val="32"/>
          <w:szCs w:val="32"/>
        </w:rPr>
      </w:pPr>
      <w:bookmarkStart w:id="15" w:name="_Hlk67225121"/>
      <w:r>
        <w:rPr>
          <w:rFonts w:hint="eastAsia" w:ascii="黑体" w:hAnsi="黑体" w:eastAsia="黑体" w:cs="黑体"/>
          <w:sz w:val="32"/>
          <w:szCs w:val="32"/>
        </w:rPr>
        <w:t>第六十条【房屋所有权首次登记】</w:t>
      </w:r>
      <w:bookmarkEnd w:id="15"/>
      <w:r>
        <w:rPr>
          <w:rFonts w:ascii="仿宋" w:hAnsi="仿宋" w:eastAsia="仿宋"/>
          <w:sz w:val="32"/>
          <w:szCs w:val="32"/>
        </w:rPr>
        <w:t>申请</w:t>
      </w:r>
      <w:r>
        <w:rPr>
          <w:rFonts w:hint="eastAsia" w:ascii="仿宋" w:hAnsi="仿宋" w:eastAsia="仿宋"/>
          <w:sz w:val="32"/>
          <w:szCs w:val="32"/>
        </w:rPr>
        <w:t>国有建设用地使用权房屋所有权首次登记</w:t>
      </w:r>
      <w:r>
        <w:rPr>
          <w:rFonts w:ascii="仿宋" w:hAnsi="仿宋" w:eastAsia="仿宋"/>
          <w:sz w:val="32"/>
          <w:szCs w:val="32"/>
        </w:rPr>
        <w:t>的，应当提交下列材料：</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w:t>
      </w:r>
      <w:r>
        <w:rPr>
          <w:rFonts w:ascii="仿宋" w:hAnsi="仿宋" w:eastAsia="仿宋"/>
          <w:color w:val="000000"/>
          <w:sz w:val="32"/>
          <w:szCs w:val="32"/>
        </w:rPr>
        <w:t>不动产权属证书或者</w:t>
      </w:r>
      <w:r>
        <w:rPr>
          <w:rFonts w:hint="eastAsia" w:ascii="仿宋" w:hAnsi="仿宋" w:eastAsia="仿宋"/>
          <w:color w:val="000000"/>
          <w:sz w:val="32"/>
          <w:szCs w:val="32"/>
        </w:rPr>
        <w:t>土地</w:t>
      </w:r>
      <w:r>
        <w:rPr>
          <w:rFonts w:ascii="仿宋" w:hAnsi="仿宋" w:eastAsia="仿宋"/>
          <w:color w:val="000000"/>
          <w:sz w:val="32"/>
          <w:szCs w:val="32"/>
        </w:rPr>
        <w:t>权属来源材料</w:t>
      </w:r>
      <w:r>
        <w:rPr>
          <w:rFonts w:hint="eastAsia" w:ascii="仿宋" w:hAnsi="仿宋" w:eastAsia="仿宋"/>
          <w:color w:val="000000"/>
          <w:sz w:val="32"/>
          <w:szCs w:val="32"/>
        </w:rPr>
        <w:t>；</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w:t>
      </w:r>
      <w:r>
        <w:rPr>
          <w:rFonts w:ascii="仿宋" w:hAnsi="仿宋" w:eastAsia="仿宋"/>
          <w:color w:val="000000"/>
          <w:sz w:val="32"/>
          <w:szCs w:val="32"/>
        </w:rPr>
        <w:t xml:space="preserve">建设工程符合规划的材料； </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（三）房屋已经竣工的证明材料；</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（四）经审核确认的不动产界址、空间界限、面积等材料</w:t>
      </w:r>
      <w:r>
        <w:rPr>
          <w:rFonts w:ascii="仿宋" w:hAnsi="仿宋" w:eastAsia="仿宋"/>
          <w:color w:val="000000"/>
          <w:sz w:val="32"/>
          <w:szCs w:val="32"/>
        </w:rPr>
        <w:t>；</w:t>
      </w:r>
    </w:p>
    <w:p>
      <w:pPr>
        <w:tabs>
          <w:tab w:val="left" w:pos="4267"/>
        </w:tabs>
        <w:snapToGrid w:val="0"/>
        <w:spacing w:line="560" w:lineRule="exact"/>
        <w:ind w:firstLineChars="0"/>
        <w:rPr>
          <w:rFonts w:ascii="仿宋" w:hAnsi="仿宋" w:eastAsia="仿宋"/>
          <w:color w:val="000000"/>
          <w:sz w:val="32"/>
          <w:szCs w:val="32"/>
        </w:rPr>
      </w:pPr>
      <w:r>
        <w:rPr>
          <w:rFonts w:hint="eastAsia" w:ascii="仿宋" w:hAnsi="仿宋" w:eastAsia="仿宋"/>
          <w:color w:val="000000"/>
          <w:sz w:val="32"/>
          <w:szCs w:val="32"/>
        </w:rPr>
        <w:t>（五）依法缴纳土地出让价款、土地租金、相关税费等缴纳凭证。</w:t>
      </w:r>
    </w:p>
    <w:p>
      <w:pPr>
        <w:tabs>
          <w:tab w:val="left" w:pos="4267"/>
        </w:tabs>
        <w:snapToGrid w:val="0"/>
        <w:spacing w:line="560" w:lineRule="exact"/>
        <w:ind w:firstLineChars="0"/>
        <w:rPr>
          <w:rFonts w:ascii="仿宋" w:hAnsi="仿宋" w:eastAsia="仿宋"/>
          <w:color w:val="000000"/>
          <w:sz w:val="32"/>
          <w:szCs w:val="32"/>
        </w:rPr>
      </w:pPr>
      <w:r>
        <w:rPr>
          <w:rFonts w:hint="eastAsia" w:ascii="黑体" w:hAnsi="黑体" w:eastAsia="黑体" w:cs="黑体"/>
          <w:sz w:val="32"/>
          <w:szCs w:val="32"/>
        </w:rPr>
        <w:t>第六十一条【土地权属来源资料不全】</w:t>
      </w:r>
      <w:r>
        <w:rPr>
          <w:rFonts w:hint="eastAsia" w:ascii="仿宋" w:hAnsi="仿宋" w:eastAsia="仿宋"/>
          <w:color w:val="000000"/>
          <w:sz w:val="32"/>
          <w:szCs w:val="32"/>
        </w:rPr>
        <w:t>在处理不动产登记历史遗留问题过程中，因土地管理政策调整、档案材料不全等历史原因确实无法取得土地权属来源资料或土地权属来源资料不齐全的，主管部门或其派出机构可以在不动产所在地公告三十日，公告无争议或争议不成立的，出具土地权属来源相关证明文件，视为土地权属来源资料。</w:t>
      </w:r>
    </w:p>
    <w:p>
      <w:pPr>
        <w:tabs>
          <w:tab w:val="left" w:pos="4267"/>
        </w:tabs>
        <w:snapToGrid w:val="0"/>
        <w:spacing w:line="560" w:lineRule="exact"/>
        <w:ind w:firstLineChars="0"/>
        <w:rPr>
          <w:rFonts w:ascii="仿宋" w:hAnsi="仿宋" w:eastAsia="仿宋"/>
          <w:color w:val="000000"/>
          <w:sz w:val="32"/>
          <w:szCs w:val="32"/>
        </w:rPr>
      </w:pPr>
      <w:r>
        <w:rPr>
          <w:rFonts w:hint="eastAsia" w:ascii="黑体" w:hAnsi="黑体" w:eastAsia="黑体" w:cs="黑体"/>
          <w:sz w:val="32"/>
          <w:szCs w:val="32"/>
        </w:rPr>
        <w:t>第六十二条【无法取得房屋已经竣工的证明材料】</w:t>
      </w:r>
      <w:bookmarkStart w:id="16" w:name="_Hlk89357537"/>
      <w:r>
        <w:rPr>
          <w:rFonts w:hint="eastAsia" w:ascii="仿宋" w:hAnsi="仿宋" w:eastAsia="仿宋"/>
          <w:color w:val="000000"/>
          <w:sz w:val="32"/>
          <w:szCs w:val="32"/>
        </w:rPr>
        <w:t>在处理不动产登记历史遗留问题过程中</w:t>
      </w:r>
      <w:bookmarkEnd w:id="16"/>
      <w:r>
        <w:rPr>
          <w:rFonts w:hint="eastAsia" w:ascii="仿宋" w:hAnsi="仿宋" w:eastAsia="仿宋"/>
          <w:color w:val="000000"/>
          <w:sz w:val="32"/>
          <w:szCs w:val="32"/>
        </w:rPr>
        <w:t>，因建设工程的建设、勘察、设计、施工、监理等单位灭失或者不配合导致无法办理竣工备案手续的，在取得住房建设部门备案的房屋质量安全鉴定合格文件以及消防验收备案文件后，可以视为房屋已经竣工的证明材料。</w:t>
      </w:r>
    </w:p>
    <w:p>
      <w:pPr>
        <w:tabs>
          <w:tab w:val="left" w:pos="4267"/>
        </w:tabs>
        <w:snapToGrid w:val="0"/>
        <w:spacing w:line="560" w:lineRule="exact"/>
        <w:ind w:firstLineChars="0"/>
        <w:rPr>
          <w:rFonts w:ascii="仿宋" w:hAnsi="仿宋" w:eastAsia="仿宋"/>
          <w:color w:val="000000"/>
          <w:sz w:val="32"/>
          <w:szCs w:val="32"/>
        </w:rPr>
      </w:pPr>
      <w:r>
        <w:rPr>
          <w:rFonts w:hint="eastAsia" w:ascii="黑体" w:hAnsi="黑体" w:eastAsia="黑体"/>
          <w:color w:val="000000"/>
          <w:sz w:val="32"/>
          <w:szCs w:val="32"/>
        </w:rPr>
        <w:t>第六十三条【留白登记】</w:t>
      </w:r>
      <w:r>
        <w:rPr>
          <w:rFonts w:hint="eastAsia" w:ascii="仿宋" w:hAnsi="仿宋" w:eastAsia="仿宋"/>
          <w:color w:val="000000"/>
          <w:sz w:val="32"/>
          <w:szCs w:val="32"/>
        </w:rPr>
        <w:t>国有建设用地划拨决定书、出让合同中明确的或者有关部门认定的公共配套设施、创新型产业用房等，接收单位明确的，在办理国有建设用地使用权及房屋所有权首次登记时，可以直接将公共配套设施、创新型产业用房等登记在接收单位名下。接收单位不明确的，在办理国有建设用地使用权及房屋所有权首次登记时，应当在不动产登记簿中予以注明。接收单位申请首次登记的，向其颁发不动产权属证书。</w:t>
      </w:r>
    </w:p>
    <w:p>
      <w:pPr>
        <w:spacing w:line="560" w:lineRule="exact"/>
        <w:ind w:firstLine="640" w:firstLineChars="200"/>
        <w:rPr>
          <w:rFonts w:ascii="仿宋" w:hAnsi="仿宋" w:eastAsia="仿宋"/>
          <w:sz w:val="32"/>
          <w:szCs w:val="32"/>
        </w:rPr>
      </w:pPr>
      <w:r>
        <w:rPr>
          <w:rFonts w:hint="eastAsia" w:ascii="黑体" w:hAnsi="黑体" w:eastAsia="黑体" w:cs="黑体"/>
          <w:sz w:val="32"/>
          <w:szCs w:val="32"/>
        </w:rPr>
        <w:t>第六十四条【业主共有部分登记】</w:t>
      </w:r>
      <w:r>
        <w:rPr>
          <w:rFonts w:hint="eastAsia" w:ascii="仿宋" w:hAnsi="仿宋" w:eastAsia="仿宋"/>
          <w:sz w:val="32"/>
          <w:szCs w:val="32"/>
        </w:rPr>
        <w:t>不动产登记机构办理房屋所有权首次登记时，应当依申请将建筑区划内依法属于业主共有的道路、绿地、其他公共场所、公用设施和物业服务用房及其占用范围内的建设用地使用权一并登记为业主共有，并在不动产登记簿上予以记载。</w:t>
      </w:r>
    </w:p>
    <w:p>
      <w:pPr>
        <w:pStyle w:val="49"/>
        <w:numPr>
          <w:ilvl w:val="0"/>
          <w:numId w:val="0"/>
        </w:numPr>
        <w:spacing w:beforeLines="0" w:line="560" w:lineRule="exact"/>
        <w:ind w:firstLine="640" w:firstLineChars="200"/>
        <w:rPr>
          <w:rFonts w:ascii="仿宋" w:hAnsi="仿宋" w:eastAsia="仿宋"/>
          <w:sz w:val="32"/>
          <w:szCs w:val="32"/>
        </w:rPr>
      </w:pPr>
      <w:bookmarkStart w:id="17" w:name="_Hlk66442336"/>
      <w:r>
        <w:rPr>
          <w:rFonts w:hint="eastAsia" w:ascii="黑体" w:hAnsi="黑体" w:eastAsia="黑体" w:cs="黑体"/>
          <w:sz w:val="32"/>
          <w:szCs w:val="32"/>
        </w:rPr>
        <w:t>第六十</w:t>
      </w:r>
      <w:r>
        <w:rPr>
          <w:rFonts w:hint="eastAsia" w:ascii="黑体" w:hAnsi="黑体" w:eastAsia="黑体" w:cs="黑体"/>
          <w:sz w:val="32"/>
          <w:szCs w:val="32"/>
          <w:lang w:val="en-US" w:eastAsia="zh-CN"/>
        </w:rPr>
        <w:t>五</w:t>
      </w:r>
      <w:r>
        <w:rPr>
          <w:rFonts w:hint="eastAsia" w:ascii="黑体" w:hAnsi="黑体" w:eastAsia="黑体" w:cs="黑体"/>
          <w:sz w:val="32"/>
          <w:szCs w:val="32"/>
        </w:rPr>
        <w:t>条【房屋所有权变更登记】</w:t>
      </w:r>
      <w:r>
        <w:rPr>
          <w:rFonts w:hint="eastAsia" w:ascii="仿宋" w:hAnsi="仿宋" w:eastAsia="仿宋"/>
          <w:sz w:val="32"/>
          <w:szCs w:val="32"/>
        </w:rPr>
        <w:t>申请国有建设用地使用权及房屋所有权变更登记的，应当提交下列材料：</w:t>
      </w:r>
    </w:p>
    <w:p>
      <w:pPr>
        <w:pStyle w:val="25"/>
        <w:snapToGrid w:val="0"/>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（一）不动产权属证书；</w:t>
      </w:r>
    </w:p>
    <w:p>
      <w:pPr>
        <w:pStyle w:val="25"/>
        <w:snapToGrid w:val="0"/>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（二）法定登记事项发生变更的证明材料；</w:t>
      </w:r>
    </w:p>
    <w:p>
      <w:pPr>
        <w:pStyle w:val="25"/>
        <w:snapToGrid w:val="0"/>
        <w:spacing w:line="560" w:lineRule="exact"/>
        <w:ind w:firstLine="64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三</w:t>
      </w:r>
      <w:r>
        <w:rPr>
          <w:rFonts w:ascii="仿宋" w:hAnsi="仿宋" w:eastAsia="仿宋"/>
          <w:color w:val="000000"/>
          <w:sz w:val="32"/>
          <w:szCs w:val="32"/>
        </w:rPr>
        <w:t>）</w:t>
      </w:r>
      <w:r>
        <w:rPr>
          <w:rFonts w:hint="eastAsia" w:ascii="仿宋" w:hAnsi="仿宋" w:eastAsia="仿宋"/>
          <w:color w:val="000000"/>
          <w:sz w:val="32"/>
          <w:szCs w:val="32"/>
        </w:rPr>
        <w:t>变更事项依法需要完善用地手续的，提交完善用地手续的证明材料。</w:t>
      </w:r>
    </w:p>
    <w:p>
      <w:pPr>
        <w:pStyle w:val="25"/>
        <w:snapToGrid w:val="0"/>
        <w:spacing w:line="560" w:lineRule="exact"/>
        <w:ind w:firstLine="640"/>
        <w:rPr>
          <w:rFonts w:ascii="仿宋" w:hAnsi="仿宋" w:eastAsia="仿宋"/>
          <w:sz w:val="32"/>
          <w:szCs w:val="32"/>
        </w:rPr>
      </w:pPr>
      <w:r>
        <w:rPr>
          <w:rFonts w:ascii="仿宋" w:hAnsi="仿宋" w:eastAsia="仿宋"/>
          <w:color w:val="000000"/>
          <w:sz w:val="32"/>
          <w:szCs w:val="32"/>
        </w:rPr>
        <w:t>不动产界址、</w:t>
      </w:r>
      <w:r>
        <w:rPr>
          <w:rFonts w:hint="eastAsia" w:ascii="仿宋" w:hAnsi="仿宋" w:eastAsia="仿宋"/>
          <w:color w:val="000000"/>
          <w:sz w:val="32"/>
          <w:szCs w:val="32"/>
        </w:rPr>
        <w:t>空间界限、面积发生</w:t>
      </w:r>
      <w:r>
        <w:rPr>
          <w:rFonts w:hint="eastAsia" w:ascii="仿宋" w:hAnsi="仿宋" w:eastAsia="仿宋"/>
          <w:sz w:val="32"/>
          <w:szCs w:val="32"/>
        </w:rPr>
        <w:t>变化需要有关部门批准或验收的，除提交经审核确认的不动产界址、空间界限、面积变更材料外，还要提供有关部门批准或者验收文件。</w:t>
      </w:r>
    </w:p>
    <w:p>
      <w:pPr>
        <w:pStyle w:val="25"/>
        <w:snapToGrid w:val="0"/>
        <w:spacing w:line="560" w:lineRule="exact"/>
        <w:ind w:firstLine="640"/>
        <w:rPr>
          <w:rFonts w:ascii="仿宋" w:hAnsi="仿宋" w:eastAsia="仿宋"/>
          <w:sz w:val="32"/>
          <w:szCs w:val="32"/>
        </w:rPr>
      </w:pPr>
      <w:r>
        <w:rPr>
          <w:rFonts w:hint="eastAsia" w:ascii="仿宋" w:hAnsi="仿宋" w:eastAsia="仿宋"/>
          <w:sz w:val="32"/>
          <w:szCs w:val="32"/>
        </w:rPr>
        <w:t>同一权利人分割或者合并不动产的，还要提交主管部门分割或者合并的批准文件。</w:t>
      </w:r>
    </w:p>
    <w:p>
      <w:pPr>
        <w:pStyle w:val="49"/>
        <w:numPr>
          <w:ilvl w:val="0"/>
          <w:numId w:val="0"/>
        </w:numPr>
        <w:spacing w:beforeLines="0" w:line="560" w:lineRule="exact"/>
        <w:ind w:firstLine="640" w:firstLineChars="200"/>
        <w:rPr>
          <w:rFonts w:ascii="仿宋" w:hAnsi="仿宋" w:eastAsia="仿宋"/>
          <w:color w:val="auto"/>
          <w:sz w:val="32"/>
          <w:szCs w:val="32"/>
        </w:rPr>
      </w:pPr>
      <w:r>
        <w:rPr>
          <w:rFonts w:hint="eastAsia" w:ascii="黑体" w:hAnsi="黑体" w:eastAsia="黑体" w:cs="黑体"/>
          <w:color w:val="000000" w:themeColor="text1"/>
          <w:sz w:val="32"/>
          <w:szCs w:val="32"/>
          <w14:textFill>
            <w14:solidFill>
              <w14:schemeClr w14:val="tx1"/>
            </w14:solidFill>
          </w14:textFill>
        </w:rPr>
        <w:t>第六十</w:t>
      </w:r>
      <w:r>
        <w:rPr>
          <w:rFonts w:hint="eastAsia" w:ascii="黑体" w:hAnsi="黑体" w:eastAsia="黑体" w:cs="黑体"/>
          <w:color w:val="000000" w:themeColor="text1"/>
          <w:sz w:val="32"/>
          <w:szCs w:val="32"/>
          <w:lang w:val="en-US"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条</w:t>
      </w:r>
      <w:r>
        <w:rPr>
          <w:rFonts w:hint="eastAsia" w:ascii="黑体" w:hAnsi="黑体" w:eastAsia="黑体" w:cs="黑体"/>
          <w:color w:val="auto"/>
          <w:sz w:val="32"/>
          <w:szCs w:val="32"/>
        </w:rPr>
        <w:t>【房屋所有权转移登记】</w:t>
      </w:r>
      <w:r>
        <w:rPr>
          <w:rFonts w:hint="eastAsia" w:ascii="仿宋" w:hAnsi="仿宋" w:eastAsia="仿宋"/>
          <w:color w:val="auto"/>
          <w:sz w:val="32"/>
          <w:szCs w:val="32"/>
        </w:rPr>
        <w:t>申请国有建设用地使用权及房屋所有权转移登记的，应当提交下列材料：</w:t>
      </w:r>
    </w:p>
    <w:p>
      <w:pPr>
        <w:pStyle w:val="25"/>
        <w:snapToGrid w:val="0"/>
        <w:spacing w:line="560" w:lineRule="exact"/>
        <w:ind w:firstLine="640"/>
        <w:rPr>
          <w:rFonts w:ascii="仿宋" w:hAnsi="仿宋" w:eastAsia="仿宋"/>
          <w:sz w:val="32"/>
          <w:szCs w:val="32"/>
        </w:rPr>
      </w:pPr>
      <w:r>
        <w:rPr>
          <w:rFonts w:hint="eastAsia" w:ascii="仿宋" w:hAnsi="仿宋" w:eastAsia="仿宋"/>
          <w:sz w:val="32"/>
          <w:szCs w:val="32"/>
        </w:rPr>
        <w:t>（一）不动产权属证书；</w:t>
      </w:r>
    </w:p>
    <w:p>
      <w:pPr>
        <w:pStyle w:val="25"/>
        <w:snapToGrid w:val="0"/>
        <w:spacing w:line="560" w:lineRule="exact"/>
        <w:ind w:firstLine="640"/>
        <w:rPr>
          <w:rFonts w:ascii="仿宋" w:hAnsi="仿宋" w:eastAsia="仿宋"/>
          <w:sz w:val="32"/>
          <w:szCs w:val="32"/>
        </w:rPr>
      </w:pPr>
      <w:r>
        <w:rPr>
          <w:rFonts w:hint="eastAsia" w:ascii="仿宋" w:hAnsi="仿宋" w:eastAsia="仿宋"/>
          <w:sz w:val="32"/>
          <w:szCs w:val="32"/>
        </w:rPr>
        <w:t>（二）不动产发生转移的证明材料；</w:t>
      </w:r>
    </w:p>
    <w:p>
      <w:pPr>
        <w:pStyle w:val="50"/>
        <w:spacing w:line="560" w:lineRule="exact"/>
        <w:ind w:firstLine="640"/>
        <w:rPr>
          <w:rFonts w:ascii="仿宋" w:hAnsi="仿宋" w:eastAsia="仿宋"/>
          <w:color w:val="auto"/>
          <w:sz w:val="32"/>
          <w:szCs w:val="32"/>
        </w:rPr>
      </w:pPr>
      <w:r>
        <w:rPr>
          <w:rFonts w:hint="eastAsia" w:ascii="仿宋" w:hAnsi="仿宋" w:eastAsia="仿宋"/>
          <w:color w:val="auto"/>
          <w:sz w:val="32"/>
          <w:szCs w:val="32"/>
        </w:rPr>
        <w:t>（三）转移事项依法需要人民政府或者相关主管部门批准的，提交人民政府或者相关主管部门的批准文件；</w:t>
      </w:r>
    </w:p>
    <w:p>
      <w:pPr>
        <w:pStyle w:val="50"/>
        <w:spacing w:line="560" w:lineRule="exact"/>
        <w:ind w:firstLine="640"/>
        <w:rPr>
          <w:rFonts w:ascii="仿宋" w:hAnsi="仿宋" w:eastAsia="仿宋"/>
          <w:color w:val="auto"/>
          <w:sz w:val="32"/>
          <w:szCs w:val="32"/>
        </w:rPr>
      </w:pPr>
      <w:r>
        <w:rPr>
          <w:rFonts w:hint="eastAsia" w:ascii="仿宋" w:hAnsi="仿宋" w:eastAsia="仿宋"/>
          <w:color w:val="auto"/>
          <w:sz w:val="32"/>
          <w:szCs w:val="32"/>
        </w:rPr>
        <w:t>（四）依法需要缴纳土地出让价款、土地租金、相关税费等的，提交缴纳凭证；</w:t>
      </w:r>
    </w:p>
    <w:p>
      <w:pPr>
        <w:pStyle w:val="50"/>
        <w:spacing w:line="560" w:lineRule="exact"/>
        <w:ind w:firstLine="640"/>
        <w:rPr>
          <w:rFonts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rPr>
        <w:t>五</w:t>
      </w:r>
      <w:r>
        <w:rPr>
          <w:rFonts w:ascii="仿宋" w:hAnsi="仿宋" w:eastAsia="仿宋"/>
          <w:color w:val="auto"/>
          <w:sz w:val="32"/>
          <w:szCs w:val="32"/>
        </w:rPr>
        <w:t>）</w:t>
      </w:r>
      <w:r>
        <w:rPr>
          <w:rFonts w:hint="eastAsia" w:ascii="仿宋" w:hAnsi="仿宋" w:eastAsia="仿宋"/>
          <w:color w:val="auto"/>
          <w:sz w:val="32"/>
          <w:szCs w:val="32"/>
        </w:rPr>
        <w:t>申请转移的不动产存在</w:t>
      </w:r>
      <w:r>
        <w:rPr>
          <w:rFonts w:ascii="仿宋" w:hAnsi="仿宋" w:eastAsia="仿宋"/>
          <w:color w:val="auto"/>
          <w:sz w:val="32"/>
          <w:szCs w:val="32"/>
        </w:rPr>
        <w:t>异议登记的，</w:t>
      </w:r>
      <w:r>
        <w:rPr>
          <w:rFonts w:hint="eastAsia" w:ascii="仿宋" w:hAnsi="仿宋" w:eastAsia="仿宋"/>
          <w:sz w:val="32"/>
          <w:szCs w:val="32"/>
        </w:rPr>
        <w:t>提交</w:t>
      </w:r>
      <w:r>
        <w:rPr>
          <w:rFonts w:ascii="仿宋" w:hAnsi="仿宋" w:eastAsia="仿宋"/>
          <w:sz w:val="32"/>
          <w:szCs w:val="32"/>
        </w:rPr>
        <w:t>受让方已知悉存在异议登记</w:t>
      </w:r>
      <w:r>
        <w:rPr>
          <w:rFonts w:hint="eastAsia" w:ascii="仿宋" w:hAnsi="仿宋" w:eastAsia="仿宋"/>
          <w:sz w:val="32"/>
          <w:szCs w:val="32"/>
        </w:rPr>
        <w:t>的证明材料。</w:t>
      </w:r>
    </w:p>
    <w:p>
      <w:pPr>
        <w:pStyle w:val="50"/>
        <w:spacing w:line="560" w:lineRule="exact"/>
        <w:ind w:firstLine="640"/>
        <w:rPr>
          <w:rFonts w:ascii="仿宋" w:hAnsi="仿宋" w:eastAsia="仿宋"/>
          <w:color w:val="auto"/>
          <w:sz w:val="32"/>
          <w:szCs w:val="32"/>
        </w:rPr>
      </w:pPr>
      <w:r>
        <w:rPr>
          <w:rFonts w:hint="eastAsia" w:ascii="仿宋" w:hAnsi="仿宋" w:eastAsia="仿宋"/>
          <w:color w:val="auto"/>
          <w:sz w:val="32"/>
          <w:szCs w:val="32"/>
        </w:rPr>
        <w:t>办理转移的不动产涉及界址、空间界限、面积发生变化的，应当一并办理变更登记。</w:t>
      </w:r>
    </w:p>
    <w:p>
      <w:pPr>
        <w:pStyle w:val="50"/>
        <w:spacing w:line="560" w:lineRule="exact"/>
        <w:ind w:firstLine="640"/>
        <w:rPr>
          <w:rFonts w:ascii="仿宋" w:hAnsi="仿宋" w:eastAsia="仿宋"/>
          <w:color w:val="auto"/>
          <w:sz w:val="32"/>
          <w:szCs w:val="32"/>
        </w:rPr>
      </w:pPr>
      <w:r>
        <w:rPr>
          <w:rFonts w:hint="eastAsia" w:ascii="黑体" w:hAnsi="黑体" w:eastAsia="黑体"/>
          <w:color w:val="auto"/>
          <w:sz w:val="32"/>
          <w:szCs w:val="32"/>
        </w:rPr>
        <w:t>第六十</w:t>
      </w:r>
      <w:r>
        <w:rPr>
          <w:rFonts w:hint="eastAsia" w:ascii="黑体" w:hAnsi="黑体" w:eastAsia="黑体"/>
          <w:color w:val="auto"/>
          <w:sz w:val="32"/>
          <w:szCs w:val="32"/>
          <w:lang w:val="en-US" w:eastAsia="zh-CN"/>
        </w:rPr>
        <w:t>七</w:t>
      </w:r>
      <w:r>
        <w:rPr>
          <w:rFonts w:hint="eastAsia" w:ascii="黑体" w:hAnsi="黑体" w:eastAsia="黑体"/>
          <w:color w:val="auto"/>
          <w:sz w:val="32"/>
          <w:szCs w:val="32"/>
        </w:rPr>
        <w:t>条【绿本强制过户】</w:t>
      </w:r>
      <w:r>
        <w:rPr>
          <w:rFonts w:hint="eastAsia" w:ascii="仿宋" w:hAnsi="仿宋" w:eastAsia="仿宋"/>
          <w:color w:val="auto"/>
          <w:sz w:val="32"/>
          <w:szCs w:val="32"/>
        </w:rPr>
        <w:t>土地权属来源文件或者不动产登记簿中对房地产权利进行限制的不动产可以根据人民法院、仲裁委员会的生效法律文书办理转移登记。转移后不改变其原有权利限制，法律、法规另有规定的除外。</w:t>
      </w:r>
    </w:p>
    <w:p>
      <w:pPr>
        <w:pStyle w:val="50"/>
        <w:spacing w:line="560" w:lineRule="exact"/>
        <w:ind w:firstLine="640"/>
        <w:rPr>
          <w:rFonts w:ascii="仿宋" w:hAnsi="仿宋" w:eastAsia="仿宋"/>
          <w:color w:val="auto"/>
          <w:sz w:val="32"/>
          <w:szCs w:val="32"/>
        </w:rPr>
      </w:pPr>
      <w:r>
        <w:rPr>
          <w:rFonts w:hint="eastAsia" w:ascii="黑体" w:hAnsi="黑体" w:eastAsia="黑体"/>
          <w:sz w:val="32"/>
          <w:szCs w:val="32"/>
        </w:rPr>
        <w:t>第六十</w:t>
      </w:r>
      <w:r>
        <w:rPr>
          <w:rFonts w:hint="eastAsia" w:ascii="黑体" w:hAnsi="黑体" w:eastAsia="黑体"/>
          <w:sz w:val="32"/>
          <w:szCs w:val="32"/>
          <w:lang w:val="en-US" w:eastAsia="zh-CN"/>
        </w:rPr>
        <w:t>八</w:t>
      </w:r>
      <w:r>
        <w:rPr>
          <w:rFonts w:hint="eastAsia" w:ascii="黑体" w:hAnsi="黑体" w:eastAsia="黑体"/>
          <w:sz w:val="32"/>
          <w:szCs w:val="32"/>
        </w:rPr>
        <w:t>条【开发建设主体灭失】</w:t>
      </w:r>
      <w:r>
        <w:rPr>
          <w:rFonts w:hint="eastAsia" w:ascii="仿宋" w:hAnsi="仿宋" w:eastAsia="仿宋"/>
          <w:color w:val="auto"/>
          <w:sz w:val="32"/>
          <w:szCs w:val="32"/>
        </w:rPr>
        <w:t>建设项目开发建设主体灭失且尚未办理国有建设用地使用权及房屋所有权首次登记的，首次登记和转移登记可一并办理。</w:t>
      </w:r>
    </w:p>
    <w:p>
      <w:pPr>
        <w:pStyle w:val="50"/>
        <w:spacing w:line="560" w:lineRule="exact"/>
        <w:ind w:firstLine="640"/>
        <w:rPr>
          <w:rFonts w:ascii="仿宋" w:hAnsi="仿宋" w:eastAsia="仿宋"/>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六十九</w:t>
      </w:r>
      <w:r>
        <w:rPr>
          <w:rFonts w:hint="eastAsia" w:ascii="黑体" w:hAnsi="黑体" w:eastAsia="黑体" w:cs="黑体"/>
          <w:sz w:val="32"/>
          <w:szCs w:val="32"/>
        </w:rPr>
        <w:t>条【房屋所有权注销登记材料】</w:t>
      </w:r>
      <w:r>
        <w:rPr>
          <w:rFonts w:hint="eastAsia" w:ascii="仿宋" w:hAnsi="仿宋" w:eastAsia="仿宋"/>
          <w:sz w:val="32"/>
          <w:szCs w:val="32"/>
        </w:rPr>
        <w:t>申请国有建设用地使用权及房屋所有权注销登记，应当提交下列材料：</w:t>
      </w:r>
    </w:p>
    <w:p>
      <w:pPr>
        <w:pStyle w:val="50"/>
        <w:spacing w:line="560" w:lineRule="exact"/>
        <w:ind w:firstLine="64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 xml:space="preserve">不动产权属证书； </w:t>
      </w:r>
    </w:p>
    <w:p>
      <w:pPr>
        <w:pStyle w:val="50"/>
        <w:spacing w:line="560" w:lineRule="exact"/>
        <w:ind w:firstLine="640"/>
        <w:rPr>
          <w:rFonts w:ascii="仿宋" w:hAnsi="仿宋" w:eastAsia="仿宋"/>
          <w:sz w:val="32"/>
          <w:szCs w:val="32"/>
        </w:rPr>
      </w:pPr>
      <w:r>
        <w:rPr>
          <w:rFonts w:hint="eastAsia" w:ascii="仿宋" w:hAnsi="仿宋" w:eastAsia="仿宋"/>
          <w:sz w:val="32"/>
          <w:szCs w:val="32"/>
        </w:rPr>
        <w:t>（二）发生</w:t>
      </w:r>
      <w:r>
        <w:rPr>
          <w:rFonts w:ascii="仿宋" w:hAnsi="仿宋" w:eastAsia="仿宋"/>
          <w:sz w:val="32"/>
          <w:szCs w:val="32"/>
        </w:rPr>
        <w:t>消灭的</w:t>
      </w:r>
      <w:r>
        <w:rPr>
          <w:rFonts w:hint="eastAsia" w:ascii="仿宋" w:hAnsi="仿宋" w:eastAsia="仿宋"/>
          <w:sz w:val="32"/>
          <w:szCs w:val="32"/>
        </w:rPr>
        <w:t>证明</w:t>
      </w:r>
      <w:r>
        <w:rPr>
          <w:rFonts w:ascii="仿宋" w:hAnsi="仿宋" w:eastAsia="仿宋"/>
          <w:sz w:val="32"/>
          <w:szCs w:val="32"/>
        </w:rPr>
        <w:t>材料</w:t>
      </w:r>
      <w:r>
        <w:rPr>
          <w:rFonts w:hint="eastAsia" w:ascii="仿宋" w:hAnsi="仿宋" w:eastAsia="仿宋"/>
          <w:sz w:val="32"/>
          <w:szCs w:val="32"/>
        </w:rPr>
        <w:t>；</w:t>
      </w:r>
    </w:p>
    <w:p>
      <w:pPr>
        <w:pStyle w:val="50"/>
        <w:spacing w:line="560" w:lineRule="exact"/>
        <w:ind w:firstLine="640"/>
        <w:rPr>
          <w:rFonts w:ascii="仿宋" w:hAnsi="仿宋" w:eastAsia="仿宋"/>
          <w:sz w:val="32"/>
          <w:szCs w:val="32"/>
        </w:rPr>
      </w:pPr>
      <w:r>
        <w:rPr>
          <w:rFonts w:hint="eastAsia" w:ascii="仿宋" w:hAnsi="仿宋" w:eastAsia="仿宋"/>
          <w:sz w:val="32"/>
          <w:szCs w:val="32"/>
        </w:rPr>
        <w:t>（三）权利人放弃不动产权利，其不动产权利上</w:t>
      </w:r>
      <w:r>
        <w:rPr>
          <w:rFonts w:ascii="仿宋" w:hAnsi="仿宋" w:eastAsia="仿宋"/>
          <w:sz w:val="32"/>
          <w:szCs w:val="32"/>
        </w:rPr>
        <w:t>设有抵押权、地役权</w:t>
      </w:r>
      <w:r>
        <w:rPr>
          <w:rFonts w:hint="eastAsia" w:ascii="仿宋" w:hAnsi="仿宋" w:eastAsia="仿宋"/>
          <w:sz w:val="32"/>
          <w:szCs w:val="32"/>
        </w:rPr>
        <w:t>、居住权</w:t>
      </w:r>
      <w:r>
        <w:rPr>
          <w:rFonts w:ascii="仿宋" w:hAnsi="仿宋" w:eastAsia="仿宋"/>
          <w:sz w:val="32"/>
          <w:szCs w:val="32"/>
        </w:rPr>
        <w:t>或已经办理预告登记、查封登记的，需提交抵押权人、地役权人、居住权人、预告登记权利人、查封机关同意注销的书面材料。</w:t>
      </w:r>
    </w:p>
    <w:p>
      <w:pPr>
        <w:pStyle w:val="50"/>
        <w:spacing w:line="560" w:lineRule="exact"/>
        <w:ind w:firstLine="640"/>
        <w:rPr>
          <w:rFonts w:ascii="仿宋" w:hAnsi="仿宋" w:eastAsia="仿宋"/>
          <w:sz w:val="32"/>
          <w:szCs w:val="32"/>
        </w:rPr>
      </w:pPr>
      <w:r>
        <w:rPr>
          <w:rFonts w:ascii="仿宋" w:hAnsi="仿宋" w:eastAsia="仿宋"/>
          <w:sz w:val="32"/>
          <w:szCs w:val="32"/>
        </w:rPr>
        <w:t>自然人委托承担土地整备、旧住宅区改造等具体实施工作的事业单位或国有企业办理注销登记或变更登记的，可以由委托代理人持</w:t>
      </w:r>
      <w:r>
        <w:rPr>
          <w:rFonts w:hint="eastAsia" w:ascii="仿宋" w:hAnsi="仿宋" w:eastAsia="仿宋"/>
          <w:sz w:val="32"/>
          <w:szCs w:val="32"/>
        </w:rPr>
        <w:t>区更新整备部门见证的</w:t>
      </w:r>
      <w:r>
        <w:rPr>
          <w:rFonts w:ascii="仿宋" w:hAnsi="仿宋" w:eastAsia="仿宋"/>
          <w:sz w:val="32"/>
          <w:szCs w:val="32"/>
        </w:rPr>
        <w:t>授权委托书办理登记。</w:t>
      </w:r>
    </w:p>
    <w:p>
      <w:pPr>
        <w:tabs>
          <w:tab w:val="left" w:pos="4267"/>
        </w:tabs>
        <w:snapToGrid w:val="0"/>
        <w:spacing w:line="560" w:lineRule="exact"/>
        <w:ind w:firstLine="640" w:firstLineChars="200"/>
        <w:rPr>
          <w:rFonts w:ascii="仿宋" w:hAnsi="仿宋" w:eastAsia="仿宋"/>
          <w:color w:val="000000"/>
          <w:sz w:val="32"/>
          <w:szCs w:val="32"/>
        </w:rPr>
      </w:pPr>
      <w:bookmarkStart w:id="19" w:name="_GoBack"/>
      <w:bookmarkEnd w:id="19"/>
      <w:r>
        <w:rPr>
          <w:rFonts w:hint="eastAsia" w:ascii="黑体" w:hAnsi="黑体" w:eastAsia="黑体" w:cs="黑体"/>
          <w:color w:val="000000"/>
          <w:sz w:val="32"/>
          <w:szCs w:val="32"/>
        </w:rPr>
        <w:t>第七十条【历史遗留房屋登记内容】</w:t>
      </w:r>
      <w:r>
        <w:rPr>
          <w:rFonts w:hint="eastAsia" w:ascii="仿宋" w:hAnsi="仿宋" w:eastAsia="仿宋"/>
          <w:color w:val="000000"/>
          <w:sz w:val="32"/>
          <w:szCs w:val="32"/>
        </w:rPr>
        <w:t>在处理不动产登记历史遗留问题过程中，可以结合实际情况对</w:t>
      </w:r>
      <w:r>
        <w:rPr>
          <w:rFonts w:hint="eastAsia" w:ascii="仿宋" w:hAnsi="仿宋" w:eastAsia="仿宋"/>
          <w:color w:val="000000"/>
          <w:sz w:val="32"/>
          <w:szCs w:val="32"/>
          <w:lang w:eastAsia="zh-CN"/>
        </w:rPr>
        <w:t>不动产</w:t>
      </w:r>
      <w:r>
        <w:rPr>
          <w:rFonts w:hint="eastAsia" w:ascii="仿宋" w:hAnsi="仿宋" w:eastAsia="仿宋"/>
          <w:color w:val="000000"/>
          <w:sz w:val="32"/>
          <w:szCs w:val="32"/>
        </w:rPr>
        <w:t>登记簿的非必要事项进行缺省记载；在办理建筑物区分所有权登记的，不动产登记簿可以仅记载专有建筑面积，不记载分摊建筑面积。</w:t>
      </w:r>
    </w:p>
    <w:p>
      <w:pPr>
        <w:pStyle w:val="50"/>
        <w:spacing w:line="560" w:lineRule="exact"/>
        <w:ind w:firstLine="640"/>
        <w:rPr>
          <w:rFonts w:ascii="仿宋" w:hAnsi="仿宋" w:eastAsia="仿宋"/>
          <w:sz w:val="32"/>
          <w:szCs w:val="32"/>
        </w:rPr>
      </w:pPr>
      <w:r>
        <w:rPr>
          <w:rFonts w:hint="eastAsia" w:ascii="黑体" w:hAnsi="黑体" w:eastAsia="黑体" w:cs="黑体"/>
          <w:sz w:val="32"/>
          <w:szCs w:val="32"/>
        </w:rPr>
        <w:t>第七十</w:t>
      </w:r>
      <w:r>
        <w:rPr>
          <w:rFonts w:hint="eastAsia" w:ascii="黑体" w:hAnsi="黑体" w:eastAsia="黑体" w:cs="黑体"/>
          <w:sz w:val="32"/>
          <w:szCs w:val="32"/>
          <w:lang w:val="en-US" w:eastAsia="zh-CN"/>
        </w:rPr>
        <w:t>一</w:t>
      </w:r>
      <w:r>
        <w:rPr>
          <w:rFonts w:hint="eastAsia" w:ascii="黑体" w:hAnsi="黑体" w:eastAsia="黑体" w:cs="黑体"/>
          <w:sz w:val="32"/>
          <w:szCs w:val="32"/>
        </w:rPr>
        <w:t>条【交叉登记】</w:t>
      </w:r>
      <w:r>
        <w:rPr>
          <w:rFonts w:hint="eastAsia" w:ascii="仿宋" w:hAnsi="仿宋" w:eastAsia="仿宋" w:cs="黑体"/>
          <w:sz w:val="32"/>
          <w:szCs w:val="32"/>
        </w:rPr>
        <w:t>按照或者参照《关于房地产登记发证若干问题的规定》（深规土</w:t>
      </w:r>
      <w:r>
        <w:rPr>
          <w:rFonts w:ascii="仿宋" w:hAnsi="仿宋" w:eastAsia="仿宋" w:cs="黑体"/>
          <w:sz w:val="32"/>
          <w:szCs w:val="32"/>
        </w:rPr>
        <w:t>[1995]342）</w:t>
      </w:r>
      <w:r>
        <w:rPr>
          <w:rFonts w:hint="eastAsia" w:ascii="仿宋" w:hAnsi="仿宋" w:eastAsia="仿宋" w:cs="黑体"/>
          <w:sz w:val="32"/>
          <w:szCs w:val="32"/>
        </w:rPr>
        <w:t>等规定，</w:t>
      </w:r>
      <w:r>
        <w:rPr>
          <w:rFonts w:hint="eastAsia" w:ascii="仿宋" w:hAnsi="仿宋" w:eastAsia="仿宋"/>
          <w:sz w:val="32"/>
          <w:szCs w:val="32"/>
        </w:rPr>
        <w:t>未办理建设用地及房屋所有权首次登记，但已经为部分房屋办理转移登记的，在具备办理首次登记的条件下，应当补办首次登记。不满足首次登记条件且权属关系清晰的，可以继续为同宗地内剩余房屋办理不动产登记。</w:t>
      </w:r>
    </w:p>
    <w:p>
      <w:pPr>
        <w:spacing w:line="560" w:lineRule="exact"/>
        <w:ind w:firstLine="640" w:firstLineChars="200"/>
        <w:rPr>
          <w:rFonts w:ascii="仿宋" w:hAnsi="仿宋" w:eastAsia="仿宋"/>
          <w:sz w:val="32"/>
          <w:szCs w:val="32"/>
        </w:rPr>
      </w:pPr>
      <w:r>
        <w:rPr>
          <w:rFonts w:hint="eastAsia" w:ascii="黑体" w:hAnsi="黑体" w:eastAsia="黑体" w:cs="黑体"/>
          <w:color w:val="000000"/>
          <w:sz w:val="32"/>
          <w:szCs w:val="32"/>
        </w:rPr>
        <w:t>第七十</w:t>
      </w:r>
      <w:r>
        <w:rPr>
          <w:rFonts w:hint="eastAsia" w:ascii="黑体" w:hAnsi="黑体" w:eastAsia="黑体" w:cs="黑体"/>
          <w:color w:val="000000"/>
          <w:sz w:val="32"/>
          <w:szCs w:val="32"/>
          <w:lang w:val="en-US" w:eastAsia="zh-CN"/>
        </w:rPr>
        <w:t>二</w:t>
      </w:r>
      <w:r>
        <w:rPr>
          <w:rFonts w:hint="eastAsia" w:ascii="黑体" w:hAnsi="黑体" w:eastAsia="黑体" w:cs="黑体"/>
          <w:color w:val="000000"/>
          <w:sz w:val="32"/>
          <w:szCs w:val="32"/>
        </w:rPr>
        <w:t>条【海域使用权换证】</w:t>
      </w:r>
      <w:r>
        <w:rPr>
          <w:rFonts w:hint="eastAsia" w:ascii="仿宋" w:hAnsi="仿宋" w:eastAsia="仿宋"/>
          <w:sz w:val="32"/>
          <w:szCs w:val="32"/>
        </w:rPr>
        <w:t>依法取得海域使用权的围填海项目，项目竣工验收后，海域使用权人可以凭海域使用权属证书、海域使用权出让合同（含批准文件）、项目竣工海域使用验收合格文件等材料，向不动产登记机构申请办理国有建设用地使用权登记，按照批准围填海时确定的使用功能办理国有建设用地使用权属证书并同时注销海域使用权证。</w:t>
      </w:r>
    </w:p>
    <w:p>
      <w:pPr>
        <w:pStyle w:val="49"/>
        <w:numPr>
          <w:ilvl w:val="0"/>
          <w:numId w:val="0"/>
        </w:numPr>
        <w:spacing w:beforeLines="0" w:line="560" w:lineRule="exact"/>
        <w:ind w:firstLine="640" w:firstLineChars="200"/>
        <w:rPr>
          <w:rFonts w:ascii="仿宋" w:hAnsi="仿宋" w:eastAsia="仿宋"/>
          <w:sz w:val="32"/>
          <w:szCs w:val="32"/>
        </w:rPr>
      </w:pPr>
      <w:r>
        <w:rPr>
          <w:rFonts w:hint="eastAsia" w:ascii="黑体" w:hAnsi="黑体" w:eastAsia="黑体" w:cs="黑体"/>
          <w:color w:val="auto"/>
          <w:sz w:val="32"/>
          <w:szCs w:val="32"/>
        </w:rPr>
        <w:t>第七十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条【参照适用】</w:t>
      </w:r>
      <w:r>
        <w:rPr>
          <w:rFonts w:hint="eastAsia" w:ascii="仿宋" w:hAnsi="仿宋" w:eastAsia="仿宋"/>
          <w:sz w:val="32"/>
          <w:szCs w:val="32"/>
        </w:rPr>
        <w:t>海域使用权、无居民海岛使用权</w:t>
      </w:r>
      <w:r>
        <w:rPr>
          <w:rFonts w:ascii="仿宋" w:hAnsi="仿宋" w:eastAsia="仿宋"/>
          <w:sz w:val="32"/>
          <w:szCs w:val="32"/>
        </w:rPr>
        <w:t>登记参照国有建设用地使用权</w:t>
      </w:r>
      <w:r>
        <w:rPr>
          <w:rFonts w:hint="eastAsia" w:ascii="仿宋" w:hAnsi="仿宋" w:eastAsia="仿宋"/>
          <w:sz w:val="32"/>
          <w:szCs w:val="32"/>
        </w:rPr>
        <w:t>有关规定</w:t>
      </w:r>
      <w:r>
        <w:rPr>
          <w:rFonts w:ascii="仿宋" w:hAnsi="仿宋" w:eastAsia="仿宋"/>
          <w:sz w:val="32"/>
          <w:szCs w:val="32"/>
        </w:rPr>
        <w:t>办理</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海域使用权及建筑物、构筑物所有权登记参照国有建设用地使用权及房屋所有权登记有关规定办理。</w:t>
      </w:r>
    </w:p>
    <w:p>
      <w:pPr>
        <w:spacing w:line="560" w:lineRule="exact"/>
        <w:ind w:firstLine="640" w:firstLineChars="200"/>
        <w:rPr>
          <w:rFonts w:ascii="仿宋" w:hAnsi="仿宋" w:eastAsia="仿宋"/>
          <w:sz w:val="32"/>
          <w:szCs w:val="32"/>
        </w:rPr>
      </w:pPr>
      <w:r>
        <w:rPr>
          <w:rFonts w:hint="eastAsia" w:ascii="黑体" w:hAnsi="黑体" w:eastAsia="黑体" w:cs="黑体"/>
          <w:sz w:val="32"/>
          <w:szCs w:val="32"/>
        </w:rPr>
        <w:t>第七十</w:t>
      </w:r>
      <w:r>
        <w:rPr>
          <w:rFonts w:hint="eastAsia" w:ascii="黑体" w:hAnsi="黑体" w:eastAsia="黑体" w:cs="黑体"/>
          <w:sz w:val="32"/>
          <w:szCs w:val="32"/>
          <w:lang w:val="en-US" w:eastAsia="zh-CN"/>
        </w:rPr>
        <w:t>四</w:t>
      </w:r>
      <w:r>
        <w:rPr>
          <w:rFonts w:hint="eastAsia" w:ascii="黑体" w:hAnsi="黑体" w:eastAsia="黑体" w:cs="黑体"/>
          <w:sz w:val="32"/>
          <w:szCs w:val="32"/>
        </w:rPr>
        <w:t>条【居住权】</w:t>
      </w:r>
      <w:r>
        <w:rPr>
          <w:rFonts w:hint="eastAsia" w:ascii="仿宋" w:hAnsi="仿宋" w:eastAsia="仿宋"/>
          <w:sz w:val="32"/>
          <w:szCs w:val="32"/>
        </w:rPr>
        <w:t>已登记的具有住宅功能房屋可以依法设立居住权。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一个不动产单元设立一个居住权。</w:t>
      </w:r>
    </w:p>
    <w:p>
      <w:pPr>
        <w:spacing w:line="560" w:lineRule="exact"/>
        <w:ind w:firstLine="640" w:firstLineChars="200"/>
        <w:rPr>
          <w:rFonts w:ascii="仿宋" w:hAnsi="仿宋" w:eastAsia="仿宋"/>
          <w:sz w:val="32"/>
          <w:szCs w:val="32"/>
        </w:rPr>
      </w:pPr>
      <w:r>
        <w:rPr>
          <w:rFonts w:hint="eastAsia" w:ascii="黑体" w:hAnsi="黑体" w:eastAsia="黑体" w:cs="黑体"/>
          <w:sz w:val="32"/>
          <w:szCs w:val="32"/>
        </w:rPr>
        <w:t>第七十</w:t>
      </w:r>
      <w:r>
        <w:rPr>
          <w:rFonts w:hint="eastAsia" w:ascii="黑体" w:hAnsi="黑体" w:eastAsia="黑体" w:cs="黑体"/>
          <w:sz w:val="32"/>
          <w:szCs w:val="32"/>
          <w:lang w:val="en-US" w:eastAsia="zh-CN"/>
        </w:rPr>
        <w:t>五</w:t>
      </w:r>
      <w:r>
        <w:rPr>
          <w:rFonts w:hint="eastAsia" w:ascii="黑体" w:hAnsi="黑体" w:eastAsia="黑体" w:cs="黑体"/>
          <w:sz w:val="32"/>
          <w:szCs w:val="32"/>
        </w:rPr>
        <w:t>条【居住权申请材料】</w:t>
      </w:r>
      <w:r>
        <w:rPr>
          <w:rFonts w:hint="eastAsia" w:ascii="仿宋" w:hAnsi="仿宋" w:eastAsia="仿宋"/>
          <w:sz w:val="32"/>
          <w:szCs w:val="32"/>
        </w:rPr>
        <w:t>房屋所有权人采用书面形式订立居住权合同或者以遗嘱方式设立居住权的，应当持居住权合同或者遗嘱材料申请居住权首次登记。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申请居住权登记的房屋已设立抵押权登记的，房屋所有权人应当通知抵押权人。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申请居住权登记的房屋已被查封、已设立转移预告登记或者设立居住权可能损害已存在权利人利益的，不予登记居住权。</w:t>
      </w:r>
    </w:p>
    <w:p>
      <w:pPr>
        <w:spacing w:line="560" w:lineRule="exact"/>
        <w:ind w:firstLine="640" w:firstLineChars="200"/>
        <w:rPr>
          <w:rFonts w:ascii="仿宋" w:hAnsi="仿宋" w:eastAsia="仿宋"/>
          <w:sz w:val="32"/>
          <w:szCs w:val="32"/>
        </w:rPr>
      </w:pPr>
      <w:r>
        <w:rPr>
          <w:rFonts w:hint="eastAsia" w:ascii="黑体" w:hAnsi="黑体" w:eastAsia="黑体" w:cs="黑体"/>
          <w:sz w:val="32"/>
          <w:szCs w:val="32"/>
        </w:rPr>
        <w:t>第七十</w:t>
      </w:r>
      <w:r>
        <w:rPr>
          <w:rFonts w:hint="eastAsia" w:ascii="黑体" w:hAnsi="黑体" w:eastAsia="黑体" w:cs="黑体"/>
          <w:sz w:val="32"/>
          <w:szCs w:val="32"/>
          <w:lang w:val="en-US" w:eastAsia="zh-CN"/>
        </w:rPr>
        <w:t>六</w:t>
      </w:r>
      <w:r>
        <w:rPr>
          <w:rFonts w:hint="eastAsia" w:ascii="黑体" w:hAnsi="黑体" w:eastAsia="黑体" w:cs="黑体"/>
          <w:sz w:val="32"/>
          <w:szCs w:val="32"/>
        </w:rPr>
        <w:t>条【居住权变更登记】</w:t>
      </w:r>
      <w:r>
        <w:rPr>
          <w:rFonts w:hint="eastAsia" w:ascii="仿宋" w:hAnsi="仿宋" w:eastAsia="仿宋"/>
          <w:sz w:val="32"/>
          <w:szCs w:val="32"/>
        </w:rPr>
        <w:t>因当事人姓名或者名称发生变化、居住条件和要求、居住权期限变化的，当事人持变更的居住权合同或遗嘱申请办理居住权变更登记。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当事人申请居住权转移登记的，不动产登记机构不予受理。</w:t>
      </w:r>
    </w:p>
    <w:p>
      <w:pPr>
        <w:spacing w:line="560" w:lineRule="exact"/>
        <w:ind w:firstLine="640" w:firstLineChars="200"/>
        <w:rPr>
          <w:rFonts w:ascii="仿宋" w:hAnsi="仿宋" w:eastAsia="仿宋"/>
          <w:sz w:val="32"/>
          <w:szCs w:val="32"/>
        </w:rPr>
      </w:pPr>
      <w:r>
        <w:rPr>
          <w:rFonts w:hint="eastAsia" w:ascii="黑体" w:hAnsi="黑体" w:eastAsia="黑体" w:cs="黑体"/>
          <w:sz w:val="32"/>
          <w:szCs w:val="32"/>
        </w:rPr>
        <w:t>第七十</w:t>
      </w:r>
      <w:r>
        <w:rPr>
          <w:rFonts w:hint="eastAsia" w:ascii="黑体" w:hAnsi="黑体" w:eastAsia="黑体" w:cs="黑体"/>
          <w:sz w:val="32"/>
          <w:szCs w:val="32"/>
          <w:lang w:val="en-US" w:eastAsia="zh-CN"/>
        </w:rPr>
        <w:t>七</w:t>
      </w:r>
      <w:r>
        <w:rPr>
          <w:rFonts w:hint="eastAsia" w:ascii="黑体" w:hAnsi="黑体" w:eastAsia="黑体" w:cs="黑体"/>
          <w:sz w:val="32"/>
          <w:szCs w:val="32"/>
        </w:rPr>
        <w:t>条【居住权注销登记】</w:t>
      </w:r>
      <w:r>
        <w:rPr>
          <w:rFonts w:hint="eastAsia" w:ascii="仿宋" w:hAnsi="仿宋" w:eastAsia="仿宋"/>
          <w:sz w:val="32"/>
          <w:szCs w:val="32"/>
        </w:rPr>
        <w:t>因居住权人死亡或者居住权期限届满的，房屋所有权人可以单方申请居住权注销登记。</w:t>
      </w:r>
    </w:p>
    <w:p>
      <w:pPr>
        <w:spacing w:line="560" w:lineRule="exact"/>
        <w:ind w:firstLine="640" w:firstLineChars="200"/>
        <w:rPr>
          <w:rFonts w:ascii="仿宋" w:hAnsi="仿宋" w:eastAsia="仿宋"/>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十</w:t>
      </w:r>
      <w:r>
        <w:rPr>
          <w:rFonts w:hint="eastAsia" w:ascii="黑体" w:hAnsi="黑体" w:eastAsia="黑体" w:cs="黑体"/>
          <w:sz w:val="32"/>
          <w:szCs w:val="32"/>
          <w:lang w:val="en-US" w:eastAsia="zh-CN"/>
        </w:rPr>
        <w:t>八</w:t>
      </w:r>
      <w:r>
        <w:rPr>
          <w:rFonts w:hint="eastAsia" w:ascii="黑体" w:hAnsi="黑体" w:eastAsia="黑体" w:cs="黑体"/>
          <w:sz w:val="32"/>
          <w:szCs w:val="32"/>
        </w:rPr>
        <w:t>条【地役权适用范围】</w:t>
      </w:r>
      <w:r>
        <w:rPr>
          <w:rFonts w:hint="eastAsia" w:ascii="仿宋" w:hAnsi="仿宋" w:eastAsia="仿宋"/>
          <w:sz w:val="32"/>
          <w:szCs w:val="32"/>
        </w:rPr>
        <w:t>当事人因下列情形按照约定或者法律规定设定地役权后，可以持需役地和供役地的不动产权属证书、地役权合同以及其他必要文件，申请办理地役权首次登记：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（一）因用水、排水、通行利用他人不动产的；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（二）因布设电线、电缆、水管、输油管线、暖气和燃气管等管线或管廊而利用他人不动产的；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（三）因布设充电桩、无线通讯基站、供电设施等附属设施而利用他人不动产的；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（四）因设置桥梁、地铁出入口、风井等构筑物、附着物而利用他人不动产的；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（五）因通风、采光、保持视野等限制他人不动产利用的；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（六）其他为提高自己不动产效益，按照约定利用他人不动产的情形。</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不动产登记机构办理地役权登记，应当将登记事项分别记载于需役地和供役地登记簿。本条第一款第（二）、（三）项所述的管线、附属设施的控制设备所在的土地、建筑物、构筑物，可以作为需役地登记。</w:t>
      </w:r>
    </w:p>
    <w:p>
      <w:pPr>
        <w:pStyle w:val="50"/>
        <w:spacing w:line="560" w:lineRule="exact"/>
        <w:ind w:firstLine="848" w:firstLineChars="265"/>
        <w:rPr>
          <w:rFonts w:ascii="仿宋" w:hAnsi="仿宋" w:eastAsia="仿宋"/>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十</w:t>
      </w:r>
      <w:r>
        <w:rPr>
          <w:rFonts w:hint="eastAsia" w:ascii="黑体" w:hAnsi="黑体" w:eastAsia="黑体" w:cs="黑体"/>
          <w:sz w:val="32"/>
          <w:szCs w:val="32"/>
          <w:lang w:val="en-US" w:eastAsia="zh-CN"/>
        </w:rPr>
        <w:t>九</w:t>
      </w:r>
      <w:r>
        <w:rPr>
          <w:rFonts w:hint="eastAsia" w:ascii="黑体" w:hAnsi="黑体" w:eastAsia="黑体" w:cs="黑体"/>
          <w:sz w:val="32"/>
          <w:szCs w:val="32"/>
        </w:rPr>
        <w:t>条【地役权转移登记】</w:t>
      </w:r>
      <w:r>
        <w:rPr>
          <w:rFonts w:hint="eastAsia" w:ascii="仿宋" w:hAnsi="仿宋" w:eastAsia="仿宋"/>
          <w:sz w:val="32"/>
          <w:szCs w:val="32"/>
        </w:rPr>
        <w:t>申请需役地转移登记或者需役地分割转让部分涉及已登记的地役权，应当一并申请地役权转移登记，但当事人另有约定的除外。</w:t>
      </w:r>
      <w:r>
        <w:rPr>
          <w:rFonts w:ascii="仿宋" w:hAnsi="仿宋" w:eastAsia="仿宋"/>
          <w:sz w:val="32"/>
          <w:szCs w:val="32"/>
        </w:rPr>
        <w:t>当事人拒绝一并申请地役权转移登记的，应当出具书面材料</w:t>
      </w:r>
      <w:r>
        <w:rPr>
          <w:rFonts w:hint="eastAsia" w:ascii="仿宋" w:hAnsi="仿宋" w:eastAsia="仿宋"/>
          <w:sz w:val="32"/>
          <w:szCs w:val="32"/>
        </w:rPr>
        <w:t>，</w:t>
      </w:r>
      <w:r>
        <w:rPr>
          <w:rFonts w:ascii="仿宋" w:hAnsi="仿宋" w:eastAsia="仿宋"/>
          <w:sz w:val="32"/>
          <w:szCs w:val="32"/>
        </w:rPr>
        <w:t>不动产登记机构办理转移登记时，应当同时办理地役权注销登记。</w:t>
      </w:r>
      <w:r>
        <w:rPr>
          <w:rFonts w:hint="eastAsia" w:ascii="仿宋" w:hAnsi="仿宋" w:eastAsia="仿宋"/>
          <w:sz w:val="32"/>
          <w:szCs w:val="32"/>
        </w:rPr>
        <w:t>申请供役地转移登记或者供役地分割转让部分涉及已登记的地役权，当事人应当一并申请地役权变更登记。</w:t>
      </w:r>
    </w:p>
    <w:p>
      <w:pPr>
        <w:pStyle w:val="50"/>
        <w:spacing w:line="560" w:lineRule="exact"/>
        <w:ind w:firstLine="640"/>
        <w:rPr>
          <w:rFonts w:ascii="仿宋" w:hAnsi="仿宋" w:eastAsia="仿宋"/>
          <w:sz w:val="32"/>
          <w:szCs w:val="32"/>
        </w:rPr>
      </w:pPr>
      <w:r>
        <w:rPr>
          <w:rFonts w:hint="eastAsia" w:ascii="仿宋" w:hAnsi="仿宋" w:eastAsia="仿宋"/>
          <w:sz w:val="32"/>
          <w:szCs w:val="32"/>
        </w:rPr>
        <w:t>单独申请地役权转让、抵押的，不动产登记机构不予受理。</w:t>
      </w:r>
    </w:p>
    <w:p>
      <w:pPr>
        <w:pStyle w:val="4"/>
        <w:ind w:firstLine="0" w:firstLineChars="0"/>
        <w:jc w:val="center"/>
        <w:rPr>
          <w:rFonts w:ascii="黑体" w:hAnsi="黑体" w:eastAsia="黑体" w:cs="黑体"/>
          <w:b w:val="0"/>
          <w:color w:val="000000"/>
        </w:rPr>
      </w:pPr>
      <w:r>
        <w:rPr>
          <w:rFonts w:hint="eastAsia" w:ascii="黑体" w:hAnsi="黑体" w:eastAsia="黑体" w:cs="黑体"/>
          <w:b w:val="0"/>
          <w:color w:val="000000"/>
        </w:rPr>
        <w:t>第三节</w:t>
      </w:r>
      <w:r>
        <w:rPr>
          <w:rFonts w:ascii="黑体" w:hAnsi="黑体" w:eastAsia="黑体" w:cs="黑体"/>
          <w:b w:val="0"/>
          <w:color w:val="000000"/>
        </w:rPr>
        <w:t xml:space="preserve"> </w:t>
      </w:r>
      <w:r>
        <w:rPr>
          <w:rFonts w:hint="eastAsia" w:ascii="黑体" w:hAnsi="黑体" w:eastAsia="黑体" w:cs="黑体"/>
          <w:b w:val="0"/>
          <w:color w:val="000000"/>
        </w:rPr>
        <w:t>抵押权登记</w:t>
      </w:r>
      <w:r>
        <w:rPr>
          <w:rFonts w:ascii="黑体" w:hAnsi="黑体" w:eastAsia="黑体" w:cs="黑体"/>
          <w:b w:val="0"/>
          <w:color w:val="000000"/>
        </w:rPr>
        <w:t xml:space="preserve"> </w:t>
      </w:r>
    </w:p>
    <w:p>
      <w:pPr>
        <w:pStyle w:val="49"/>
        <w:numPr>
          <w:ilvl w:val="0"/>
          <w:numId w:val="0"/>
        </w:numPr>
        <w:spacing w:beforeLines="0" w:line="560" w:lineRule="exact"/>
        <w:ind w:firstLine="640" w:firstLineChars="200"/>
        <w:rPr>
          <w:rFonts w:ascii="仿宋" w:hAnsi="仿宋" w:eastAsia="仿宋"/>
          <w:sz w:val="32"/>
          <w:szCs w:val="32"/>
        </w:rPr>
      </w:pPr>
      <w:r>
        <w:rPr>
          <w:rFonts w:hint="eastAsia" w:ascii="黑体" w:hAnsi="黑体" w:eastAsia="黑体" w:cs="黑体"/>
          <w:sz w:val="32"/>
          <w:szCs w:val="32"/>
        </w:rPr>
        <w:t>第八十条【抵押权首次登记】</w:t>
      </w:r>
      <w:r>
        <w:rPr>
          <w:rFonts w:hint="eastAsia" w:ascii="仿宋" w:hAnsi="仿宋" w:eastAsia="仿宋"/>
          <w:sz w:val="32"/>
          <w:szCs w:val="32"/>
        </w:rPr>
        <w:t>申请不动产抵押权首次登记的，应当提交下列材料：</w:t>
      </w:r>
    </w:p>
    <w:p>
      <w:pPr>
        <w:pStyle w:val="50"/>
        <w:spacing w:line="560" w:lineRule="exact"/>
        <w:ind w:firstLine="566" w:firstLineChars="177"/>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 xml:space="preserve">不动产权属证书； </w:t>
      </w:r>
    </w:p>
    <w:p>
      <w:pPr>
        <w:pStyle w:val="50"/>
        <w:spacing w:line="560" w:lineRule="exact"/>
        <w:ind w:firstLine="566" w:firstLineChars="177"/>
        <w:rPr>
          <w:rFonts w:ascii="仿宋" w:hAnsi="仿宋" w:eastAsia="仿宋"/>
          <w:sz w:val="32"/>
          <w:szCs w:val="32"/>
        </w:rPr>
      </w:pPr>
      <w:r>
        <w:rPr>
          <w:rFonts w:hint="eastAsia" w:ascii="仿宋" w:hAnsi="仿宋" w:eastAsia="仿宋"/>
          <w:sz w:val="32"/>
          <w:szCs w:val="32"/>
        </w:rPr>
        <w:t>（二）抵押合同；</w:t>
      </w:r>
    </w:p>
    <w:p>
      <w:pPr>
        <w:pStyle w:val="50"/>
        <w:spacing w:line="560" w:lineRule="exact"/>
        <w:ind w:firstLine="566" w:firstLineChars="177"/>
        <w:rPr>
          <w:rFonts w:ascii="仿宋" w:hAnsi="仿宋" w:eastAsia="仿宋"/>
          <w:sz w:val="32"/>
          <w:szCs w:val="32"/>
        </w:rPr>
      </w:pPr>
      <w:r>
        <w:rPr>
          <w:rFonts w:hint="eastAsia" w:ascii="仿宋" w:hAnsi="仿宋" w:eastAsia="仿宋"/>
          <w:sz w:val="32"/>
          <w:szCs w:val="32"/>
        </w:rPr>
        <w:t>（三）在建建筑物抵押的，还应当提交建设工程规划许可证、</w:t>
      </w:r>
      <w:r>
        <w:rPr>
          <w:rFonts w:hint="eastAsia" w:ascii="仿宋" w:hAnsi="仿宋" w:eastAsia="仿宋" w:cs="宋体"/>
          <w:color w:val="333333"/>
          <w:kern w:val="0"/>
          <w:sz w:val="32"/>
          <w:szCs w:val="32"/>
        </w:rPr>
        <w:t>建设工程施工许可证，但法律法规另有规定的除外；</w:t>
      </w:r>
    </w:p>
    <w:p>
      <w:pPr>
        <w:pStyle w:val="50"/>
        <w:spacing w:line="560" w:lineRule="exact"/>
        <w:ind w:firstLine="566" w:firstLineChars="177"/>
        <w:rPr>
          <w:rFonts w:ascii="仿宋" w:hAnsi="仿宋" w:eastAsia="仿宋"/>
          <w:sz w:val="32"/>
          <w:szCs w:val="32"/>
        </w:rPr>
      </w:pPr>
      <w:r>
        <w:rPr>
          <w:rFonts w:hint="eastAsia" w:ascii="仿宋" w:hAnsi="仿宋" w:eastAsia="仿宋"/>
          <w:sz w:val="32"/>
          <w:szCs w:val="32"/>
        </w:rPr>
        <w:t>（四）预购商品房抵押预告登记转为商品房抵押权首次登记的，应当提交预告登记证明；</w:t>
      </w:r>
    </w:p>
    <w:p>
      <w:pPr>
        <w:pStyle w:val="50"/>
        <w:spacing w:line="560" w:lineRule="exact"/>
        <w:ind w:firstLine="566" w:firstLineChars="177"/>
        <w:rPr>
          <w:rFonts w:ascii="仿宋" w:hAnsi="仿宋" w:eastAsia="仿宋"/>
          <w:sz w:val="32"/>
          <w:szCs w:val="32"/>
        </w:rPr>
      </w:pPr>
      <w:r>
        <w:rPr>
          <w:rFonts w:hint="eastAsia" w:ascii="仿宋" w:hAnsi="仿宋" w:eastAsia="仿宋"/>
          <w:sz w:val="32"/>
          <w:szCs w:val="32"/>
        </w:rPr>
        <w:t>（五）关于主合同已经生效并且合法有效的承诺。</w:t>
      </w:r>
    </w:p>
    <w:p>
      <w:pPr>
        <w:pStyle w:val="49"/>
        <w:numPr>
          <w:ilvl w:val="0"/>
          <w:numId w:val="0"/>
        </w:numPr>
        <w:spacing w:beforeLines="0" w:line="560" w:lineRule="exact"/>
        <w:ind w:firstLine="640" w:firstLineChars="200"/>
        <w:rPr>
          <w:rFonts w:ascii="仿宋" w:hAnsi="仿宋" w:eastAsia="仿宋"/>
          <w:sz w:val="32"/>
          <w:szCs w:val="32"/>
        </w:rPr>
      </w:pPr>
      <w:r>
        <w:rPr>
          <w:rFonts w:hint="eastAsia" w:ascii="黑体" w:hAnsi="黑体" w:eastAsia="黑体" w:cs="黑体"/>
          <w:sz w:val="32"/>
          <w:szCs w:val="32"/>
        </w:rPr>
        <w:t>第八十</w:t>
      </w:r>
      <w:r>
        <w:rPr>
          <w:rFonts w:hint="eastAsia" w:ascii="黑体" w:hAnsi="黑体" w:eastAsia="黑体" w:cs="黑体"/>
          <w:sz w:val="32"/>
          <w:szCs w:val="32"/>
          <w:lang w:val="en-US" w:eastAsia="zh-CN"/>
        </w:rPr>
        <w:t>一</w:t>
      </w:r>
      <w:r>
        <w:rPr>
          <w:rFonts w:hint="eastAsia" w:ascii="黑体" w:hAnsi="黑体" w:eastAsia="黑体" w:cs="黑体"/>
          <w:sz w:val="32"/>
          <w:szCs w:val="32"/>
        </w:rPr>
        <w:t>条【抵押权登记顺序】</w:t>
      </w:r>
      <w:r>
        <w:rPr>
          <w:rFonts w:hint="eastAsia" w:ascii="仿宋" w:hAnsi="仿宋" w:eastAsia="仿宋"/>
          <w:sz w:val="32"/>
          <w:szCs w:val="32"/>
        </w:rPr>
        <w:t>同一不动产上设立多个抵押权的，不动产登记机构应当按照受理时间的先后顺序依次办理登记，并记载于不动产登记簿。当事人对抵押权顺位另有约定且征得有利害关系的其他抵押权人同意的，从其约定办理抵押权登记。</w:t>
      </w:r>
    </w:p>
    <w:p>
      <w:pPr>
        <w:pStyle w:val="49"/>
        <w:numPr>
          <w:ilvl w:val="0"/>
          <w:numId w:val="0"/>
        </w:numPr>
        <w:spacing w:beforeLines="0" w:line="560" w:lineRule="exact"/>
        <w:ind w:firstLine="640" w:firstLineChars="200"/>
        <w:rPr>
          <w:rFonts w:ascii="仿宋" w:hAnsi="仿宋" w:eastAsia="仿宋"/>
          <w:color w:val="auto"/>
          <w:sz w:val="32"/>
          <w:szCs w:val="32"/>
        </w:rPr>
      </w:pPr>
      <w:r>
        <w:rPr>
          <w:rFonts w:hint="eastAsia" w:ascii="黑体" w:hAnsi="黑体" w:eastAsia="黑体" w:cs="黑体"/>
          <w:sz w:val="32"/>
          <w:szCs w:val="32"/>
        </w:rPr>
        <w:t>第八十</w:t>
      </w:r>
      <w:r>
        <w:rPr>
          <w:rFonts w:hint="eastAsia" w:ascii="黑体" w:hAnsi="黑体" w:eastAsia="黑体" w:cs="黑体"/>
          <w:sz w:val="32"/>
          <w:szCs w:val="32"/>
          <w:lang w:val="en-US" w:eastAsia="zh-CN"/>
        </w:rPr>
        <w:t>二</w:t>
      </w:r>
      <w:r>
        <w:rPr>
          <w:rFonts w:hint="eastAsia" w:ascii="黑体" w:hAnsi="黑体" w:eastAsia="黑体" w:cs="黑体"/>
          <w:sz w:val="32"/>
          <w:szCs w:val="32"/>
        </w:rPr>
        <w:t>条【抵押权变更登记】</w:t>
      </w:r>
      <w:r>
        <w:rPr>
          <w:rFonts w:hint="eastAsia" w:ascii="仿宋" w:hAnsi="仿宋" w:eastAsia="仿宋"/>
          <w:color w:val="auto"/>
          <w:sz w:val="32"/>
          <w:szCs w:val="32"/>
        </w:rPr>
        <w:t>抵押人、抵押权人的姓名或者名称变化、</w:t>
      </w:r>
      <w:r>
        <w:rPr>
          <w:rFonts w:ascii="仿宋" w:hAnsi="仿宋" w:eastAsia="仿宋"/>
          <w:color w:val="auto"/>
          <w:sz w:val="32"/>
          <w:szCs w:val="32"/>
        </w:rPr>
        <w:t>担保范围、被担保主债权的种类及数额、最高债权额、债权确定期间、债务履行期限、抵押权顺位变更的</w:t>
      </w:r>
      <w:r>
        <w:rPr>
          <w:rFonts w:hint="eastAsia" w:ascii="仿宋" w:hAnsi="仿宋" w:eastAsia="仿宋"/>
          <w:color w:val="auto"/>
          <w:sz w:val="32"/>
          <w:szCs w:val="32"/>
        </w:rPr>
        <w:t>，可以</w:t>
      </w:r>
      <w:r>
        <w:rPr>
          <w:rFonts w:hint="eastAsia" w:ascii="仿宋" w:hAnsi="仿宋" w:eastAsia="仿宋"/>
          <w:sz w:val="32"/>
          <w:szCs w:val="32"/>
        </w:rPr>
        <w:t>申请抵押权变更登记。</w:t>
      </w:r>
    </w:p>
    <w:p>
      <w:pPr>
        <w:pStyle w:val="50"/>
        <w:spacing w:line="560" w:lineRule="exact"/>
        <w:ind w:firstLine="640"/>
        <w:rPr>
          <w:rFonts w:ascii="仿宋" w:hAnsi="仿宋" w:eastAsia="仿宋"/>
          <w:color w:val="FF0000"/>
          <w:sz w:val="32"/>
          <w:szCs w:val="32"/>
        </w:rPr>
      </w:pPr>
      <w:r>
        <w:rPr>
          <w:rFonts w:hint="eastAsia" w:ascii="仿宋" w:hAnsi="仿宋" w:eastAsia="仿宋"/>
          <w:sz w:val="32"/>
          <w:szCs w:val="32"/>
        </w:rPr>
        <w:t>变更事项对其他抵押权人产生不利影响的，应当取得其他抵押权人书面同意文件或与受影响的其他抵押权人一并申请抵押权变更登记。</w:t>
      </w:r>
      <w:r>
        <w:rPr>
          <w:rFonts w:ascii="仿宋" w:hAnsi="仿宋" w:eastAsia="仿宋"/>
          <w:color w:val="FF0000"/>
          <w:sz w:val="32"/>
          <w:szCs w:val="32"/>
        </w:rPr>
        <w:t xml:space="preserve"> </w:t>
      </w:r>
    </w:p>
    <w:p>
      <w:pPr>
        <w:pStyle w:val="50"/>
        <w:spacing w:line="560" w:lineRule="exact"/>
        <w:ind w:firstLine="640"/>
        <w:rPr>
          <w:rFonts w:ascii="仿宋" w:hAnsi="仿宋" w:eastAsia="仿宋"/>
          <w:color w:val="auto"/>
          <w:sz w:val="32"/>
          <w:szCs w:val="32"/>
        </w:rPr>
      </w:pPr>
      <w:r>
        <w:rPr>
          <w:rFonts w:hint="eastAsia" w:ascii="仿宋" w:hAnsi="仿宋" w:eastAsia="仿宋"/>
          <w:color w:val="auto"/>
          <w:sz w:val="32"/>
          <w:szCs w:val="32"/>
        </w:rPr>
        <w:t>抵押物转移的，应当与抵押物转移登记一并办理抵押权变更登记。</w:t>
      </w:r>
    </w:p>
    <w:p>
      <w:pPr>
        <w:pStyle w:val="49"/>
        <w:numPr>
          <w:ilvl w:val="0"/>
          <w:numId w:val="0"/>
        </w:numPr>
        <w:spacing w:beforeLines="0" w:line="560" w:lineRule="exact"/>
        <w:ind w:firstLine="640" w:firstLineChars="200"/>
        <w:rPr>
          <w:rFonts w:ascii="仿宋" w:hAnsi="仿宋" w:eastAsia="仿宋"/>
          <w:sz w:val="32"/>
          <w:szCs w:val="32"/>
        </w:rPr>
      </w:pPr>
      <w:r>
        <w:rPr>
          <w:rFonts w:hint="eastAsia" w:ascii="黑体" w:hAnsi="黑体" w:eastAsia="黑体" w:cs="黑体"/>
          <w:sz w:val="32"/>
          <w:szCs w:val="32"/>
        </w:rPr>
        <w:t>第八十</w:t>
      </w:r>
      <w:r>
        <w:rPr>
          <w:rFonts w:hint="eastAsia" w:ascii="黑体" w:hAnsi="黑体" w:eastAsia="黑体" w:cs="黑体"/>
          <w:sz w:val="32"/>
          <w:szCs w:val="32"/>
          <w:lang w:val="en-US" w:eastAsia="zh-CN"/>
        </w:rPr>
        <w:t>三</w:t>
      </w:r>
      <w:r>
        <w:rPr>
          <w:rFonts w:hint="eastAsia" w:ascii="黑体" w:hAnsi="黑体" w:eastAsia="黑体" w:cs="黑体"/>
          <w:sz w:val="32"/>
          <w:szCs w:val="32"/>
        </w:rPr>
        <w:t>条【最高额抵押权转让登记类型】</w:t>
      </w:r>
      <w:r>
        <w:rPr>
          <w:rFonts w:hint="eastAsia" w:ascii="仿宋" w:hAnsi="仿宋" w:eastAsia="仿宋"/>
          <w:sz w:val="32"/>
          <w:szCs w:val="32"/>
        </w:rPr>
        <w:t>债权人转让部分债权，当事人约定最高额抵押权随同部分债权的转让而转移的，应当分别申请下列登记：</w:t>
      </w:r>
    </w:p>
    <w:p>
      <w:pPr>
        <w:pStyle w:val="50"/>
        <w:spacing w:line="560" w:lineRule="exact"/>
        <w:ind w:firstLine="640"/>
        <w:rPr>
          <w:rFonts w:ascii="仿宋" w:hAnsi="仿宋" w:eastAsia="仿宋"/>
          <w:color w:val="auto"/>
          <w:sz w:val="32"/>
          <w:szCs w:val="32"/>
        </w:rPr>
      </w:pPr>
      <w:r>
        <w:rPr>
          <w:rFonts w:hint="eastAsia" w:ascii="仿宋" w:hAnsi="仿宋" w:eastAsia="仿宋"/>
          <w:color w:val="auto"/>
          <w:sz w:val="32"/>
          <w:szCs w:val="32"/>
        </w:rPr>
        <w:t>（一）当事人约定原抵押权人与受让人共同享有最高额抵押权的，应当申请最高额抵押权转移登记；</w:t>
      </w:r>
    </w:p>
    <w:p>
      <w:pPr>
        <w:pStyle w:val="50"/>
        <w:spacing w:line="560" w:lineRule="exact"/>
        <w:ind w:firstLine="640"/>
        <w:rPr>
          <w:rFonts w:ascii="仿宋" w:hAnsi="仿宋" w:eastAsia="仿宋"/>
          <w:color w:val="auto"/>
          <w:sz w:val="32"/>
          <w:szCs w:val="32"/>
        </w:rPr>
      </w:pPr>
      <w:r>
        <w:rPr>
          <w:rFonts w:hint="eastAsia" w:ascii="仿宋" w:hAnsi="仿宋" w:eastAsia="仿宋"/>
          <w:color w:val="auto"/>
          <w:sz w:val="32"/>
          <w:szCs w:val="32"/>
        </w:rPr>
        <w:t>（二）当事人约定受让人享有一般抵押权、原抵押权人就扣减已转移的债权数额后继续享有最高额抵押权的，应当申请最高额抵押权变更登记以及一般抵押权转移登记；</w:t>
      </w:r>
    </w:p>
    <w:p>
      <w:pPr>
        <w:pStyle w:val="50"/>
        <w:spacing w:line="560" w:lineRule="exact"/>
        <w:ind w:firstLine="640"/>
        <w:rPr>
          <w:rFonts w:ascii="仿宋" w:hAnsi="仿宋" w:eastAsia="仿宋"/>
          <w:color w:val="auto"/>
          <w:sz w:val="32"/>
          <w:szCs w:val="32"/>
        </w:rPr>
      </w:pPr>
      <w:r>
        <w:rPr>
          <w:rFonts w:hint="eastAsia" w:ascii="仿宋" w:hAnsi="仿宋" w:eastAsia="仿宋"/>
          <w:color w:val="auto"/>
          <w:sz w:val="32"/>
          <w:szCs w:val="32"/>
        </w:rPr>
        <w:t>（三）当事人约定原抵押权人不再享有最高额抵押权的，应当一并申请最高额抵押权确定登记以及一般抵押权转移登记。</w:t>
      </w:r>
    </w:p>
    <w:p>
      <w:pPr>
        <w:pStyle w:val="50"/>
        <w:spacing w:line="560" w:lineRule="exact"/>
        <w:ind w:firstLine="640"/>
        <w:rPr>
          <w:rFonts w:ascii="仿宋" w:hAnsi="仿宋" w:eastAsia="仿宋"/>
          <w:color w:val="auto"/>
          <w:sz w:val="32"/>
          <w:szCs w:val="32"/>
        </w:rPr>
      </w:pPr>
      <w:r>
        <w:rPr>
          <w:rFonts w:hint="eastAsia" w:ascii="仿宋" w:hAnsi="仿宋" w:eastAsia="仿宋"/>
          <w:color w:val="auto"/>
          <w:sz w:val="32"/>
          <w:szCs w:val="32"/>
        </w:rPr>
        <w:t>最高额抵押权担保的债权确定前，债权人转让部分债权的</w:t>
      </w:r>
      <w:r>
        <w:rPr>
          <w:rFonts w:ascii="仿宋" w:hAnsi="仿宋" w:eastAsia="仿宋"/>
          <w:color w:val="auto"/>
          <w:sz w:val="32"/>
          <w:szCs w:val="32"/>
        </w:rPr>
        <w:t>,除</w:t>
      </w:r>
      <w:r>
        <w:rPr>
          <w:rFonts w:hint="eastAsia" w:ascii="仿宋" w:hAnsi="仿宋" w:eastAsia="仿宋"/>
          <w:color w:val="auto"/>
          <w:sz w:val="32"/>
          <w:szCs w:val="32"/>
        </w:rPr>
        <w:t>登记簿记载的当事人约定</w:t>
      </w:r>
      <w:r>
        <w:rPr>
          <w:rFonts w:ascii="仿宋" w:hAnsi="仿宋" w:eastAsia="仿宋"/>
          <w:color w:val="auto"/>
          <w:sz w:val="32"/>
          <w:szCs w:val="32"/>
        </w:rPr>
        <w:t>外，不动产登记机构不得办理最高额抵押权转移登记。</w:t>
      </w:r>
    </w:p>
    <w:p>
      <w:pPr>
        <w:pStyle w:val="49"/>
        <w:numPr>
          <w:ilvl w:val="0"/>
          <w:numId w:val="0"/>
        </w:numPr>
        <w:spacing w:beforeLines="0" w:line="560" w:lineRule="exact"/>
        <w:ind w:firstLine="640" w:firstLineChars="200"/>
        <w:rPr>
          <w:rFonts w:ascii="仿宋" w:hAnsi="仿宋" w:eastAsia="仿宋"/>
          <w:sz w:val="32"/>
          <w:szCs w:val="32"/>
        </w:rPr>
      </w:pPr>
      <w:r>
        <w:rPr>
          <w:rFonts w:hint="eastAsia" w:ascii="黑体" w:hAnsi="黑体" w:eastAsia="黑体" w:cs="黑体"/>
          <w:sz w:val="32"/>
          <w:szCs w:val="32"/>
        </w:rPr>
        <w:t>第八十</w:t>
      </w:r>
      <w:r>
        <w:rPr>
          <w:rFonts w:hint="eastAsia" w:ascii="黑体" w:hAnsi="黑体" w:eastAsia="黑体" w:cs="黑体"/>
          <w:sz w:val="32"/>
          <w:szCs w:val="32"/>
          <w:lang w:val="en-US" w:eastAsia="zh-CN"/>
        </w:rPr>
        <w:t>四</w:t>
      </w:r>
      <w:r>
        <w:rPr>
          <w:rFonts w:hint="eastAsia" w:ascii="黑体" w:hAnsi="黑体" w:eastAsia="黑体" w:cs="黑体"/>
          <w:sz w:val="32"/>
          <w:szCs w:val="32"/>
        </w:rPr>
        <w:t>条【在建建筑物抵押权】</w:t>
      </w:r>
      <w:r>
        <w:rPr>
          <w:rFonts w:hint="eastAsia" w:ascii="仿宋" w:hAnsi="仿宋" w:eastAsia="仿宋"/>
          <w:sz w:val="32"/>
          <w:szCs w:val="32"/>
        </w:rPr>
        <w:t>在建建筑物抵押的，抵押财产不包括已经办理预告登记的预购商品房和已经办理预售备案的商品房。</w:t>
      </w:r>
    </w:p>
    <w:p>
      <w:pPr>
        <w:pStyle w:val="49"/>
        <w:numPr>
          <w:ilvl w:val="0"/>
          <w:numId w:val="0"/>
        </w:numPr>
        <w:spacing w:beforeLines="0" w:line="560" w:lineRule="exact"/>
        <w:ind w:firstLine="640" w:firstLineChars="200"/>
        <w:rPr>
          <w:rFonts w:ascii="仿宋" w:hAnsi="仿宋" w:eastAsia="仿宋"/>
          <w:sz w:val="32"/>
          <w:szCs w:val="32"/>
        </w:rPr>
      </w:pPr>
      <w:r>
        <w:rPr>
          <w:rFonts w:hint="eastAsia" w:ascii="仿宋" w:hAnsi="仿宋" w:eastAsia="仿宋"/>
          <w:sz w:val="32"/>
          <w:szCs w:val="32"/>
        </w:rPr>
        <w:t>在建建筑物竣工，办理建筑物所有权首次登记时，当事人应当申请将在建建筑物抵押权登记转为建筑物抵押权登记。</w:t>
      </w:r>
    </w:p>
    <w:p>
      <w:pPr>
        <w:pStyle w:val="4"/>
        <w:ind w:firstLine="0" w:firstLineChars="0"/>
        <w:jc w:val="center"/>
        <w:rPr>
          <w:rFonts w:ascii="黑体" w:hAnsi="黑体" w:eastAsia="黑体" w:cs="黑体"/>
          <w:b w:val="0"/>
          <w:color w:val="000000"/>
        </w:rPr>
      </w:pPr>
      <w:r>
        <w:rPr>
          <w:rFonts w:ascii="黑体" w:hAnsi="黑体" w:eastAsia="黑体" w:cs="黑体"/>
          <w:b w:val="0"/>
          <w:color w:val="000000"/>
        </w:rPr>
        <w:t>第</w:t>
      </w:r>
      <w:r>
        <w:rPr>
          <w:rFonts w:hint="eastAsia" w:ascii="黑体" w:hAnsi="黑体" w:eastAsia="黑体" w:cs="黑体"/>
          <w:b w:val="0"/>
          <w:color w:val="000000"/>
        </w:rPr>
        <w:t>四</w:t>
      </w:r>
      <w:r>
        <w:rPr>
          <w:rFonts w:ascii="黑体" w:hAnsi="黑体" w:eastAsia="黑体" w:cs="黑体"/>
          <w:b w:val="0"/>
          <w:color w:val="000000"/>
        </w:rPr>
        <w:t>节 更正登记</w:t>
      </w:r>
    </w:p>
    <w:p>
      <w:pPr>
        <w:pStyle w:val="49"/>
        <w:numPr>
          <w:ilvl w:val="0"/>
          <w:numId w:val="0"/>
        </w:numPr>
        <w:spacing w:beforeLines="0" w:line="560" w:lineRule="exact"/>
        <w:ind w:firstLine="640" w:firstLineChars="200"/>
        <w:rPr>
          <w:rFonts w:ascii="仿宋" w:hAnsi="仿宋" w:eastAsia="仿宋"/>
          <w:sz w:val="32"/>
          <w:szCs w:val="32"/>
        </w:rPr>
      </w:pPr>
      <w:r>
        <w:rPr>
          <w:rFonts w:hint="eastAsia" w:ascii="黑体" w:hAnsi="黑体" w:eastAsia="黑体" w:cs="黑体"/>
          <w:sz w:val="32"/>
          <w:szCs w:val="32"/>
        </w:rPr>
        <w:t>第八十</w:t>
      </w:r>
      <w:r>
        <w:rPr>
          <w:rFonts w:hint="eastAsia" w:ascii="黑体" w:hAnsi="黑体" w:eastAsia="黑体" w:cs="黑体"/>
          <w:sz w:val="32"/>
          <w:szCs w:val="32"/>
          <w:lang w:val="en-US" w:eastAsia="zh-CN"/>
        </w:rPr>
        <w:t>五</w:t>
      </w:r>
      <w:r>
        <w:rPr>
          <w:rFonts w:hint="eastAsia" w:ascii="黑体" w:hAnsi="黑体" w:eastAsia="黑体" w:cs="黑体"/>
          <w:sz w:val="32"/>
          <w:szCs w:val="32"/>
        </w:rPr>
        <w:t>条【依申请更正情形】</w:t>
      </w:r>
      <w:r>
        <w:rPr>
          <w:rFonts w:hint="eastAsia" w:ascii="仿宋" w:hAnsi="仿宋" w:eastAsia="仿宋" w:cstheme="minorBidi"/>
          <w:sz w:val="32"/>
          <w:szCs w:val="32"/>
          <w:lang w:val="en-US" w:eastAsia="zh-CN"/>
        </w:rPr>
        <w:t>不动产</w:t>
      </w:r>
      <w:r>
        <w:rPr>
          <w:rFonts w:hint="eastAsia" w:ascii="仿宋" w:hAnsi="仿宋" w:eastAsia="仿宋"/>
          <w:sz w:val="32"/>
          <w:szCs w:val="32"/>
        </w:rPr>
        <w:t>权利人、利害关系人认为不动产登记簿记载的事项有错误，可以申请更正登记。不动产登记簿记载确有错误的，不动产登记机构应当予以更正</w:t>
      </w:r>
      <w:r>
        <w:rPr>
          <w:rFonts w:hint="eastAsia" w:ascii="仿宋" w:hAnsi="仿宋" w:eastAsia="仿宋"/>
          <w:sz w:val="32"/>
          <w:szCs w:val="32"/>
          <w:lang w:eastAsia="zh-CN"/>
        </w:rPr>
        <w:t>，</w:t>
      </w:r>
      <w:r>
        <w:rPr>
          <w:rFonts w:hint="eastAsia" w:ascii="仿宋" w:hAnsi="仿宋" w:eastAsia="仿宋"/>
          <w:sz w:val="32"/>
          <w:szCs w:val="32"/>
          <w:lang w:val="en-US" w:eastAsia="zh-CN"/>
        </w:rPr>
        <w:t>但</w:t>
      </w:r>
      <w:r>
        <w:rPr>
          <w:rFonts w:hint="eastAsia" w:ascii="仿宋" w:hAnsi="仿宋" w:eastAsia="仿宋"/>
          <w:sz w:val="32"/>
          <w:szCs w:val="32"/>
        </w:rPr>
        <w:t>更正事项对错误登记之后因不动产权利处分、设定抵押权等发生的其他登记产生实质性不利影响的</w:t>
      </w:r>
      <w:r>
        <w:rPr>
          <w:rFonts w:hint="eastAsia" w:ascii="仿宋" w:hAnsi="仿宋" w:eastAsia="仿宋"/>
          <w:sz w:val="32"/>
          <w:szCs w:val="32"/>
          <w:lang w:val="en-US" w:eastAsia="zh-CN"/>
        </w:rPr>
        <w:t>除外。</w:t>
      </w:r>
    </w:p>
    <w:p>
      <w:pPr>
        <w:pStyle w:val="49"/>
        <w:numPr>
          <w:ilvl w:val="0"/>
          <w:numId w:val="0"/>
        </w:numPr>
        <w:spacing w:beforeLines="0" w:line="560" w:lineRule="exact"/>
        <w:ind w:firstLine="640" w:firstLineChars="200"/>
        <w:rPr>
          <w:rFonts w:ascii="仿宋" w:hAnsi="仿宋" w:eastAsia="仿宋"/>
          <w:sz w:val="32"/>
          <w:szCs w:val="32"/>
        </w:rPr>
      </w:pPr>
      <w:r>
        <w:rPr>
          <w:rFonts w:hint="eastAsia" w:ascii="黑体" w:hAnsi="黑体" w:eastAsia="黑体" w:cs="黑体"/>
          <w:sz w:val="32"/>
          <w:szCs w:val="32"/>
        </w:rPr>
        <w:t>第八十</w:t>
      </w:r>
      <w:r>
        <w:rPr>
          <w:rFonts w:hint="eastAsia" w:ascii="黑体" w:hAnsi="黑体" w:eastAsia="黑体" w:cs="黑体"/>
          <w:sz w:val="32"/>
          <w:szCs w:val="32"/>
          <w:lang w:val="en-US" w:eastAsia="zh-CN"/>
        </w:rPr>
        <w:t>六</w:t>
      </w:r>
      <w:r>
        <w:rPr>
          <w:rFonts w:hint="eastAsia" w:ascii="黑体" w:hAnsi="黑体" w:eastAsia="黑体" w:cs="黑体"/>
          <w:sz w:val="32"/>
          <w:szCs w:val="32"/>
        </w:rPr>
        <w:t>条【更正登记申请材料】</w:t>
      </w:r>
      <w:r>
        <w:rPr>
          <w:rFonts w:ascii="仿宋" w:hAnsi="仿宋" w:eastAsia="仿宋"/>
          <w:sz w:val="32"/>
          <w:szCs w:val="32"/>
        </w:rPr>
        <w:t>申请更正登记</w:t>
      </w:r>
      <w:r>
        <w:rPr>
          <w:rFonts w:hint="eastAsia" w:ascii="仿宋" w:hAnsi="仿宋" w:eastAsia="仿宋"/>
          <w:sz w:val="32"/>
          <w:szCs w:val="32"/>
        </w:rPr>
        <w:t>的，应当提交下列材料：</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（一）证明登记事项真实准确状况的材料；</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（二）利害关系人申请更正登记的，还应当提交证明利害关系材料；</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（三）权利人申请更正的内容涉及不动产权属证书记载事项的，还应当提交不动产权属证书。</w:t>
      </w:r>
    </w:p>
    <w:p>
      <w:pPr>
        <w:pStyle w:val="49"/>
        <w:numPr>
          <w:ilvl w:val="0"/>
          <w:numId w:val="0"/>
        </w:numPr>
        <w:spacing w:beforeLines="0" w:line="560" w:lineRule="exact"/>
        <w:ind w:firstLine="640" w:firstLineChars="200"/>
        <w:rPr>
          <w:rFonts w:ascii="仿宋" w:hAnsi="仿宋" w:eastAsia="仿宋"/>
          <w:sz w:val="32"/>
          <w:szCs w:val="32"/>
        </w:rPr>
      </w:pPr>
      <w:r>
        <w:rPr>
          <w:rFonts w:hint="eastAsia" w:ascii="黑体" w:hAnsi="黑体" w:eastAsia="黑体" w:cs="黑体"/>
          <w:sz w:val="32"/>
          <w:szCs w:val="32"/>
        </w:rPr>
        <w:t>第八十</w:t>
      </w:r>
      <w:r>
        <w:rPr>
          <w:rFonts w:hint="eastAsia" w:ascii="黑体" w:hAnsi="黑体" w:eastAsia="黑体" w:cs="黑体"/>
          <w:sz w:val="32"/>
          <w:szCs w:val="32"/>
          <w:lang w:val="en-US" w:eastAsia="zh-CN"/>
        </w:rPr>
        <w:t>七</w:t>
      </w:r>
      <w:r>
        <w:rPr>
          <w:rFonts w:hint="eastAsia" w:ascii="黑体" w:hAnsi="黑体" w:eastAsia="黑体" w:cs="黑体"/>
          <w:sz w:val="32"/>
          <w:szCs w:val="32"/>
        </w:rPr>
        <w:t>条【依职权更正登记】</w:t>
      </w:r>
      <w:r>
        <w:rPr>
          <w:rFonts w:hint="eastAsia" w:ascii="仿宋" w:hAnsi="仿宋" w:eastAsia="仿宋"/>
          <w:sz w:val="32"/>
          <w:szCs w:val="32"/>
        </w:rPr>
        <w:t>不动产登记机构发现不动产登记簿记载事项错误</w:t>
      </w:r>
      <w:r>
        <w:rPr>
          <w:rFonts w:hint="eastAsia" w:ascii="仿宋" w:hAnsi="仿宋" w:eastAsia="仿宋"/>
          <w:sz w:val="32"/>
          <w:szCs w:val="32"/>
          <w:lang w:val="en-US" w:eastAsia="zh-CN"/>
        </w:rPr>
        <w:t>的</w:t>
      </w:r>
      <w:r>
        <w:rPr>
          <w:rFonts w:hint="eastAsia" w:ascii="仿宋" w:hAnsi="仿宋" w:eastAsia="仿宋"/>
          <w:sz w:val="32"/>
          <w:szCs w:val="32"/>
        </w:rPr>
        <w:t>，应当予以更正，但更正事项对错误登记之后发生的其他登记产生不利影响的除外。</w:t>
      </w:r>
    </w:p>
    <w:p>
      <w:pPr>
        <w:pStyle w:val="50"/>
        <w:spacing w:line="560" w:lineRule="exact"/>
        <w:ind w:firstLine="640"/>
        <w:rPr>
          <w:rFonts w:ascii="仿宋" w:hAnsi="仿宋" w:eastAsia="仿宋"/>
          <w:sz w:val="32"/>
          <w:szCs w:val="32"/>
        </w:rPr>
      </w:pPr>
      <w:r>
        <w:rPr>
          <w:rFonts w:hint="eastAsia" w:ascii="仿宋" w:hAnsi="仿宋" w:eastAsia="仿宋"/>
          <w:sz w:val="32"/>
          <w:szCs w:val="32"/>
        </w:rPr>
        <w:t>不动产登记机构更正登记后应当书面通知权利人。</w:t>
      </w:r>
    </w:p>
    <w:p>
      <w:pPr>
        <w:pStyle w:val="49"/>
        <w:numPr>
          <w:ilvl w:val="0"/>
          <w:numId w:val="0"/>
        </w:numPr>
        <w:spacing w:beforeLines="0" w:line="560" w:lineRule="exact"/>
        <w:ind w:firstLine="640" w:firstLineChars="200"/>
        <w:rPr>
          <w:rFonts w:ascii="仿宋" w:hAnsi="仿宋" w:eastAsia="仿宋"/>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八十八</w:t>
      </w:r>
      <w:r>
        <w:rPr>
          <w:rFonts w:hint="eastAsia" w:ascii="黑体" w:hAnsi="黑体" w:eastAsia="黑体" w:cs="黑体"/>
          <w:sz w:val="32"/>
          <w:szCs w:val="32"/>
        </w:rPr>
        <w:t>条【撤销登记</w:t>
      </w:r>
      <w:r>
        <w:rPr>
          <w:rFonts w:hint="eastAsia" w:ascii="仿宋" w:hAnsi="仿宋" w:eastAsia="仿宋"/>
          <w:sz w:val="32"/>
          <w:szCs w:val="32"/>
        </w:rPr>
        <w:t>】有下列情形之一且尚不具备更正登记条件的，不动产登记机构可以撤销全部或部分登记事项，但撤销事项对错误登记之后发生的其他登记产生不利影响的除外：</w:t>
      </w:r>
    </w:p>
    <w:p>
      <w:pPr>
        <w:pStyle w:val="50"/>
        <w:spacing w:line="560" w:lineRule="exact"/>
        <w:ind w:firstLine="640"/>
        <w:rPr>
          <w:rFonts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val="en-US" w:eastAsia="zh-CN"/>
        </w:rPr>
        <w:t>有证据</w:t>
      </w:r>
      <w:r>
        <w:rPr>
          <w:rFonts w:hint="eastAsia" w:ascii="仿宋" w:hAnsi="仿宋" w:eastAsia="仿宋"/>
          <w:sz w:val="32"/>
          <w:szCs w:val="32"/>
        </w:rPr>
        <w:t>证明当事人在申请登记时隐瞒真实情况或者伪造有关证件、文件的；</w:t>
      </w:r>
    </w:p>
    <w:p>
      <w:pPr>
        <w:pStyle w:val="50"/>
        <w:spacing w:line="560" w:lineRule="exact"/>
        <w:ind w:firstLine="640"/>
        <w:rPr>
          <w:rFonts w:ascii="仿宋" w:hAnsi="仿宋" w:eastAsia="仿宋"/>
          <w:sz w:val="32"/>
          <w:szCs w:val="32"/>
        </w:rPr>
      </w:pPr>
      <w:r>
        <w:rPr>
          <w:rFonts w:hint="eastAsia" w:ascii="仿宋" w:hAnsi="仿宋" w:eastAsia="仿宋"/>
          <w:sz w:val="32"/>
          <w:szCs w:val="32"/>
        </w:rPr>
        <w:t>（二）登记原因证明文件被依法认定无效或者被撤销的。</w:t>
      </w:r>
      <w:r>
        <w:rPr>
          <w:rFonts w:ascii="仿宋" w:hAnsi="仿宋" w:eastAsia="仿宋"/>
          <w:sz w:val="32"/>
          <w:szCs w:val="32"/>
        </w:rPr>
        <w:t xml:space="preserve"> </w:t>
      </w:r>
    </w:p>
    <w:p>
      <w:pPr>
        <w:pStyle w:val="49"/>
        <w:numPr>
          <w:ilvl w:val="0"/>
          <w:numId w:val="0"/>
        </w:numPr>
        <w:spacing w:beforeLines="0" w:line="560" w:lineRule="exact"/>
        <w:ind w:firstLine="640" w:firstLineChars="200"/>
        <w:rPr>
          <w:rFonts w:ascii="仿宋" w:hAnsi="仿宋" w:eastAsia="仿宋"/>
          <w:sz w:val="32"/>
          <w:szCs w:val="32"/>
        </w:rPr>
      </w:pPr>
      <w:r>
        <w:rPr>
          <w:rFonts w:hint="eastAsia" w:ascii="仿宋" w:hAnsi="仿宋" w:eastAsia="仿宋"/>
          <w:sz w:val="32"/>
          <w:szCs w:val="32"/>
        </w:rPr>
        <w:t>前款所列情形除善意取得外，不动产登记机构应当在登记簿中记载撤销登记事项。</w:t>
      </w:r>
    </w:p>
    <w:p>
      <w:pPr>
        <w:pStyle w:val="50"/>
        <w:spacing w:line="560" w:lineRule="exact"/>
        <w:ind w:firstLine="640"/>
        <w:rPr>
          <w:rFonts w:ascii="仿宋" w:hAnsi="仿宋" w:eastAsia="仿宋"/>
          <w:sz w:val="32"/>
          <w:szCs w:val="32"/>
        </w:rPr>
      </w:pPr>
      <w:r>
        <w:rPr>
          <w:rFonts w:hint="eastAsia" w:ascii="仿宋" w:hAnsi="仿宋" w:eastAsia="仿宋"/>
          <w:sz w:val="32"/>
          <w:szCs w:val="32"/>
        </w:rPr>
        <w:t>撤销事项具备不动产登记条件后，可以依照本条例办理相应登记。</w:t>
      </w:r>
    </w:p>
    <w:p>
      <w:pPr>
        <w:pStyle w:val="50"/>
        <w:spacing w:line="560" w:lineRule="exact"/>
        <w:ind w:firstLine="640"/>
        <w:rPr>
          <w:rFonts w:ascii="仿宋" w:hAnsi="仿宋" w:eastAsia="仿宋"/>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八十九</w:t>
      </w:r>
      <w:r>
        <w:rPr>
          <w:rFonts w:hint="eastAsia" w:ascii="黑体" w:hAnsi="黑体" w:eastAsia="黑体" w:cs="黑体"/>
          <w:sz w:val="32"/>
          <w:szCs w:val="32"/>
        </w:rPr>
        <w:t>条【撤销登记程序】</w:t>
      </w:r>
      <w:r>
        <w:rPr>
          <w:rFonts w:hint="eastAsia" w:ascii="仿宋" w:hAnsi="仿宋" w:eastAsia="仿宋"/>
          <w:sz w:val="32"/>
          <w:szCs w:val="32"/>
        </w:rPr>
        <w:t>不动产登记机构在撤销登记前，应当书面</w:t>
      </w:r>
      <w:r>
        <w:rPr>
          <w:rFonts w:hint="eastAsia" w:ascii="仿宋" w:hAnsi="仿宋" w:eastAsia="仿宋"/>
          <w:sz w:val="32"/>
          <w:szCs w:val="32"/>
          <w:lang w:eastAsia="zh-CN"/>
        </w:rPr>
        <w:t>告</w:t>
      </w:r>
      <w:r>
        <w:rPr>
          <w:rFonts w:hint="eastAsia" w:ascii="仿宋" w:hAnsi="仿宋" w:eastAsia="仿宋"/>
          <w:sz w:val="32"/>
          <w:szCs w:val="32"/>
        </w:rPr>
        <w:t>知权利人享有陈述、申辩</w:t>
      </w:r>
      <w:r>
        <w:rPr>
          <w:rFonts w:hint="eastAsia" w:ascii="仿宋" w:hAnsi="仿宋" w:eastAsia="仿宋"/>
          <w:sz w:val="32"/>
          <w:szCs w:val="32"/>
          <w:lang w:eastAsia="zh-CN"/>
        </w:rPr>
        <w:t>、申请听证</w:t>
      </w:r>
      <w:r>
        <w:rPr>
          <w:rFonts w:hint="eastAsia" w:ascii="仿宋" w:hAnsi="仿宋" w:eastAsia="仿宋"/>
          <w:sz w:val="32"/>
          <w:szCs w:val="32"/>
        </w:rPr>
        <w:t>的权利，权利人应当在收到通知后五</w:t>
      </w:r>
      <w:r>
        <w:rPr>
          <w:rFonts w:ascii="仿宋" w:hAnsi="仿宋" w:eastAsia="仿宋"/>
          <w:sz w:val="32"/>
          <w:szCs w:val="32"/>
        </w:rPr>
        <w:t>个工作日内向</w:t>
      </w:r>
      <w:r>
        <w:rPr>
          <w:rFonts w:hint="eastAsia" w:ascii="仿宋" w:hAnsi="仿宋" w:eastAsia="仿宋"/>
          <w:sz w:val="32"/>
          <w:szCs w:val="32"/>
        </w:rPr>
        <w:t>不动产</w:t>
      </w:r>
      <w:r>
        <w:rPr>
          <w:rFonts w:ascii="仿宋" w:hAnsi="仿宋" w:eastAsia="仿宋"/>
          <w:sz w:val="32"/>
          <w:szCs w:val="32"/>
        </w:rPr>
        <w:t>登记机构提交陈述</w:t>
      </w:r>
      <w:r>
        <w:rPr>
          <w:rFonts w:hint="eastAsia" w:ascii="仿宋" w:hAnsi="仿宋" w:eastAsia="仿宋"/>
          <w:sz w:val="32"/>
          <w:szCs w:val="32"/>
        </w:rPr>
        <w:t>、</w:t>
      </w:r>
      <w:r>
        <w:rPr>
          <w:rFonts w:ascii="仿宋" w:hAnsi="仿宋" w:eastAsia="仿宋"/>
          <w:sz w:val="32"/>
          <w:szCs w:val="32"/>
        </w:rPr>
        <w:t>申辩意见</w:t>
      </w:r>
      <w:r>
        <w:rPr>
          <w:rFonts w:hint="eastAsia" w:ascii="仿宋" w:hAnsi="仿宋" w:eastAsia="仿宋"/>
          <w:sz w:val="32"/>
          <w:szCs w:val="32"/>
        </w:rPr>
        <w:t>，不动产登记机构应当听取权利人的陈述、申辩意见。</w:t>
      </w:r>
    </w:p>
    <w:p>
      <w:pPr>
        <w:pStyle w:val="50"/>
        <w:spacing w:line="560" w:lineRule="exact"/>
        <w:ind w:firstLine="640"/>
        <w:rPr>
          <w:rFonts w:ascii="仿宋" w:hAnsi="仿宋" w:eastAsia="仿宋"/>
          <w:sz w:val="32"/>
          <w:szCs w:val="32"/>
        </w:rPr>
      </w:pPr>
      <w:r>
        <w:rPr>
          <w:rFonts w:hint="eastAsia" w:ascii="仿宋" w:hAnsi="仿宋" w:eastAsia="仿宋"/>
          <w:sz w:val="32"/>
          <w:szCs w:val="32"/>
        </w:rPr>
        <w:t>不动产登记机构作出撤销登记的决定应当送达当事人，并书面告知权利人依法享有申请行政复议或者提起行政诉讼的权利。</w:t>
      </w:r>
    </w:p>
    <w:p>
      <w:pPr>
        <w:pStyle w:val="4"/>
        <w:ind w:firstLine="0" w:firstLineChars="0"/>
        <w:jc w:val="center"/>
        <w:rPr>
          <w:rFonts w:ascii="黑体" w:hAnsi="黑体" w:eastAsia="黑体" w:cs="黑体"/>
          <w:b w:val="0"/>
          <w:color w:val="000000"/>
        </w:rPr>
      </w:pPr>
      <w:r>
        <w:rPr>
          <w:rFonts w:ascii="黑体" w:hAnsi="黑体" w:eastAsia="黑体" w:cs="黑体"/>
          <w:b w:val="0"/>
          <w:color w:val="000000"/>
        </w:rPr>
        <w:t>第</w:t>
      </w:r>
      <w:r>
        <w:rPr>
          <w:rFonts w:hint="eastAsia" w:ascii="黑体" w:hAnsi="黑体" w:eastAsia="黑体" w:cs="黑体"/>
          <w:b w:val="0"/>
          <w:color w:val="000000"/>
        </w:rPr>
        <w:t>五</w:t>
      </w:r>
      <w:r>
        <w:rPr>
          <w:rFonts w:ascii="黑体" w:hAnsi="黑体" w:eastAsia="黑体" w:cs="黑体"/>
          <w:b w:val="0"/>
          <w:color w:val="000000"/>
        </w:rPr>
        <w:t>节 异议登记</w:t>
      </w:r>
    </w:p>
    <w:p>
      <w:pPr>
        <w:pStyle w:val="50"/>
        <w:numPr>
          <w:ilvl w:val="255"/>
          <w:numId w:val="0"/>
        </w:num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s="黑体"/>
          <w:sz w:val="32"/>
        </w:rPr>
        <w:t>第九十条</w:t>
      </w:r>
      <w:r>
        <w:rPr>
          <w:rFonts w:hint="eastAsia" w:ascii="黑体" w:hAnsi="黑体" w:eastAsia="黑体" w:cs="黑体"/>
          <w:sz w:val="32"/>
          <w:szCs w:val="32"/>
        </w:rPr>
        <w:t>【异议登记适用情形】</w:t>
      </w:r>
      <w:r>
        <w:rPr>
          <w:rFonts w:hint="eastAsia" w:ascii="仿宋" w:hAnsi="仿宋" w:eastAsia="仿宋"/>
          <w:sz w:val="32"/>
          <w:szCs w:val="32"/>
        </w:rPr>
        <w:t>利害关系人认为不动产登记簿记</w:t>
      </w:r>
      <w:r>
        <w:rPr>
          <w:rFonts w:hint="eastAsia" w:ascii="仿宋" w:hAnsi="仿宋" w:eastAsia="仿宋"/>
          <w:color w:val="000000" w:themeColor="text1"/>
          <w:sz w:val="32"/>
          <w:szCs w:val="32"/>
          <w14:textFill>
            <w14:solidFill>
              <w14:schemeClr w14:val="tx1"/>
            </w14:solidFill>
          </w14:textFill>
        </w:rPr>
        <w:t>载的权利归属错误申请异议登记的，应当提交下列材料：</w:t>
      </w:r>
    </w:p>
    <w:p>
      <w:pPr>
        <w:pStyle w:val="54"/>
        <w:numPr>
          <w:ilvl w:val="0"/>
          <w:numId w:val="8"/>
        </w:numPr>
        <w:spacing w:line="560" w:lineRule="exact"/>
        <w:ind w:left="142" w:firstLine="425" w:firstLineChars="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对登记的不动产权利有利害关系的证明材料；</w:t>
      </w:r>
    </w:p>
    <w:p>
      <w:pPr>
        <w:spacing w:line="560" w:lineRule="exact"/>
        <w:ind w:firstLineChars="0"/>
        <w:rPr>
          <w:rFonts w:ascii="仿宋" w:hAnsi="仿宋" w:eastAsia="仿宋"/>
          <w:color w:val="000000"/>
          <w:sz w:val="32"/>
          <w:szCs w:val="32"/>
        </w:rPr>
      </w:pPr>
      <w:r>
        <w:rPr>
          <w:rFonts w:hint="eastAsia" w:ascii="仿宋" w:hAnsi="仿宋" w:eastAsia="仿宋"/>
          <w:color w:val="000000" w:themeColor="text1"/>
          <w:sz w:val="32"/>
          <w:szCs w:val="32"/>
          <w14:textFill>
            <w14:solidFill>
              <w14:schemeClr w14:val="tx1"/>
            </w14:solidFill>
          </w14:textFill>
        </w:rPr>
        <w:t>（二）不动产登记簿记载的权利归属错误</w:t>
      </w:r>
      <w:r>
        <w:rPr>
          <w:rFonts w:hint="eastAsia" w:ascii="仿宋" w:hAnsi="仿宋" w:eastAsia="仿宋"/>
          <w:color w:val="000000"/>
          <w:sz w:val="32"/>
          <w:szCs w:val="32"/>
        </w:rPr>
        <w:t>的证明材料。</w:t>
      </w:r>
    </w:p>
    <w:p>
      <w:pPr>
        <w:pStyle w:val="49"/>
        <w:numPr>
          <w:ilvl w:val="0"/>
          <w:numId w:val="0"/>
        </w:numPr>
        <w:spacing w:beforeLines="0" w:line="560" w:lineRule="exact"/>
        <w:ind w:firstLine="566" w:firstLineChars="177"/>
        <w:rPr>
          <w:rFonts w:ascii="仿宋" w:hAnsi="仿宋" w:eastAsia="仿宋"/>
          <w:sz w:val="32"/>
          <w:szCs w:val="32"/>
        </w:rPr>
      </w:pPr>
      <w:r>
        <w:rPr>
          <w:rFonts w:hint="eastAsia" w:ascii="黑体" w:hAnsi="黑体" w:eastAsia="黑体" w:cs="黑体"/>
          <w:sz w:val="32"/>
          <w:szCs w:val="32"/>
        </w:rPr>
        <w:t>第九十</w:t>
      </w:r>
      <w:r>
        <w:rPr>
          <w:rFonts w:hint="eastAsia" w:ascii="黑体" w:hAnsi="黑体" w:eastAsia="黑体" w:cs="黑体"/>
          <w:sz w:val="32"/>
          <w:szCs w:val="32"/>
          <w:lang w:val="en-US" w:eastAsia="zh-CN"/>
        </w:rPr>
        <w:t>一</w:t>
      </w:r>
      <w:r>
        <w:rPr>
          <w:rFonts w:hint="eastAsia" w:ascii="黑体" w:hAnsi="黑体" w:eastAsia="黑体" w:cs="黑体"/>
          <w:sz w:val="32"/>
          <w:szCs w:val="32"/>
        </w:rPr>
        <w:t>条【登记机构处理】</w:t>
      </w:r>
      <w:r>
        <w:rPr>
          <w:rFonts w:hint="eastAsia" w:ascii="仿宋" w:hAnsi="仿宋" w:eastAsia="仿宋"/>
          <w:sz w:val="32"/>
          <w:szCs w:val="32"/>
        </w:rPr>
        <w:t>不动产登记机构受理异议登记申请的，应当将异议事项记载于不动产登记簿，并向申请人出具异议已登记的证明。</w:t>
      </w:r>
    </w:p>
    <w:p>
      <w:pPr>
        <w:pStyle w:val="49"/>
        <w:numPr>
          <w:ilvl w:val="0"/>
          <w:numId w:val="0"/>
        </w:numPr>
        <w:spacing w:beforeLines="0" w:line="560" w:lineRule="exact"/>
        <w:ind w:firstLine="566" w:firstLineChars="177"/>
        <w:rPr>
          <w:rFonts w:ascii="仿宋" w:hAnsi="仿宋" w:eastAsia="仿宋"/>
          <w:sz w:val="32"/>
          <w:szCs w:val="32"/>
        </w:rPr>
      </w:pPr>
      <w:r>
        <w:rPr>
          <w:rFonts w:hint="eastAsia" w:ascii="黑体" w:hAnsi="黑体" w:eastAsia="黑体" w:cs="黑体"/>
          <w:sz w:val="32"/>
          <w:szCs w:val="32"/>
        </w:rPr>
        <w:t>第九十</w:t>
      </w:r>
      <w:r>
        <w:rPr>
          <w:rFonts w:hint="eastAsia" w:ascii="黑体" w:hAnsi="黑体" w:eastAsia="黑体" w:cs="黑体"/>
          <w:sz w:val="32"/>
          <w:szCs w:val="32"/>
          <w:lang w:val="en-US" w:eastAsia="zh-CN"/>
        </w:rPr>
        <w:t>二</w:t>
      </w:r>
      <w:r>
        <w:rPr>
          <w:rFonts w:hint="eastAsia" w:ascii="黑体" w:hAnsi="黑体" w:eastAsia="黑体" w:cs="黑体"/>
          <w:sz w:val="32"/>
          <w:szCs w:val="32"/>
        </w:rPr>
        <w:t>条【异议登记效力】</w:t>
      </w:r>
      <w:r>
        <w:rPr>
          <w:rFonts w:hint="eastAsia" w:ascii="仿宋" w:hAnsi="仿宋" w:eastAsia="仿宋"/>
          <w:sz w:val="32"/>
          <w:szCs w:val="32"/>
        </w:rPr>
        <w:t>异议登记申请人应当在异议登记之日起十五</w:t>
      </w:r>
      <w:r>
        <w:rPr>
          <w:rFonts w:ascii="仿宋" w:hAnsi="仿宋" w:eastAsia="仿宋"/>
          <w:sz w:val="32"/>
          <w:szCs w:val="32"/>
        </w:rPr>
        <w:t>日内，</w:t>
      </w:r>
      <w:r>
        <w:rPr>
          <w:rFonts w:hint="eastAsia" w:ascii="仿宋" w:hAnsi="仿宋" w:eastAsia="仿宋"/>
          <w:sz w:val="32"/>
          <w:szCs w:val="32"/>
        </w:rPr>
        <w:t>向不动产登记机构</w:t>
      </w:r>
      <w:r>
        <w:rPr>
          <w:rFonts w:ascii="仿宋" w:hAnsi="仿宋" w:eastAsia="仿宋"/>
          <w:sz w:val="32"/>
          <w:szCs w:val="32"/>
        </w:rPr>
        <w:t>提交人民法院受理通知书、仲裁委员会受理通知书等提起诉讼、申请仲裁的</w:t>
      </w:r>
      <w:r>
        <w:rPr>
          <w:rFonts w:hint="eastAsia" w:ascii="仿宋" w:hAnsi="仿宋" w:eastAsia="仿宋"/>
          <w:sz w:val="32"/>
          <w:szCs w:val="32"/>
        </w:rPr>
        <w:t>证明</w:t>
      </w:r>
      <w:r>
        <w:rPr>
          <w:rFonts w:ascii="仿宋" w:hAnsi="仿宋" w:eastAsia="仿宋"/>
          <w:sz w:val="32"/>
          <w:szCs w:val="32"/>
        </w:rPr>
        <w:t>材料</w:t>
      </w:r>
      <w:r>
        <w:rPr>
          <w:rFonts w:hint="eastAsia" w:ascii="仿宋" w:hAnsi="仿宋" w:eastAsia="仿宋"/>
          <w:sz w:val="32"/>
          <w:szCs w:val="32"/>
        </w:rPr>
        <w:t>，</w:t>
      </w:r>
      <w:r>
        <w:rPr>
          <w:rFonts w:ascii="仿宋" w:hAnsi="仿宋" w:eastAsia="仿宋"/>
          <w:sz w:val="32"/>
          <w:szCs w:val="32"/>
        </w:rPr>
        <w:t>逾期不提交的，异议登记</w:t>
      </w:r>
      <w:r>
        <w:rPr>
          <w:rFonts w:hint="eastAsia" w:ascii="仿宋" w:hAnsi="仿宋" w:eastAsia="仿宋"/>
          <w:sz w:val="32"/>
          <w:szCs w:val="32"/>
        </w:rPr>
        <w:t>自动</w:t>
      </w:r>
      <w:r>
        <w:rPr>
          <w:rFonts w:ascii="仿宋" w:hAnsi="仿宋" w:eastAsia="仿宋"/>
          <w:sz w:val="32"/>
          <w:szCs w:val="32"/>
        </w:rPr>
        <w:t>失效</w:t>
      </w:r>
      <w:r>
        <w:rPr>
          <w:rFonts w:hint="eastAsia" w:ascii="仿宋" w:hAnsi="仿宋" w:eastAsia="仿宋"/>
          <w:sz w:val="32"/>
          <w:szCs w:val="32"/>
        </w:rPr>
        <w:t>。异议登记生效期间，不动产登记簿记载的权利人申请注销异议登记的，应当提交相应人民法院或者仲裁机构证明异议不成立的生效法律文书。</w:t>
      </w:r>
    </w:p>
    <w:p>
      <w:pPr>
        <w:pStyle w:val="49"/>
        <w:numPr>
          <w:ilvl w:val="0"/>
          <w:numId w:val="0"/>
        </w:numPr>
        <w:spacing w:beforeLines="0" w:line="560" w:lineRule="exact"/>
        <w:ind w:firstLine="640" w:firstLineChars="200"/>
        <w:rPr>
          <w:rFonts w:ascii="仿宋" w:hAnsi="仿宋" w:eastAsia="仿宋"/>
          <w:sz w:val="32"/>
          <w:szCs w:val="32"/>
        </w:rPr>
      </w:pPr>
      <w:r>
        <w:rPr>
          <w:rFonts w:hint="eastAsia" w:ascii="仿宋" w:hAnsi="仿宋" w:eastAsia="仿宋"/>
          <w:sz w:val="32"/>
          <w:szCs w:val="32"/>
        </w:rPr>
        <w:t>异议登记失效后，申请人就相同事项和理由再次申请异议登记的，不动产登记机构不予受理。</w:t>
      </w:r>
    </w:p>
    <w:p>
      <w:pPr>
        <w:pStyle w:val="49"/>
        <w:numPr>
          <w:ilvl w:val="0"/>
          <w:numId w:val="0"/>
        </w:numPr>
        <w:spacing w:beforeLines="0" w:line="560" w:lineRule="exact"/>
        <w:ind w:firstLine="640" w:firstLineChars="200"/>
        <w:rPr>
          <w:rFonts w:ascii="仿宋" w:hAnsi="仿宋" w:eastAsia="仿宋"/>
          <w:sz w:val="32"/>
          <w:szCs w:val="32"/>
        </w:rPr>
      </w:pPr>
      <w:r>
        <w:rPr>
          <w:rFonts w:hint="eastAsia" w:ascii="仿宋" w:hAnsi="仿宋" w:eastAsia="仿宋"/>
          <w:sz w:val="32"/>
          <w:szCs w:val="32"/>
        </w:rPr>
        <w:t>异议登记期间，不动产登记簿上记载的权利人以及第三人因处分权利申请登记的，不动产登记机构应当书面告知申请人该权利已经存在异议登记的有关事项。申请人提供知悉异议登记存在的书面材料要求继续办理的，登记机构应当予以办理，并将异议登记事项继续记载于登记簿。</w:t>
      </w:r>
    </w:p>
    <w:p>
      <w:pPr>
        <w:pStyle w:val="4"/>
        <w:ind w:firstLine="0" w:firstLineChars="0"/>
        <w:jc w:val="center"/>
        <w:rPr>
          <w:rFonts w:ascii="黑体" w:hAnsi="黑体" w:eastAsia="黑体" w:cs="黑体"/>
          <w:b w:val="0"/>
          <w:color w:val="000000"/>
        </w:rPr>
      </w:pPr>
      <w:r>
        <w:rPr>
          <w:rFonts w:ascii="黑体" w:hAnsi="黑体" w:eastAsia="黑体" w:cs="黑体"/>
          <w:b w:val="0"/>
          <w:color w:val="000000"/>
        </w:rPr>
        <w:t>第</w:t>
      </w:r>
      <w:r>
        <w:rPr>
          <w:rFonts w:hint="eastAsia" w:ascii="黑体" w:hAnsi="黑体" w:eastAsia="黑体" w:cs="黑体"/>
          <w:b w:val="0"/>
          <w:color w:val="000000"/>
        </w:rPr>
        <w:t>六</w:t>
      </w:r>
      <w:r>
        <w:rPr>
          <w:rFonts w:ascii="黑体" w:hAnsi="黑体" w:eastAsia="黑体" w:cs="黑体"/>
          <w:b w:val="0"/>
          <w:color w:val="000000"/>
        </w:rPr>
        <w:t>节 预告登记</w:t>
      </w:r>
    </w:p>
    <w:p>
      <w:pPr>
        <w:pStyle w:val="49"/>
        <w:numPr>
          <w:ilvl w:val="0"/>
          <w:numId w:val="0"/>
        </w:numPr>
        <w:spacing w:beforeLines="0" w:line="560" w:lineRule="exact"/>
        <w:ind w:firstLine="640" w:firstLineChars="200"/>
        <w:rPr>
          <w:rFonts w:ascii="仿宋" w:hAnsi="仿宋" w:eastAsia="仿宋"/>
          <w:sz w:val="32"/>
          <w:szCs w:val="32"/>
        </w:rPr>
      </w:pPr>
      <w:r>
        <w:rPr>
          <w:rFonts w:hint="eastAsia" w:ascii="黑体" w:hAnsi="黑体" w:eastAsia="黑体" w:cs="黑体"/>
          <w:sz w:val="32"/>
          <w:szCs w:val="32"/>
        </w:rPr>
        <w:t>第九十</w:t>
      </w:r>
      <w:r>
        <w:rPr>
          <w:rFonts w:hint="eastAsia" w:ascii="黑体" w:hAnsi="黑体" w:eastAsia="黑体" w:cs="黑体"/>
          <w:sz w:val="32"/>
          <w:szCs w:val="32"/>
          <w:lang w:val="en-US" w:eastAsia="zh-CN"/>
        </w:rPr>
        <w:t>三</w:t>
      </w:r>
      <w:r>
        <w:rPr>
          <w:rFonts w:hint="eastAsia" w:ascii="黑体" w:hAnsi="黑体" w:eastAsia="黑体" w:cs="黑体"/>
          <w:sz w:val="32"/>
          <w:szCs w:val="32"/>
        </w:rPr>
        <w:t>条【</w:t>
      </w:r>
      <w:r>
        <w:rPr>
          <w:rFonts w:hint="eastAsia" w:ascii="黑体" w:hAnsi="黑体" w:eastAsia="黑体" w:cs="黑体"/>
          <w:color w:val="000000" w:themeColor="text1"/>
          <w:sz w:val="32"/>
          <w:szCs w:val="32"/>
          <w14:textFill>
            <w14:solidFill>
              <w14:schemeClr w14:val="tx1"/>
            </w14:solidFill>
          </w14:textFill>
        </w:rPr>
        <w:t>预告登记适用情形】</w:t>
      </w:r>
      <w:r>
        <w:rPr>
          <w:rFonts w:hint="eastAsia" w:ascii="仿宋" w:hAnsi="仿宋" w:eastAsia="仿宋"/>
          <w:sz w:val="32"/>
          <w:szCs w:val="32"/>
        </w:rPr>
        <w:t>有下列情形之一的，当事人可以按照约定申请不动产预告登记：</w:t>
      </w:r>
    </w:p>
    <w:p>
      <w:pPr>
        <w:pStyle w:val="50"/>
        <w:spacing w:line="560" w:lineRule="exact"/>
        <w:ind w:firstLine="640"/>
        <w:rPr>
          <w:rFonts w:ascii="仿宋" w:hAnsi="仿宋" w:eastAsia="仿宋"/>
          <w:sz w:val="32"/>
          <w:szCs w:val="32"/>
        </w:rPr>
      </w:pPr>
      <w:r>
        <w:rPr>
          <w:rFonts w:hint="eastAsia" w:ascii="仿宋" w:hAnsi="仿宋" w:eastAsia="仿宋"/>
          <w:sz w:val="32"/>
          <w:szCs w:val="32"/>
        </w:rPr>
        <w:t>（一）商品房等不动产预售的；</w:t>
      </w:r>
    </w:p>
    <w:p>
      <w:pPr>
        <w:pStyle w:val="50"/>
        <w:spacing w:line="560" w:lineRule="exact"/>
        <w:ind w:firstLine="640"/>
        <w:rPr>
          <w:rFonts w:ascii="仿宋" w:hAnsi="仿宋" w:eastAsia="仿宋"/>
          <w:sz w:val="32"/>
          <w:szCs w:val="32"/>
        </w:rPr>
      </w:pPr>
      <w:r>
        <w:rPr>
          <w:rFonts w:hint="eastAsia" w:ascii="仿宋" w:hAnsi="仿宋" w:eastAsia="仿宋"/>
          <w:sz w:val="32"/>
          <w:szCs w:val="32"/>
        </w:rPr>
        <w:t>（二）不动产买卖、抵押的；</w:t>
      </w:r>
    </w:p>
    <w:p>
      <w:pPr>
        <w:pStyle w:val="50"/>
        <w:spacing w:line="560" w:lineRule="exact"/>
        <w:ind w:firstLine="640"/>
        <w:rPr>
          <w:rFonts w:ascii="仿宋" w:hAnsi="仿宋" w:eastAsia="仿宋"/>
          <w:sz w:val="32"/>
          <w:szCs w:val="32"/>
        </w:rPr>
      </w:pPr>
      <w:r>
        <w:rPr>
          <w:rFonts w:hint="eastAsia" w:ascii="仿宋" w:hAnsi="仿宋" w:eastAsia="仿宋"/>
          <w:sz w:val="32"/>
          <w:szCs w:val="32"/>
        </w:rPr>
        <w:t>（三）以预购商品房设定抵押权的；</w:t>
      </w:r>
    </w:p>
    <w:p>
      <w:pPr>
        <w:pStyle w:val="50"/>
        <w:spacing w:line="560" w:lineRule="exact"/>
        <w:ind w:firstLine="64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四</w:t>
      </w:r>
      <w:r>
        <w:rPr>
          <w:rFonts w:ascii="仿宋" w:hAnsi="仿宋" w:eastAsia="仿宋"/>
          <w:sz w:val="32"/>
          <w:szCs w:val="32"/>
        </w:rPr>
        <w:t>）</w:t>
      </w:r>
      <w:r>
        <w:rPr>
          <w:rFonts w:hint="eastAsia" w:ascii="仿宋" w:hAnsi="仿宋" w:eastAsia="仿宋"/>
          <w:sz w:val="32"/>
          <w:szCs w:val="32"/>
        </w:rPr>
        <w:t>因城市更新、土地整备安置补偿的；</w:t>
      </w:r>
    </w:p>
    <w:p>
      <w:pPr>
        <w:pStyle w:val="50"/>
        <w:spacing w:line="560" w:lineRule="exact"/>
        <w:ind w:firstLine="640"/>
        <w:rPr>
          <w:rFonts w:ascii="仿宋" w:hAnsi="仿宋" w:eastAsia="仿宋"/>
          <w:sz w:val="32"/>
          <w:szCs w:val="32"/>
        </w:rPr>
      </w:pPr>
      <w:r>
        <w:rPr>
          <w:rFonts w:hint="eastAsia" w:ascii="仿宋" w:hAnsi="仿宋" w:eastAsia="仿宋"/>
          <w:sz w:val="32"/>
          <w:szCs w:val="32"/>
        </w:rPr>
        <w:t>（五）因政府主导的旧住宅区改造安置补偿的；</w:t>
      </w:r>
    </w:p>
    <w:p>
      <w:pPr>
        <w:pStyle w:val="50"/>
        <w:spacing w:line="560" w:lineRule="exact"/>
        <w:ind w:firstLine="64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六</w:t>
      </w:r>
      <w:r>
        <w:rPr>
          <w:rFonts w:hint="eastAsia" w:ascii="仿宋" w:hAnsi="仿宋" w:eastAsia="仿宋"/>
          <w:sz w:val="32"/>
          <w:szCs w:val="32"/>
        </w:rPr>
        <w:t>）法律、行政法规规定的其他情形。</w:t>
      </w:r>
    </w:p>
    <w:p>
      <w:pPr>
        <w:pStyle w:val="50"/>
        <w:spacing w:line="560" w:lineRule="exact"/>
        <w:ind w:firstLine="640"/>
        <w:rPr>
          <w:rFonts w:ascii="仿宋" w:hAnsi="仿宋" w:eastAsia="仿宋"/>
          <w:sz w:val="32"/>
          <w:szCs w:val="32"/>
        </w:rPr>
      </w:pPr>
      <w:r>
        <w:rPr>
          <w:rFonts w:hint="eastAsia" w:ascii="仿宋" w:hAnsi="仿宋" w:eastAsia="仿宋"/>
          <w:sz w:val="32"/>
          <w:szCs w:val="32"/>
        </w:rPr>
        <w:t>预告登记生效期间，权利人处分该不动产权利申请登记的，不动产登记机构应当不予办理，预告登记权利人书面同意的除外。预告登记权利人书面同意处分不动产权利的，预告登记自动失效。</w:t>
      </w:r>
    </w:p>
    <w:p>
      <w:pPr>
        <w:pStyle w:val="50"/>
        <w:spacing w:line="560" w:lineRule="exact"/>
        <w:ind w:firstLine="640"/>
        <w:rPr>
          <w:rFonts w:ascii="仿宋" w:hAnsi="仿宋" w:eastAsia="仿宋"/>
          <w:sz w:val="32"/>
          <w:szCs w:val="32"/>
        </w:rPr>
      </w:pPr>
      <w:r>
        <w:rPr>
          <w:rFonts w:hint="eastAsia" w:ascii="仿宋" w:hAnsi="仿宋" w:eastAsia="仿宋"/>
          <w:sz w:val="32"/>
          <w:szCs w:val="32"/>
        </w:rPr>
        <w:t>当事人可以约定预告登记期限。预告登记期限届满的，预告登记自动失效。</w:t>
      </w:r>
    </w:p>
    <w:p>
      <w:pPr>
        <w:pStyle w:val="50"/>
        <w:spacing w:line="560" w:lineRule="exact"/>
        <w:ind w:firstLine="640"/>
        <w:rPr>
          <w:rFonts w:ascii="仿宋" w:hAnsi="仿宋" w:eastAsia="仿宋"/>
          <w:sz w:val="32"/>
          <w:szCs w:val="32"/>
        </w:rPr>
      </w:pPr>
      <w:r>
        <w:rPr>
          <w:rFonts w:ascii="仿宋" w:hAnsi="仿宋" w:eastAsia="仿宋"/>
          <w:sz w:val="32"/>
          <w:szCs w:val="32"/>
        </w:rPr>
        <w:t>预告登记后，债权未消灭且自能够进行相应的不动产登记之日起</w:t>
      </w:r>
      <w:r>
        <w:rPr>
          <w:rFonts w:hint="eastAsia" w:ascii="仿宋" w:hAnsi="仿宋" w:eastAsia="仿宋"/>
          <w:sz w:val="32"/>
          <w:szCs w:val="32"/>
        </w:rPr>
        <w:t>三</w:t>
      </w:r>
      <w:r>
        <w:rPr>
          <w:rFonts w:ascii="仿宋" w:hAnsi="仿宋" w:eastAsia="仿宋"/>
          <w:sz w:val="32"/>
          <w:szCs w:val="32"/>
        </w:rPr>
        <w:t>个月内，当事人申请不动产登记的，不动产登记机构应当按照预告登记事项办理相应的登记。</w:t>
      </w:r>
    </w:p>
    <w:p>
      <w:pPr>
        <w:pStyle w:val="49"/>
        <w:numPr>
          <w:ilvl w:val="0"/>
          <w:numId w:val="0"/>
        </w:numPr>
        <w:spacing w:beforeLines="0" w:line="560" w:lineRule="exact"/>
        <w:ind w:firstLine="640" w:firstLineChars="200"/>
        <w:rPr>
          <w:rFonts w:ascii="仿宋" w:hAnsi="仿宋" w:eastAsia="仿宋"/>
          <w:color w:val="auto"/>
          <w:sz w:val="32"/>
          <w:szCs w:val="32"/>
        </w:rPr>
      </w:pPr>
      <w:r>
        <w:rPr>
          <w:rFonts w:hint="eastAsia" w:ascii="黑体" w:hAnsi="黑体" w:eastAsia="黑体" w:cs="黑体"/>
          <w:sz w:val="32"/>
          <w:szCs w:val="32"/>
        </w:rPr>
        <w:t>第九十</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eastAsia" w:ascii="黑体" w:hAnsi="黑体" w:eastAsia="黑体" w:cs="黑体"/>
          <w:color w:val="auto"/>
          <w:sz w:val="32"/>
          <w:szCs w:val="32"/>
        </w:rPr>
        <w:t>【预购商品房预告登记】</w:t>
      </w:r>
      <w:r>
        <w:rPr>
          <w:rFonts w:hint="eastAsia" w:ascii="仿宋" w:hAnsi="仿宋" w:eastAsia="仿宋"/>
          <w:color w:val="auto"/>
          <w:sz w:val="32"/>
          <w:szCs w:val="32"/>
        </w:rPr>
        <w:t>商品房预售人应当自预售商品房买卖合同备案后十日内申请办理预购商品房的预告登记。</w:t>
      </w:r>
    </w:p>
    <w:p>
      <w:pPr>
        <w:pStyle w:val="50"/>
        <w:spacing w:line="560" w:lineRule="exact"/>
        <w:ind w:firstLine="640"/>
        <w:rPr>
          <w:rFonts w:ascii="仿宋" w:hAnsi="仿宋" w:eastAsia="仿宋"/>
          <w:sz w:val="32"/>
          <w:szCs w:val="32"/>
        </w:rPr>
      </w:pPr>
      <w:r>
        <w:rPr>
          <w:rFonts w:hint="eastAsia" w:ascii="仿宋" w:hAnsi="仿宋" w:eastAsia="仿宋"/>
          <w:sz w:val="32"/>
          <w:szCs w:val="32"/>
        </w:rPr>
        <w:t>申请预购商品房预告登记的，应当提交下列材料：</w:t>
      </w:r>
    </w:p>
    <w:p>
      <w:pPr>
        <w:pStyle w:val="50"/>
        <w:spacing w:line="560" w:lineRule="exact"/>
        <w:ind w:firstLine="640"/>
        <w:rPr>
          <w:rFonts w:ascii="仿宋" w:hAnsi="仿宋" w:eastAsia="仿宋"/>
          <w:sz w:val="32"/>
          <w:szCs w:val="32"/>
        </w:rPr>
      </w:pPr>
      <w:r>
        <w:rPr>
          <w:rFonts w:hint="eastAsia" w:ascii="仿宋" w:hAnsi="仿宋" w:eastAsia="仿宋"/>
          <w:sz w:val="32"/>
          <w:szCs w:val="32"/>
        </w:rPr>
        <w:t xml:space="preserve">（一）已备案的商品房预售合同； </w:t>
      </w:r>
    </w:p>
    <w:p>
      <w:pPr>
        <w:pStyle w:val="50"/>
        <w:spacing w:line="560" w:lineRule="exact"/>
        <w:ind w:firstLine="64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预购人单方申请预购商品房预告登记，预售人与预购人在商品房预售合同中对预告登记附有条件和期限的，预购人应当提交相应材料。</w:t>
      </w:r>
    </w:p>
    <w:p>
      <w:pPr>
        <w:pStyle w:val="50"/>
        <w:spacing w:line="560" w:lineRule="exact"/>
        <w:ind w:firstLine="640"/>
        <w:rPr>
          <w:rFonts w:ascii="仿宋" w:hAnsi="仿宋" w:eastAsia="仿宋"/>
          <w:sz w:val="32"/>
          <w:szCs w:val="32"/>
        </w:rPr>
      </w:pPr>
      <w:r>
        <w:rPr>
          <w:rFonts w:ascii="仿宋" w:hAnsi="仿宋" w:eastAsia="仿宋"/>
          <w:sz w:val="32"/>
          <w:szCs w:val="32"/>
        </w:rPr>
        <w:t>申请预告登记的</w:t>
      </w:r>
      <w:r>
        <w:rPr>
          <w:rFonts w:hint="eastAsia" w:ascii="仿宋" w:hAnsi="仿宋" w:eastAsia="仿宋"/>
          <w:sz w:val="32"/>
          <w:szCs w:val="32"/>
        </w:rPr>
        <w:t>预购</w:t>
      </w:r>
      <w:r>
        <w:rPr>
          <w:rFonts w:ascii="仿宋" w:hAnsi="仿宋" w:eastAsia="仿宋"/>
          <w:sz w:val="32"/>
          <w:szCs w:val="32"/>
        </w:rPr>
        <w:t>商品房已经办理在建建筑物抵押权首次登记的，当事人应当一并申请在建建筑物抵押权注销登记</w:t>
      </w:r>
      <w:r>
        <w:rPr>
          <w:rFonts w:hint="eastAsia" w:ascii="仿宋" w:hAnsi="仿宋" w:eastAsia="仿宋"/>
          <w:sz w:val="32"/>
          <w:szCs w:val="32"/>
        </w:rPr>
        <w:t>和预购商品房预告登记</w:t>
      </w:r>
      <w:r>
        <w:rPr>
          <w:rFonts w:ascii="仿宋" w:hAnsi="仿宋" w:eastAsia="仿宋"/>
          <w:sz w:val="32"/>
          <w:szCs w:val="32"/>
        </w:rPr>
        <w:t>。</w:t>
      </w:r>
    </w:p>
    <w:p>
      <w:pPr>
        <w:pStyle w:val="49"/>
        <w:numPr>
          <w:ilvl w:val="0"/>
          <w:numId w:val="0"/>
        </w:numPr>
        <w:spacing w:beforeLines="0" w:line="560" w:lineRule="exact"/>
        <w:ind w:firstLine="640" w:firstLineChars="200"/>
        <w:rPr>
          <w:rFonts w:ascii="仿宋" w:hAnsi="仿宋" w:eastAsia="仿宋"/>
          <w:color w:val="auto"/>
          <w:sz w:val="32"/>
          <w:szCs w:val="32"/>
        </w:rPr>
      </w:pPr>
      <w:r>
        <w:rPr>
          <w:rFonts w:hint="eastAsia" w:ascii="黑体" w:hAnsi="黑体" w:eastAsia="黑体" w:cs="黑体"/>
          <w:sz w:val="32"/>
          <w:szCs w:val="32"/>
        </w:rPr>
        <w:t>第九十</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eastAsia" w:ascii="黑体" w:hAnsi="黑体" w:eastAsia="黑体" w:cs="黑体"/>
          <w:color w:val="auto"/>
          <w:sz w:val="32"/>
          <w:szCs w:val="32"/>
        </w:rPr>
        <w:t>【预购商品房抵押权预告登记】</w:t>
      </w:r>
      <w:r>
        <w:rPr>
          <w:rFonts w:hint="eastAsia" w:ascii="仿宋" w:hAnsi="仿宋" w:eastAsia="仿宋"/>
          <w:color w:val="auto"/>
          <w:sz w:val="32"/>
          <w:szCs w:val="32"/>
        </w:rPr>
        <w:t>申请预购商品房抵押权预告登记的，应当提交下列材料：</w:t>
      </w:r>
    </w:p>
    <w:p>
      <w:pPr>
        <w:pStyle w:val="50"/>
        <w:spacing w:line="560" w:lineRule="exact"/>
        <w:ind w:firstLine="640"/>
        <w:rPr>
          <w:rFonts w:ascii="仿宋" w:hAnsi="仿宋" w:eastAsia="仿宋"/>
          <w:sz w:val="32"/>
          <w:szCs w:val="32"/>
        </w:rPr>
      </w:pPr>
      <w:r>
        <w:rPr>
          <w:rFonts w:hint="eastAsia" w:ascii="仿宋" w:hAnsi="仿宋" w:eastAsia="仿宋"/>
          <w:sz w:val="32"/>
          <w:szCs w:val="32"/>
        </w:rPr>
        <w:t xml:space="preserve">（一）已办理预购商品房预告登记的证明材料； </w:t>
      </w:r>
    </w:p>
    <w:p>
      <w:pPr>
        <w:pStyle w:val="50"/>
        <w:spacing w:line="560" w:lineRule="exact"/>
        <w:ind w:firstLine="640"/>
        <w:rPr>
          <w:rFonts w:ascii="仿宋" w:hAnsi="仿宋" w:eastAsia="仿宋"/>
          <w:sz w:val="32"/>
          <w:szCs w:val="32"/>
        </w:rPr>
      </w:pPr>
      <w:r>
        <w:rPr>
          <w:rFonts w:hint="eastAsia" w:ascii="仿宋" w:hAnsi="仿宋" w:eastAsia="仿宋"/>
          <w:sz w:val="32"/>
          <w:szCs w:val="32"/>
        </w:rPr>
        <w:t>（二）抵押合同；</w:t>
      </w:r>
    </w:p>
    <w:p>
      <w:pPr>
        <w:pStyle w:val="50"/>
        <w:spacing w:line="560" w:lineRule="exact"/>
        <w:ind w:firstLine="640"/>
        <w:rPr>
          <w:rFonts w:ascii="仿宋" w:hAnsi="仿宋" w:eastAsia="仿宋"/>
          <w:sz w:val="32"/>
          <w:szCs w:val="32"/>
        </w:rPr>
      </w:pPr>
      <w:r>
        <w:rPr>
          <w:rFonts w:hint="eastAsia" w:ascii="仿宋" w:hAnsi="仿宋" w:eastAsia="仿宋"/>
          <w:sz w:val="32"/>
          <w:szCs w:val="32"/>
        </w:rPr>
        <w:t>（三）当事人关于预告登记的约定；</w:t>
      </w:r>
    </w:p>
    <w:p>
      <w:pPr>
        <w:pStyle w:val="50"/>
        <w:spacing w:line="560" w:lineRule="exact"/>
        <w:ind w:firstLine="640"/>
        <w:rPr>
          <w:rFonts w:ascii="仿宋" w:hAnsi="仿宋" w:eastAsia="仿宋"/>
          <w:sz w:val="32"/>
          <w:szCs w:val="32"/>
        </w:rPr>
      </w:pPr>
      <w:r>
        <w:rPr>
          <w:rFonts w:hint="eastAsia" w:ascii="仿宋" w:hAnsi="仿宋" w:eastAsia="仿宋"/>
          <w:sz w:val="32"/>
          <w:szCs w:val="32"/>
        </w:rPr>
        <w:t>预购商品房办理房屋所有权首次登记后，当事人应当申请将预购商品房抵押预告登记转为商品房抵押权首次登记。</w:t>
      </w:r>
    </w:p>
    <w:p>
      <w:pPr>
        <w:pStyle w:val="49"/>
        <w:numPr>
          <w:ilvl w:val="255"/>
          <w:numId w:val="0"/>
        </w:numPr>
        <w:spacing w:beforeLines="0" w:line="560" w:lineRule="exact"/>
        <w:ind w:firstLine="640" w:firstLineChars="200"/>
        <w:rPr>
          <w:rFonts w:ascii="仿宋" w:hAnsi="仿宋" w:eastAsia="仿宋"/>
          <w:sz w:val="32"/>
          <w:szCs w:val="32"/>
        </w:rPr>
      </w:pPr>
      <w:r>
        <w:rPr>
          <w:rFonts w:hint="eastAsia" w:ascii="黑体" w:hAnsi="黑体" w:eastAsia="黑体" w:cs="黑体"/>
          <w:sz w:val="32"/>
          <w:szCs w:val="32"/>
        </w:rPr>
        <w:t>第九十</w:t>
      </w:r>
      <w:r>
        <w:rPr>
          <w:rFonts w:hint="eastAsia" w:ascii="黑体" w:hAnsi="黑体" w:eastAsia="黑体" w:cs="黑体"/>
          <w:sz w:val="32"/>
          <w:szCs w:val="32"/>
          <w:lang w:val="en-US" w:eastAsia="zh-CN"/>
        </w:rPr>
        <w:t>六</w:t>
      </w:r>
      <w:r>
        <w:rPr>
          <w:rFonts w:hint="eastAsia" w:ascii="黑体" w:hAnsi="黑体" w:eastAsia="黑体" w:cs="黑体"/>
          <w:sz w:val="32"/>
          <w:szCs w:val="32"/>
        </w:rPr>
        <w:t>条【城市更新等预告登记】</w:t>
      </w:r>
      <w:r>
        <w:rPr>
          <w:rFonts w:hint="eastAsia" w:ascii="仿宋" w:hAnsi="仿宋" w:eastAsia="仿宋"/>
          <w:sz w:val="32"/>
          <w:szCs w:val="32"/>
        </w:rPr>
        <w:t>申请城市更新、土地整备、旧住宅区改造所涉不动产预告登记的，应当提交下列材料：</w:t>
      </w:r>
    </w:p>
    <w:p>
      <w:pPr>
        <w:pStyle w:val="50"/>
        <w:spacing w:line="560" w:lineRule="exact"/>
        <w:ind w:firstLine="640"/>
        <w:rPr>
          <w:rFonts w:ascii="仿宋" w:hAnsi="仿宋" w:eastAsia="仿宋"/>
          <w:sz w:val="32"/>
          <w:szCs w:val="32"/>
        </w:rPr>
      </w:pPr>
      <w:r>
        <w:rPr>
          <w:rFonts w:hint="eastAsia" w:ascii="仿宋" w:hAnsi="仿宋" w:eastAsia="仿宋"/>
          <w:sz w:val="32"/>
          <w:szCs w:val="32"/>
        </w:rPr>
        <w:t>（一）经备案的搬迁安置补偿协议；</w:t>
      </w:r>
    </w:p>
    <w:p>
      <w:pPr>
        <w:pStyle w:val="50"/>
        <w:spacing w:line="560" w:lineRule="exact"/>
        <w:ind w:firstLine="640"/>
        <w:rPr>
          <w:rFonts w:ascii="仿宋" w:hAnsi="仿宋" w:eastAsia="仿宋"/>
          <w:sz w:val="32"/>
          <w:szCs w:val="32"/>
        </w:rPr>
      </w:pPr>
      <w:r>
        <w:rPr>
          <w:rFonts w:hint="eastAsia" w:ascii="仿宋" w:hAnsi="仿宋" w:eastAsia="仿宋"/>
          <w:sz w:val="32"/>
          <w:szCs w:val="32"/>
        </w:rPr>
        <w:t>（二）当事人关于预告登记的约定。</w:t>
      </w:r>
    </w:p>
    <w:p>
      <w:pPr>
        <w:pStyle w:val="4"/>
        <w:ind w:firstLine="0" w:firstLineChars="0"/>
        <w:jc w:val="center"/>
        <w:rPr>
          <w:rFonts w:ascii="黑体" w:hAnsi="黑体" w:eastAsia="黑体" w:cs="黑体"/>
          <w:b w:val="0"/>
          <w:color w:val="000000"/>
        </w:rPr>
      </w:pPr>
      <w:r>
        <w:rPr>
          <w:rFonts w:ascii="黑体" w:hAnsi="黑体" w:eastAsia="黑体" w:cs="黑体"/>
          <w:b w:val="0"/>
          <w:color w:val="000000"/>
        </w:rPr>
        <w:t>第</w:t>
      </w:r>
      <w:r>
        <w:rPr>
          <w:rFonts w:hint="eastAsia" w:ascii="黑体" w:hAnsi="黑体" w:eastAsia="黑体" w:cs="黑体"/>
          <w:b w:val="0"/>
          <w:color w:val="000000"/>
        </w:rPr>
        <w:t>七</w:t>
      </w:r>
      <w:r>
        <w:rPr>
          <w:rFonts w:ascii="黑体" w:hAnsi="黑体" w:eastAsia="黑体" w:cs="黑体"/>
          <w:b w:val="0"/>
          <w:color w:val="000000"/>
        </w:rPr>
        <w:t>节 查封登记</w:t>
      </w:r>
    </w:p>
    <w:p>
      <w:pPr>
        <w:pStyle w:val="49"/>
        <w:numPr>
          <w:ilvl w:val="255"/>
          <w:numId w:val="0"/>
        </w:numPr>
        <w:spacing w:beforeLines="0" w:line="560" w:lineRule="exact"/>
        <w:ind w:firstLine="640" w:firstLineChars="200"/>
        <w:rPr>
          <w:rFonts w:ascii="仿宋" w:hAnsi="仿宋" w:eastAsia="仿宋"/>
          <w:sz w:val="32"/>
          <w:szCs w:val="32"/>
        </w:rPr>
      </w:pPr>
      <w:r>
        <w:rPr>
          <w:rFonts w:hint="eastAsia" w:ascii="黑体" w:hAnsi="黑体" w:eastAsia="黑体" w:cs="黑体"/>
          <w:sz w:val="32"/>
          <w:szCs w:val="32"/>
        </w:rPr>
        <w:t>第九十</w:t>
      </w:r>
      <w:r>
        <w:rPr>
          <w:rFonts w:hint="eastAsia" w:ascii="黑体" w:hAnsi="黑体" w:eastAsia="黑体" w:cs="黑体"/>
          <w:sz w:val="32"/>
          <w:szCs w:val="32"/>
          <w:lang w:val="en-US" w:eastAsia="zh-CN"/>
        </w:rPr>
        <w:t>七</w:t>
      </w:r>
      <w:r>
        <w:rPr>
          <w:rFonts w:hint="eastAsia" w:ascii="黑体" w:hAnsi="黑体" w:eastAsia="黑体" w:cs="黑体"/>
          <w:sz w:val="32"/>
          <w:szCs w:val="32"/>
        </w:rPr>
        <w:t>条【人民法院查封登记】</w:t>
      </w:r>
      <w:r>
        <w:rPr>
          <w:rFonts w:hint="eastAsia" w:ascii="仿宋" w:hAnsi="仿宋" w:eastAsia="仿宋"/>
          <w:sz w:val="32"/>
          <w:szCs w:val="32"/>
        </w:rPr>
        <w:t>人民法院要求不动产登记机构办理查封登记或者注销查封登记的，应当提交协助执行通知书。法院工作人员送达的，还应当提交工作证明。</w:t>
      </w:r>
    </w:p>
    <w:p>
      <w:pPr>
        <w:pStyle w:val="25"/>
        <w:numPr>
          <w:ilvl w:val="255"/>
          <w:numId w:val="0"/>
        </w:numPr>
        <w:spacing w:line="560" w:lineRule="exact"/>
        <w:ind w:firstLine="640" w:firstLineChars="200"/>
        <w:rPr>
          <w:rFonts w:ascii="仿宋" w:hAnsi="仿宋" w:eastAsia="仿宋"/>
          <w:color w:val="000000"/>
          <w:sz w:val="32"/>
          <w:szCs w:val="32"/>
        </w:rPr>
      </w:pPr>
      <w:r>
        <w:rPr>
          <w:rStyle w:val="52"/>
          <w:rFonts w:hint="eastAsia" w:ascii="黑体" w:hAnsi="黑体" w:eastAsia="黑体" w:cs="黑体"/>
          <w:sz w:val="32"/>
          <w:szCs w:val="32"/>
        </w:rPr>
        <w:t>第</w:t>
      </w:r>
      <w:r>
        <w:rPr>
          <w:rStyle w:val="52"/>
          <w:rFonts w:hint="eastAsia" w:ascii="黑体" w:hAnsi="黑体" w:eastAsia="黑体" w:cs="黑体"/>
          <w:sz w:val="32"/>
          <w:szCs w:val="32"/>
          <w:lang w:val="en-US" w:eastAsia="zh-CN"/>
        </w:rPr>
        <w:t>九十八</w:t>
      </w:r>
      <w:r>
        <w:rPr>
          <w:rStyle w:val="52"/>
          <w:rFonts w:hint="eastAsia" w:ascii="黑体" w:hAnsi="黑体" w:eastAsia="黑体" w:cs="黑体"/>
          <w:sz w:val="32"/>
          <w:szCs w:val="32"/>
        </w:rPr>
        <w:t>条【轮候查封登记】</w:t>
      </w:r>
      <w:bookmarkStart w:id="18" w:name="_Hlk77944855"/>
      <w:r>
        <w:rPr>
          <w:rStyle w:val="52"/>
          <w:rFonts w:hint="eastAsia" w:ascii="仿宋" w:hAnsi="仿宋" w:eastAsia="仿宋"/>
          <w:sz w:val="32"/>
          <w:szCs w:val="32"/>
        </w:rPr>
        <w:t>两个以上人民法院查封同一不动产的，不动产登记机构应当为先送达协助执行通知书的人民法院办理查封登记，对后送达协助执行通知书的人民法院办理轮候查封登记。查封登记失效的，排列在先的轮候查封自动转为查封，查封期限自轮候查封转为查封时起</w:t>
      </w:r>
      <w:r>
        <w:rPr>
          <w:rFonts w:hint="eastAsia" w:ascii="仿宋" w:hAnsi="仿宋" w:eastAsia="仿宋"/>
          <w:color w:val="000000"/>
          <w:sz w:val="32"/>
          <w:szCs w:val="32"/>
        </w:rPr>
        <w:t>算。</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轮候查封登记的顺序按照人民法院协助执行通知书送达不动产登记机构的时间先后进行排列。</w:t>
      </w:r>
    </w:p>
    <w:bookmarkEnd w:id="18"/>
    <w:p>
      <w:pPr>
        <w:pStyle w:val="49"/>
        <w:numPr>
          <w:ilvl w:val="255"/>
          <w:numId w:val="0"/>
        </w:numPr>
        <w:spacing w:beforeLines="0" w:line="560" w:lineRule="exact"/>
        <w:ind w:firstLine="640" w:firstLineChars="200"/>
        <w:rPr>
          <w:rFonts w:ascii="仿宋" w:hAnsi="仿宋" w:eastAsia="仿宋"/>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九十九</w:t>
      </w:r>
      <w:r>
        <w:rPr>
          <w:rFonts w:hint="eastAsia" w:ascii="黑体" w:hAnsi="黑体" w:eastAsia="黑体" w:cs="黑体"/>
          <w:sz w:val="32"/>
          <w:szCs w:val="32"/>
        </w:rPr>
        <w:t>条【注销查封登记、查封登记失效】</w:t>
      </w:r>
      <w:r>
        <w:rPr>
          <w:rFonts w:hint="eastAsia" w:ascii="仿宋" w:hAnsi="仿宋" w:eastAsia="仿宋"/>
          <w:sz w:val="32"/>
          <w:szCs w:val="32"/>
        </w:rPr>
        <w:t>查封期间，人民法院解除查封的，不动产登记机构应当及时根据人民法院协助执行通知书注销查封登记。</w:t>
      </w:r>
    </w:p>
    <w:p>
      <w:pPr>
        <w:pStyle w:val="29"/>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不动产查封期限届满，人民法院未续封的，查封登记失效。</w:t>
      </w:r>
    </w:p>
    <w:p>
      <w:pPr>
        <w:pStyle w:val="29"/>
        <w:spacing w:line="560" w:lineRule="exact"/>
        <w:ind w:firstLine="640"/>
        <w:rPr>
          <w:rFonts w:ascii="仿宋" w:hAnsi="仿宋" w:eastAsia="仿宋"/>
          <w:color w:val="000000"/>
          <w:sz w:val="32"/>
          <w:szCs w:val="32"/>
        </w:rPr>
      </w:pPr>
      <w:r>
        <w:rPr>
          <w:rFonts w:hint="eastAsia" w:ascii="黑体" w:hAnsi="黑体" w:eastAsia="黑体" w:cs="黑体"/>
          <w:color w:val="000000"/>
          <w:sz w:val="32"/>
          <w:szCs w:val="32"/>
        </w:rPr>
        <w:t>第一百条【查封登记网上办理】</w:t>
      </w:r>
      <w:r>
        <w:rPr>
          <w:rFonts w:hint="eastAsia" w:ascii="仿宋" w:hAnsi="仿宋" w:eastAsia="仿宋"/>
          <w:color w:val="000000"/>
          <w:sz w:val="32"/>
          <w:szCs w:val="32"/>
        </w:rPr>
        <w:t>建立健全不动产查封信息联动平台，实现人民法院网上查封、网上解封。</w:t>
      </w:r>
    </w:p>
    <w:p>
      <w:pPr>
        <w:pStyle w:val="49"/>
        <w:numPr>
          <w:ilvl w:val="255"/>
          <w:numId w:val="0"/>
        </w:numPr>
        <w:spacing w:beforeLines="0" w:line="560" w:lineRule="exact"/>
        <w:ind w:firstLine="640" w:firstLineChars="200"/>
        <w:rPr>
          <w:rFonts w:ascii="仿宋" w:hAnsi="仿宋" w:eastAsia="仿宋"/>
          <w:sz w:val="32"/>
          <w:szCs w:val="32"/>
        </w:rPr>
      </w:pPr>
      <w:r>
        <w:rPr>
          <w:rFonts w:hint="eastAsia" w:ascii="黑体" w:hAnsi="黑体" w:eastAsia="黑体" w:cs="黑体"/>
          <w:sz w:val="32"/>
          <w:szCs w:val="32"/>
        </w:rPr>
        <w:t>第一百零</w:t>
      </w:r>
      <w:r>
        <w:rPr>
          <w:rFonts w:hint="eastAsia" w:ascii="黑体" w:hAnsi="黑体" w:eastAsia="黑体" w:cs="黑体"/>
          <w:sz w:val="32"/>
          <w:szCs w:val="32"/>
          <w:lang w:val="en-US" w:eastAsia="zh-CN"/>
        </w:rPr>
        <w:t>一</w:t>
      </w:r>
      <w:r>
        <w:rPr>
          <w:rFonts w:hint="eastAsia" w:ascii="黑体" w:hAnsi="黑体" w:eastAsia="黑体" w:cs="黑体"/>
          <w:sz w:val="32"/>
          <w:szCs w:val="32"/>
        </w:rPr>
        <w:t>条【参照办理】</w:t>
      </w:r>
      <w:r>
        <w:rPr>
          <w:rFonts w:hint="eastAsia" w:ascii="仿宋" w:hAnsi="仿宋" w:eastAsia="仿宋"/>
          <w:sz w:val="32"/>
          <w:szCs w:val="32"/>
        </w:rPr>
        <w:t>人民法院办理预查封登记或者注销预查封登记的，参照本节规定办理。</w:t>
      </w:r>
    </w:p>
    <w:p>
      <w:pPr>
        <w:pStyle w:val="29"/>
        <w:spacing w:line="560" w:lineRule="exact"/>
        <w:ind w:firstLine="640"/>
        <w:rPr>
          <w:rFonts w:ascii="仿宋" w:hAnsi="仿宋" w:eastAsia="仿宋"/>
          <w:sz w:val="32"/>
          <w:szCs w:val="32"/>
        </w:rPr>
      </w:pPr>
      <w:r>
        <w:rPr>
          <w:rFonts w:hint="eastAsia" w:ascii="仿宋" w:hAnsi="仿宋" w:eastAsia="仿宋"/>
          <w:color w:val="000000"/>
          <w:sz w:val="32"/>
          <w:szCs w:val="32"/>
        </w:rPr>
        <w:t>监察委员会、人民检察院</w:t>
      </w:r>
      <w:r>
        <w:rPr>
          <w:rFonts w:hint="eastAsia" w:ascii="仿宋" w:hAnsi="仿宋" w:eastAsia="仿宋"/>
          <w:color w:val="000000"/>
          <w:sz w:val="32"/>
          <w:szCs w:val="32"/>
          <w:lang w:eastAsia="zh-CN"/>
        </w:rPr>
        <w:t>、公安机关</w:t>
      </w:r>
      <w:r>
        <w:rPr>
          <w:rFonts w:hint="eastAsia" w:ascii="仿宋" w:hAnsi="仿宋" w:eastAsia="仿宋"/>
          <w:color w:val="000000"/>
          <w:sz w:val="32"/>
          <w:szCs w:val="32"/>
        </w:rPr>
        <w:t>等其他国家机关要求不动产登记机构办理查封登记或者注销查封登记的，参照本节规定办理。</w:t>
      </w:r>
    </w:p>
    <w:p>
      <w:pPr>
        <w:pStyle w:val="3"/>
        <w:spacing w:before="326" w:beforeLines="100" w:after="326" w:afterLines="100" w:line="560" w:lineRule="exact"/>
        <w:ind w:firstLine="0" w:firstLineChars="0"/>
        <w:jc w:val="center"/>
        <w:rPr>
          <w:rFonts w:ascii="黑体" w:hAnsi="黑体" w:eastAsia="黑体" w:cs="黑体"/>
          <w:sz w:val="32"/>
        </w:rPr>
      </w:pPr>
      <w:r>
        <w:rPr>
          <w:rFonts w:ascii="黑体" w:hAnsi="黑体" w:eastAsia="黑体" w:cs="黑体"/>
          <w:sz w:val="32"/>
        </w:rPr>
        <w:t>第</w:t>
      </w:r>
      <w:r>
        <w:rPr>
          <w:rFonts w:hint="eastAsia" w:ascii="黑体" w:hAnsi="黑体" w:eastAsia="黑体" w:cs="黑体"/>
          <w:sz w:val="32"/>
        </w:rPr>
        <w:t>五</w:t>
      </w:r>
      <w:r>
        <w:rPr>
          <w:rFonts w:ascii="黑体" w:hAnsi="黑体" w:eastAsia="黑体" w:cs="黑体"/>
          <w:sz w:val="32"/>
        </w:rPr>
        <w:t xml:space="preserve">章 </w:t>
      </w:r>
      <w:r>
        <w:rPr>
          <w:rFonts w:hint="eastAsia" w:ascii="黑体" w:hAnsi="黑体" w:eastAsia="黑体" w:cs="黑体"/>
          <w:sz w:val="32"/>
        </w:rPr>
        <w:t>不动产登记资料管理和利用</w:t>
      </w:r>
    </w:p>
    <w:p>
      <w:pPr>
        <w:spacing w:line="560" w:lineRule="exact"/>
        <w:ind w:firstLine="640" w:firstLineChars="200"/>
        <w:rPr>
          <w:rFonts w:ascii="仿宋" w:hAnsi="仿宋" w:eastAsia="仿宋"/>
          <w:sz w:val="32"/>
          <w:szCs w:val="32"/>
        </w:rPr>
      </w:pPr>
      <w:r>
        <w:rPr>
          <w:rFonts w:hint="eastAsia" w:ascii="黑体" w:hAnsi="黑体" w:eastAsia="黑体" w:cs="黑体"/>
          <w:sz w:val="32"/>
          <w:szCs w:val="32"/>
        </w:rPr>
        <w:t>第一百零</w:t>
      </w:r>
      <w:r>
        <w:rPr>
          <w:rFonts w:hint="eastAsia" w:ascii="黑体" w:hAnsi="黑体" w:eastAsia="黑体" w:cs="黑体"/>
          <w:sz w:val="32"/>
          <w:szCs w:val="32"/>
          <w:lang w:val="en-US" w:eastAsia="zh-CN"/>
        </w:rPr>
        <w:t>二</w:t>
      </w:r>
      <w:r>
        <w:rPr>
          <w:rFonts w:hint="eastAsia" w:ascii="黑体" w:hAnsi="黑体" w:eastAsia="黑体" w:cs="黑体"/>
          <w:sz w:val="32"/>
          <w:szCs w:val="32"/>
        </w:rPr>
        <w:t>条【不动产登记资料】</w:t>
      </w:r>
      <w:r>
        <w:rPr>
          <w:rFonts w:hint="eastAsia" w:ascii="仿宋" w:hAnsi="仿宋" w:eastAsia="仿宋"/>
          <w:color w:val="000000"/>
          <w:sz w:val="32"/>
          <w:szCs w:val="32"/>
        </w:rPr>
        <w:t>不动产登记资料由不动产登记机构保存和管理，</w:t>
      </w:r>
      <w:r>
        <w:rPr>
          <w:rFonts w:hint="eastAsia" w:ascii="仿宋" w:hAnsi="仿宋" w:eastAsia="仿宋"/>
          <w:sz w:val="32"/>
          <w:szCs w:val="32"/>
        </w:rPr>
        <w:t>不动产登记资料包括：</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（一）不动产登记簿等不动产登记结果；</w:t>
      </w:r>
      <w:r>
        <w:rPr>
          <w:rFonts w:ascii="仿宋" w:hAnsi="仿宋" w:eastAsia="仿宋"/>
          <w:color w:val="000000"/>
          <w:sz w:val="32"/>
          <w:szCs w:val="32"/>
        </w:rPr>
        <w:t xml:space="preserve"> </w:t>
      </w:r>
    </w:p>
    <w:p>
      <w:pPr>
        <w:pStyle w:val="29"/>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（二）不动产登记申请书、申请人身份证明、不动产权属来源、登记原因、不动产界址、空间界限、面积等材料原始资料；</w:t>
      </w:r>
    </w:p>
    <w:p>
      <w:pPr>
        <w:pStyle w:val="29"/>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（三）不动产登记机构审核材料。</w:t>
      </w:r>
      <w:r>
        <w:rPr>
          <w:rFonts w:ascii="仿宋" w:hAnsi="仿宋" w:eastAsia="仿宋"/>
          <w:color w:val="000000"/>
          <w:sz w:val="32"/>
          <w:szCs w:val="32"/>
        </w:rPr>
        <w:t xml:space="preserve"> </w:t>
      </w:r>
    </w:p>
    <w:p>
      <w:pPr>
        <w:pStyle w:val="29"/>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不动产登记机构应当建立不动产登记资料管理制度以及信息安全保密制度，建设符合不动产登记资料安全保护标准的不动产登记资料存放场所。</w:t>
      </w:r>
      <w:r>
        <w:rPr>
          <w:rFonts w:ascii="仿宋" w:hAnsi="仿宋" w:eastAsia="仿宋"/>
          <w:color w:val="000000"/>
          <w:sz w:val="32"/>
          <w:szCs w:val="32"/>
        </w:rPr>
        <w:t xml:space="preserve"> </w:t>
      </w:r>
    </w:p>
    <w:p>
      <w:pPr>
        <w:pStyle w:val="49"/>
        <w:numPr>
          <w:ilvl w:val="0"/>
          <w:numId w:val="0"/>
        </w:numPr>
        <w:spacing w:beforeLines="0" w:line="560" w:lineRule="exact"/>
        <w:ind w:firstLine="640" w:firstLineChars="200"/>
        <w:rPr>
          <w:rFonts w:ascii="仿宋" w:hAnsi="仿宋" w:eastAsia="仿宋"/>
          <w:sz w:val="32"/>
          <w:szCs w:val="32"/>
        </w:rPr>
      </w:pPr>
      <w:r>
        <w:rPr>
          <w:rFonts w:hint="eastAsia" w:ascii="黑体" w:hAnsi="黑体" w:eastAsia="黑体" w:cs="黑体"/>
          <w:sz w:val="32"/>
          <w:szCs w:val="32"/>
        </w:rPr>
        <w:t>第一百零</w:t>
      </w:r>
      <w:r>
        <w:rPr>
          <w:rFonts w:hint="eastAsia" w:ascii="黑体" w:hAnsi="黑体" w:eastAsia="黑体" w:cs="黑体"/>
          <w:sz w:val="32"/>
          <w:szCs w:val="32"/>
          <w:lang w:val="en-US" w:eastAsia="zh-CN"/>
        </w:rPr>
        <w:t>三</w:t>
      </w:r>
      <w:r>
        <w:rPr>
          <w:rFonts w:hint="eastAsia" w:ascii="黑体" w:hAnsi="黑体" w:eastAsia="黑体" w:cs="黑体"/>
          <w:sz w:val="32"/>
          <w:szCs w:val="32"/>
        </w:rPr>
        <w:t>条【公开查询】</w:t>
      </w:r>
      <w:r>
        <w:rPr>
          <w:rFonts w:hint="eastAsia" w:ascii="仿宋" w:hAnsi="仿宋" w:eastAsia="仿宋"/>
          <w:sz w:val="32"/>
          <w:szCs w:val="32"/>
        </w:rPr>
        <w:t>自然人、法人、非法人组织可以凭身份证明查询不动产登记簿记载的下列信息：</w:t>
      </w:r>
    </w:p>
    <w:p>
      <w:pPr>
        <w:pStyle w:val="25"/>
        <w:spacing w:line="560" w:lineRule="exact"/>
        <w:ind w:firstLine="640"/>
        <w:rPr>
          <w:rFonts w:ascii="仿宋" w:hAnsi="仿宋" w:eastAsia="仿宋"/>
          <w:sz w:val="32"/>
          <w:szCs w:val="32"/>
        </w:rPr>
      </w:pPr>
      <w:r>
        <w:rPr>
          <w:rFonts w:hint="eastAsia" w:ascii="仿宋" w:hAnsi="仿宋" w:eastAsia="仿宋"/>
          <w:sz w:val="32"/>
          <w:szCs w:val="32"/>
        </w:rPr>
        <w:t>（一）不动产的自然状况；</w:t>
      </w:r>
    </w:p>
    <w:p>
      <w:pPr>
        <w:pStyle w:val="25"/>
        <w:spacing w:line="560" w:lineRule="exact"/>
        <w:ind w:firstLine="640"/>
        <w:rPr>
          <w:rFonts w:ascii="仿宋" w:hAnsi="仿宋" w:eastAsia="仿宋"/>
          <w:sz w:val="32"/>
          <w:szCs w:val="32"/>
        </w:rPr>
      </w:pPr>
      <w:r>
        <w:rPr>
          <w:rFonts w:hint="eastAsia" w:ascii="仿宋" w:hAnsi="仿宋" w:eastAsia="仿宋"/>
          <w:sz w:val="32"/>
          <w:szCs w:val="32"/>
        </w:rPr>
        <w:t>（二）不动产是否存在抵押权登记、预告登记或者异议登记情形；</w:t>
      </w:r>
    </w:p>
    <w:p>
      <w:pPr>
        <w:pStyle w:val="25"/>
        <w:spacing w:line="560" w:lineRule="exact"/>
        <w:ind w:firstLine="640"/>
        <w:rPr>
          <w:rFonts w:ascii="仿宋" w:hAnsi="仿宋" w:eastAsia="仿宋"/>
          <w:sz w:val="32"/>
          <w:szCs w:val="32"/>
        </w:rPr>
      </w:pPr>
      <w:r>
        <w:rPr>
          <w:rFonts w:hint="eastAsia" w:ascii="仿宋" w:hAnsi="仿宋" w:eastAsia="仿宋"/>
          <w:sz w:val="32"/>
          <w:szCs w:val="32"/>
        </w:rPr>
        <w:t>（三）不动产是否存在查封登记或者其他限制处分的情形。</w:t>
      </w:r>
    </w:p>
    <w:p>
      <w:pPr>
        <w:pStyle w:val="49"/>
        <w:numPr>
          <w:ilvl w:val="0"/>
          <w:numId w:val="0"/>
        </w:numPr>
        <w:spacing w:beforeLines="0" w:line="560" w:lineRule="exact"/>
        <w:ind w:firstLine="640" w:firstLineChars="200"/>
        <w:rPr>
          <w:rFonts w:ascii="仿宋" w:hAnsi="仿宋" w:eastAsia="仿宋"/>
          <w:sz w:val="32"/>
          <w:szCs w:val="32"/>
        </w:rPr>
      </w:pPr>
      <w:r>
        <w:rPr>
          <w:rFonts w:hint="eastAsia" w:ascii="黑体" w:hAnsi="黑体" w:eastAsia="黑体" w:cs="黑体"/>
          <w:sz w:val="32"/>
          <w:szCs w:val="32"/>
        </w:rPr>
        <w:t>第一百零</w:t>
      </w:r>
      <w:r>
        <w:rPr>
          <w:rFonts w:hint="eastAsia" w:ascii="黑体" w:hAnsi="黑体" w:eastAsia="黑体" w:cs="黑体"/>
          <w:sz w:val="32"/>
          <w:szCs w:val="32"/>
          <w:lang w:val="en-US" w:eastAsia="zh-CN"/>
        </w:rPr>
        <w:t>四</w:t>
      </w:r>
      <w:r>
        <w:rPr>
          <w:rFonts w:hint="eastAsia" w:ascii="黑体" w:hAnsi="黑体" w:eastAsia="黑体" w:cs="黑体"/>
          <w:sz w:val="32"/>
          <w:szCs w:val="32"/>
        </w:rPr>
        <w:t>条【权利人查询】</w:t>
      </w:r>
      <w:r>
        <w:rPr>
          <w:rFonts w:hint="eastAsia" w:ascii="仿宋" w:hAnsi="仿宋" w:eastAsia="仿宋"/>
          <w:sz w:val="32"/>
          <w:szCs w:val="32"/>
        </w:rPr>
        <w:t>不动产登记簿上记载的权利人可以持查询申请书、身份证明等材料查询本人的不动产登记结果和不动产登记原始资料。</w:t>
      </w:r>
    </w:p>
    <w:p>
      <w:pPr>
        <w:pStyle w:val="49"/>
        <w:numPr>
          <w:ilvl w:val="0"/>
          <w:numId w:val="0"/>
        </w:numPr>
        <w:spacing w:beforeLines="0" w:line="560" w:lineRule="exact"/>
        <w:ind w:firstLine="640" w:firstLineChars="200"/>
        <w:rPr>
          <w:rFonts w:ascii="仿宋" w:hAnsi="仿宋" w:eastAsia="仿宋"/>
          <w:sz w:val="32"/>
          <w:szCs w:val="32"/>
        </w:rPr>
      </w:pPr>
      <w:r>
        <w:rPr>
          <w:rFonts w:hint="eastAsia" w:ascii="黑体" w:hAnsi="黑体" w:eastAsia="黑体" w:cs="黑体"/>
          <w:sz w:val="32"/>
          <w:szCs w:val="32"/>
        </w:rPr>
        <w:t>第一百零</w:t>
      </w:r>
      <w:r>
        <w:rPr>
          <w:rFonts w:hint="eastAsia" w:ascii="黑体" w:hAnsi="黑体" w:eastAsia="黑体" w:cs="黑体"/>
          <w:sz w:val="32"/>
          <w:szCs w:val="32"/>
          <w:lang w:val="en-US" w:eastAsia="zh-CN"/>
        </w:rPr>
        <w:t>五</w:t>
      </w:r>
      <w:r>
        <w:rPr>
          <w:rFonts w:hint="eastAsia" w:ascii="黑体" w:hAnsi="黑体" w:eastAsia="黑体" w:cs="黑体"/>
          <w:sz w:val="32"/>
          <w:szCs w:val="32"/>
        </w:rPr>
        <w:t>条【继承人、受遗赠人查询】</w:t>
      </w:r>
      <w:r>
        <w:rPr>
          <w:rFonts w:hint="eastAsia" w:ascii="仿宋" w:hAnsi="仿宋" w:eastAsia="仿宋"/>
          <w:sz w:val="32"/>
          <w:szCs w:val="32"/>
        </w:rPr>
        <w:t>继承人、受遗赠人可以查询被继承人不动产登记结果和不动产登记原始资料。</w:t>
      </w:r>
    </w:p>
    <w:p>
      <w:pPr>
        <w:pStyle w:val="25"/>
        <w:numPr>
          <w:ilvl w:val="255"/>
          <w:numId w:val="0"/>
        </w:numPr>
        <w:spacing w:line="560" w:lineRule="exact"/>
        <w:ind w:firstLine="640" w:firstLineChars="200"/>
        <w:rPr>
          <w:rFonts w:ascii="仿宋" w:hAnsi="仿宋" w:eastAsia="仿宋"/>
          <w:sz w:val="32"/>
          <w:szCs w:val="32"/>
        </w:rPr>
      </w:pPr>
      <w:r>
        <w:rPr>
          <w:rFonts w:hint="eastAsia" w:ascii="黑体" w:hAnsi="黑体" w:eastAsia="黑体" w:cs="黑体"/>
          <w:color w:val="000000"/>
          <w:sz w:val="32"/>
          <w:szCs w:val="32"/>
        </w:rPr>
        <w:t>第一百零</w:t>
      </w:r>
      <w:r>
        <w:rPr>
          <w:rFonts w:hint="eastAsia" w:ascii="黑体" w:hAnsi="黑体" w:eastAsia="黑体" w:cs="黑体"/>
          <w:color w:val="000000"/>
          <w:sz w:val="32"/>
          <w:szCs w:val="32"/>
          <w:lang w:val="en-US" w:eastAsia="zh-CN"/>
        </w:rPr>
        <w:t>六</w:t>
      </w:r>
      <w:r>
        <w:rPr>
          <w:rFonts w:hint="eastAsia" w:ascii="黑体" w:hAnsi="黑体" w:eastAsia="黑体" w:cs="黑体"/>
          <w:color w:val="000000"/>
          <w:sz w:val="32"/>
          <w:szCs w:val="32"/>
        </w:rPr>
        <w:t>条【夫妻查询】</w:t>
      </w:r>
      <w:r>
        <w:rPr>
          <w:rFonts w:hint="eastAsia" w:ascii="仿宋" w:hAnsi="仿宋" w:eastAsia="仿宋"/>
          <w:color w:val="000000"/>
          <w:sz w:val="32"/>
          <w:szCs w:val="32"/>
        </w:rPr>
        <w:t>夫妻一方可以持申请书、</w:t>
      </w:r>
      <w:r>
        <w:rPr>
          <w:rFonts w:ascii="仿宋" w:hAnsi="仿宋" w:eastAsia="仿宋"/>
          <w:color w:val="000000"/>
          <w:sz w:val="32"/>
          <w:szCs w:val="32"/>
        </w:rPr>
        <w:t>身份证明和结婚证明材料</w:t>
      </w:r>
      <w:r>
        <w:rPr>
          <w:rFonts w:hint="eastAsia" w:ascii="仿宋" w:hAnsi="仿宋" w:eastAsia="仿宋"/>
          <w:color w:val="000000"/>
          <w:sz w:val="32"/>
          <w:szCs w:val="32"/>
        </w:rPr>
        <w:t>查询配偶不动产登记结果。</w:t>
      </w:r>
    </w:p>
    <w:p>
      <w:pPr>
        <w:pStyle w:val="25"/>
        <w:numPr>
          <w:ilvl w:val="255"/>
          <w:numId w:val="0"/>
        </w:numPr>
        <w:spacing w:line="560" w:lineRule="exact"/>
        <w:ind w:firstLine="640" w:firstLineChars="200"/>
        <w:rPr>
          <w:rFonts w:ascii="仿宋" w:hAnsi="仿宋" w:eastAsia="仿宋"/>
          <w:sz w:val="32"/>
          <w:szCs w:val="32"/>
        </w:rPr>
      </w:pPr>
      <w:r>
        <w:rPr>
          <w:rFonts w:hint="eastAsia" w:ascii="黑体" w:hAnsi="黑体" w:eastAsia="黑体" w:cs="黑体"/>
          <w:sz w:val="32"/>
          <w:szCs w:val="32"/>
        </w:rPr>
        <w:t>第一百零</w:t>
      </w:r>
      <w:r>
        <w:rPr>
          <w:rFonts w:hint="eastAsia" w:ascii="黑体" w:hAnsi="黑体" w:eastAsia="黑体" w:cs="黑体"/>
          <w:sz w:val="32"/>
          <w:szCs w:val="32"/>
          <w:lang w:val="en-US" w:eastAsia="zh-CN"/>
        </w:rPr>
        <w:t>七</w:t>
      </w:r>
      <w:r>
        <w:rPr>
          <w:rFonts w:hint="eastAsia" w:ascii="黑体" w:hAnsi="黑体" w:eastAsia="黑体" w:cs="黑体"/>
          <w:sz w:val="32"/>
          <w:szCs w:val="32"/>
        </w:rPr>
        <w:t>条【有权主体查询】</w:t>
      </w:r>
      <w:r>
        <w:rPr>
          <w:rFonts w:hint="eastAsia" w:ascii="仿宋" w:hAnsi="仿宋" w:eastAsia="仿宋"/>
          <w:sz w:val="32"/>
          <w:szCs w:val="32"/>
        </w:rPr>
        <w:t>清算组、破产管理人、财产代管人、监护人、遗产管理人等依法有权管理和处分不动产权利的主体，可以持申请书、身份证明和有权管理和处分不动产的证明材料申请查询相关不动产登记结果和不动产登记原始资料。</w:t>
      </w:r>
    </w:p>
    <w:p>
      <w:pPr>
        <w:pStyle w:val="25"/>
        <w:numPr>
          <w:ilvl w:val="255"/>
          <w:numId w:val="0"/>
        </w:numPr>
        <w:spacing w:line="560" w:lineRule="exact"/>
        <w:ind w:firstLine="640" w:firstLineChars="200"/>
        <w:rPr>
          <w:rFonts w:ascii="仿宋" w:hAnsi="仿宋" w:eastAsia="仿宋"/>
          <w:sz w:val="32"/>
          <w:szCs w:val="32"/>
        </w:rPr>
      </w:pPr>
      <w:r>
        <w:rPr>
          <w:rFonts w:hint="eastAsia" w:ascii="黑体" w:hAnsi="黑体" w:eastAsia="黑体" w:cs="黑体"/>
          <w:sz w:val="32"/>
          <w:szCs w:val="32"/>
        </w:rPr>
        <w:t>第一百</w:t>
      </w:r>
      <w:r>
        <w:rPr>
          <w:rFonts w:hint="eastAsia" w:ascii="黑体" w:hAnsi="黑体" w:eastAsia="黑体" w:cs="黑体"/>
          <w:sz w:val="32"/>
          <w:szCs w:val="32"/>
          <w:lang w:val="en-US" w:eastAsia="zh-CN"/>
        </w:rPr>
        <w:t>零八</w:t>
      </w:r>
      <w:r>
        <w:rPr>
          <w:rFonts w:hint="eastAsia" w:ascii="黑体" w:hAnsi="黑体" w:eastAsia="黑体" w:cs="黑体"/>
          <w:sz w:val="32"/>
          <w:szCs w:val="32"/>
        </w:rPr>
        <w:t>条【利害关系人查询】</w:t>
      </w:r>
      <w:r>
        <w:rPr>
          <w:rFonts w:hint="eastAsia" w:ascii="仿宋" w:hAnsi="仿宋" w:eastAsia="仿宋"/>
          <w:sz w:val="32"/>
          <w:szCs w:val="32"/>
        </w:rPr>
        <w:t>因不动产存在相关民事纠纷的利害关系人可以持申请书、身份证明以及利害关系证明材料查询与民事纠纷有利害关系的不动产登记结果。</w:t>
      </w:r>
    </w:p>
    <w:p>
      <w:pPr>
        <w:pStyle w:val="25"/>
        <w:numPr>
          <w:ilvl w:val="255"/>
          <w:numId w:val="0"/>
        </w:numPr>
        <w:spacing w:line="560" w:lineRule="exact"/>
        <w:ind w:firstLine="640" w:firstLineChars="200"/>
        <w:rPr>
          <w:rFonts w:ascii="仿宋" w:hAnsi="仿宋" w:eastAsia="仿宋"/>
          <w:sz w:val="32"/>
          <w:szCs w:val="32"/>
        </w:rPr>
      </w:pPr>
      <w:r>
        <w:rPr>
          <w:rFonts w:hint="eastAsia" w:ascii="仿宋" w:hAnsi="仿宋" w:eastAsia="仿宋"/>
          <w:sz w:val="32"/>
          <w:szCs w:val="32"/>
        </w:rPr>
        <w:t>委托律师处理该纠纷的，受托律师可以持律师执业证书以及律师事务所出具的委托处理不动产民事纠纷证明查询与纠纷有利害关系的不动产登记结果。</w:t>
      </w:r>
    </w:p>
    <w:p>
      <w:pPr>
        <w:pStyle w:val="49"/>
        <w:numPr>
          <w:ilvl w:val="255"/>
          <w:numId w:val="0"/>
        </w:numPr>
        <w:spacing w:beforeLines="0" w:line="560" w:lineRule="exact"/>
        <w:ind w:firstLine="640" w:firstLineChars="200"/>
        <w:rPr>
          <w:rFonts w:ascii="仿宋" w:hAnsi="仿宋" w:eastAsia="仿宋"/>
          <w:sz w:val="32"/>
          <w:szCs w:val="32"/>
        </w:rPr>
      </w:pPr>
      <w:r>
        <w:rPr>
          <w:rFonts w:hint="eastAsia" w:ascii="黑体" w:hAnsi="黑体" w:eastAsia="黑体" w:cs="黑体"/>
          <w:sz w:val="32"/>
          <w:szCs w:val="32"/>
        </w:rPr>
        <w:t>第一百</w:t>
      </w:r>
      <w:r>
        <w:rPr>
          <w:rFonts w:hint="eastAsia" w:ascii="黑体" w:hAnsi="黑体" w:eastAsia="黑体" w:cs="黑体"/>
          <w:sz w:val="32"/>
          <w:szCs w:val="32"/>
          <w:lang w:val="en-US" w:eastAsia="zh-CN"/>
        </w:rPr>
        <w:t>零九</w:t>
      </w:r>
      <w:r>
        <w:rPr>
          <w:rFonts w:hint="eastAsia" w:ascii="黑体" w:hAnsi="黑体" w:eastAsia="黑体" w:cs="黑体"/>
          <w:sz w:val="32"/>
          <w:szCs w:val="32"/>
        </w:rPr>
        <w:t>条【潜在利害关系人核验】</w:t>
      </w:r>
      <w:r>
        <w:rPr>
          <w:rFonts w:hint="eastAsia" w:ascii="仿宋" w:hAnsi="仿宋" w:eastAsia="仿宋"/>
          <w:sz w:val="32"/>
          <w:szCs w:val="32"/>
        </w:rPr>
        <w:t>拟买卖、互换、赠与、租赁、抵押不动产的利害关系人可以持申请书、身份证明以及拟核验的不动产登记结果申请核验所提供的被查询不动产登记结果与登记簿的记载是否一致。</w:t>
      </w:r>
    </w:p>
    <w:p>
      <w:pPr>
        <w:pStyle w:val="49"/>
        <w:numPr>
          <w:ilvl w:val="255"/>
          <w:numId w:val="0"/>
        </w:numPr>
        <w:spacing w:beforeLines="0" w:line="560" w:lineRule="exact"/>
        <w:ind w:firstLine="640" w:firstLineChars="200"/>
        <w:rPr>
          <w:rFonts w:ascii="仿宋" w:hAnsi="仿宋" w:eastAsia="仿宋"/>
          <w:sz w:val="32"/>
          <w:szCs w:val="32"/>
        </w:rPr>
      </w:pPr>
      <w:r>
        <w:rPr>
          <w:rFonts w:hint="eastAsia" w:ascii="黑体" w:hAnsi="黑体" w:eastAsia="黑体" w:cs="黑体"/>
          <w:sz w:val="32"/>
          <w:szCs w:val="32"/>
        </w:rPr>
        <w:t>第一百一十条【查询索引方式】</w:t>
      </w:r>
      <w:r>
        <w:rPr>
          <w:rFonts w:hint="eastAsia" w:ascii="仿宋" w:hAnsi="仿宋" w:eastAsia="仿宋"/>
          <w:sz w:val="32"/>
          <w:szCs w:val="32"/>
        </w:rPr>
        <w:t>除法律、行政法规以及本条例规定另有规定外，任何人不得以被查询人的姓名或者名称、公民身份证号码或者统一社会信用代码等特定主体身份信息索引查询不动产登记资料。</w:t>
      </w:r>
    </w:p>
    <w:p>
      <w:pPr>
        <w:pStyle w:val="49"/>
        <w:numPr>
          <w:ilvl w:val="255"/>
          <w:numId w:val="0"/>
        </w:numPr>
        <w:spacing w:beforeLines="0" w:line="560" w:lineRule="exact"/>
        <w:ind w:firstLine="640" w:firstLineChars="200"/>
        <w:rPr>
          <w:rFonts w:ascii="仿宋" w:hAnsi="仿宋" w:eastAsia="仿宋"/>
          <w:sz w:val="32"/>
          <w:szCs w:val="32"/>
        </w:rPr>
      </w:pPr>
      <w:r>
        <w:rPr>
          <w:rFonts w:hint="eastAsia" w:ascii="黑体" w:hAnsi="黑体" w:eastAsia="黑体" w:cs="黑体"/>
          <w:sz w:val="32"/>
          <w:szCs w:val="32"/>
        </w:rPr>
        <w:t>第一百一十</w:t>
      </w:r>
      <w:r>
        <w:rPr>
          <w:rFonts w:hint="eastAsia" w:ascii="黑体" w:hAnsi="黑体" w:eastAsia="黑体" w:cs="黑体"/>
          <w:sz w:val="32"/>
          <w:szCs w:val="32"/>
          <w:lang w:val="en-US" w:eastAsia="zh-CN"/>
        </w:rPr>
        <w:t>一</w:t>
      </w:r>
      <w:r>
        <w:rPr>
          <w:rFonts w:hint="eastAsia" w:ascii="黑体" w:hAnsi="黑体" w:eastAsia="黑体" w:cs="黑体"/>
          <w:sz w:val="32"/>
          <w:szCs w:val="32"/>
        </w:rPr>
        <w:t>条【审查结果】</w:t>
      </w:r>
      <w:r>
        <w:rPr>
          <w:rFonts w:hint="eastAsia" w:ascii="仿宋" w:hAnsi="仿宋" w:eastAsia="仿宋"/>
          <w:sz w:val="32"/>
          <w:szCs w:val="32"/>
        </w:rPr>
        <w:t>具有下列情形之一的，不动产登记机构不予查询，并出具不予查询通知书：</w:t>
      </w:r>
    </w:p>
    <w:p>
      <w:pPr>
        <w:pStyle w:val="49"/>
        <w:numPr>
          <w:ilvl w:val="0"/>
          <w:numId w:val="9"/>
        </w:numPr>
        <w:spacing w:beforeLines="0" w:line="560" w:lineRule="exact"/>
        <w:ind w:left="0" w:firstLine="640" w:firstLineChars="200"/>
        <w:rPr>
          <w:rFonts w:ascii="仿宋" w:hAnsi="仿宋" w:eastAsia="仿宋"/>
          <w:sz w:val="32"/>
          <w:szCs w:val="32"/>
        </w:rPr>
      </w:pPr>
      <w:r>
        <w:rPr>
          <w:rFonts w:hint="eastAsia" w:ascii="仿宋" w:hAnsi="仿宋" w:eastAsia="仿宋"/>
          <w:sz w:val="32"/>
          <w:szCs w:val="32"/>
        </w:rPr>
        <w:t>申请查询的不动产不属于不动产登记机构管辖范围的；</w:t>
      </w:r>
    </w:p>
    <w:p>
      <w:pPr>
        <w:pStyle w:val="49"/>
        <w:numPr>
          <w:ilvl w:val="0"/>
          <w:numId w:val="9"/>
        </w:numPr>
        <w:spacing w:beforeLines="0" w:line="560" w:lineRule="exact"/>
        <w:ind w:left="0" w:firstLine="640" w:firstLineChars="200"/>
        <w:rPr>
          <w:rFonts w:ascii="仿宋" w:hAnsi="仿宋" w:eastAsia="仿宋"/>
          <w:sz w:val="32"/>
          <w:szCs w:val="32"/>
        </w:rPr>
      </w:pPr>
      <w:r>
        <w:rPr>
          <w:rFonts w:hint="eastAsia" w:ascii="仿宋" w:hAnsi="仿宋" w:eastAsia="仿宋"/>
          <w:sz w:val="32"/>
          <w:szCs w:val="32"/>
        </w:rPr>
        <w:t>查询人提交的申请材料不符合规定的；</w:t>
      </w:r>
    </w:p>
    <w:p>
      <w:pPr>
        <w:pStyle w:val="49"/>
        <w:numPr>
          <w:ilvl w:val="0"/>
          <w:numId w:val="9"/>
        </w:numPr>
        <w:spacing w:beforeLines="0" w:line="560" w:lineRule="exact"/>
        <w:ind w:left="0" w:firstLine="640" w:firstLineChars="200"/>
        <w:rPr>
          <w:rFonts w:ascii="仿宋" w:hAnsi="仿宋" w:eastAsia="仿宋"/>
          <w:sz w:val="32"/>
          <w:szCs w:val="32"/>
        </w:rPr>
      </w:pPr>
      <w:r>
        <w:rPr>
          <w:rFonts w:hint="eastAsia" w:ascii="仿宋" w:hAnsi="仿宋" w:eastAsia="仿宋"/>
          <w:sz w:val="32"/>
          <w:szCs w:val="32"/>
        </w:rPr>
        <w:t>申请查询主体或者查询事项不符合规定的；</w:t>
      </w:r>
    </w:p>
    <w:p>
      <w:pPr>
        <w:pStyle w:val="49"/>
        <w:numPr>
          <w:ilvl w:val="0"/>
          <w:numId w:val="9"/>
        </w:numPr>
        <w:spacing w:beforeLines="0" w:line="560" w:lineRule="exact"/>
        <w:ind w:left="0" w:firstLine="640" w:firstLineChars="200"/>
        <w:rPr>
          <w:rFonts w:ascii="仿宋" w:hAnsi="仿宋" w:eastAsia="仿宋"/>
          <w:sz w:val="32"/>
          <w:szCs w:val="32"/>
        </w:rPr>
      </w:pPr>
      <w:r>
        <w:rPr>
          <w:rFonts w:hint="eastAsia" w:ascii="仿宋" w:hAnsi="仿宋" w:eastAsia="仿宋"/>
          <w:sz w:val="32"/>
          <w:szCs w:val="32"/>
        </w:rPr>
        <w:t>法律、行政法规规定的其他情形。</w:t>
      </w:r>
    </w:p>
    <w:p>
      <w:pPr>
        <w:pStyle w:val="3"/>
        <w:spacing w:before="326" w:beforeLines="100" w:after="326" w:afterLines="100" w:line="560" w:lineRule="exact"/>
        <w:ind w:firstLine="0" w:firstLineChars="0"/>
        <w:jc w:val="center"/>
        <w:rPr>
          <w:rFonts w:ascii="黑体" w:hAnsi="黑体" w:eastAsia="黑体" w:cs="黑体"/>
          <w:sz w:val="32"/>
        </w:rPr>
      </w:pPr>
      <w:r>
        <w:rPr>
          <w:rFonts w:ascii="黑体" w:hAnsi="黑体" w:eastAsia="黑体" w:cs="黑体"/>
          <w:sz w:val="32"/>
        </w:rPr>
        <w:t>第</w:t>
      </w:r>
      <w:r>
        <w:rPr>
          <w:rFonts w:hint="eastAsia" w:ascii="黑体" w:hAnsi="黑体" w:eastAsia="黑体" w:cs="黑体"/>
          <w:sz w:val="32"/>
        </w:rPr>
        <w:t>六</w:t>
      </w:r>
      <w:r>
        <w:rPr>
          <w:rFonts w:ascii="黑体" w:hAnsi="黑体" w:eastAsia="黑体" w:cs="黑体"/>
          <w:sz w:val="32"/>
        </w:rPr>
        <w:t>章 法律责任</w:t>
      </w:r>
    </w:p>
    <w:p>
      <w:pPr>
        <w:pStyle w:val="49"/>
        <w:numPr>
          <w:ilvl w:val="255"/>
          <w:numId w:val="0"/>
        </w:numPr>
        <w:spacing w:beforeLines="0" w:line="560" w:lineRule="exact"/>
        <w:ind w:firstLine="640" w:firstLineChars="200"/>
        <w:rPr>
          <w:rFonts w:ascii="仿宋" w:hAnsi="仿宋" w:eastAsia="仿宋" w:cs="仿宋"/>
          <w:sz w:val="32"/>
          <w:szCs w:val="32"/>
        </w:rPr>
      </w:pPr>
      <w:r>
        <w:rPr>
          <w:rFonts w:hint="eastAsia" w:ascii="黑体" w:hAnsi="黑体" w:eastAsia="黑体" w:cs="黑体"/>
          <w:sz w:val="32"/>
          <w:szCs w:val="32"/>
        </w:rPr>
        <w:t>第一百一十</w:t>
      </w:r>
      <w:r>
        <w:rPr>
          <w:rFonts w:hint="eastAsia" w:ascii="黑体" w:hAnsi="黑体" w:eastAsia="黑体" w:cs="黑体"/>
          <w:sz w:val="32"/>
          <w:szCs w:val="32"/>
          <w:lang w:val="en-US" w:eastAsia="zh-CN"/>
        </w:rPr>
        <w:t>二</w:t>
      </w:r>
      <w:r>
        <w:rPr>
          <w:rFonts w:hint="eastAsia" w:ascii="黑体" w:hAnsi="黑体" w:eastAsia="黑体" w:cs="黑体"/>
          <w:sz w:val="32"/>
          <w:szCs w:val="32"/>
        </w:rPr>
        <w:t>条【当事人民事责任】</w:t>
      </w:r>
      <w:r>
        <w:rPr>
          <w:rFonts w:hint="eastAsia" w:ascii="仿宋" w:hAnsi="仿宋" w:eastAsia="仿宋" w:cs="仿宋"/>
          <w:sz w:val="32"/>
          <w:szCs w:val="32"/>
        </w:rPr>
        <w:t>当事人提供虚假材料申请登记或者隐瞒事实骗取不动产登记，给他人造成损失的，应当承担民事赔偿责任。</w:t>
      </w:r>
    </w:p>
    <w:p>
      <w:pPr>
        <w:pStyle w:val="50"/>
        <w:spacing w:line="560" w:lineRule="exact"/>
        <w:ind w:firstLine="566" w:firstLineChars="177"/>
        <w:rPr>
          <w:rFonts w:ascii="仿宋" w:hAnsi="仿宋" w:eastAsia="仿宋" w:cs="仿宋"/>
          <w:sz w:val="32"/>
          <w:szCs w:val="32"/>
        </w:rPr>
      </w:pPr>
      <w:r>
        <w:rPr>
          <w:rFonts w:hint="eastAsia" w:ascii="黑体" w:hAnsi="黑体" w:eastAsia="黑体" w:cs="仿宋"/>
          <w:sz w:val="32"/>
          <w:szCs w:val="32"/>
        </w:rPr>
        <w:t>第一百一十</w:t>
      </w:r>
      <w:r>
        <w:rPr>
          <w:rFonts w:hint="eastAsia" w:ascii="黑体" w:hAnsi="黑体" w:eastAsia="黑体" w:cs="仿宋"/>
          <w:sz w:val="32"/>
          <w:szCs w:val="32"/>
          <w:lang w:val="en-US" w:eastAsia="zh-CN"/>
        </w:rPr>
        <w:t>三</w:t>
      </w:r>
      <w:r>
        <w:rPr>
          <w:rFonts w:hint="eastAsia" w:ascii="黑体" w:hAnsi="黑体" w:eastAsia="黑体" w:cs="仿宋"/>
          <w:sz w:val="32"/>
          <w:szCs w:val="32"/>
        </w:rPr>
        <w:t>条【申请材料错误赔偿责任】</w:t>
      </w:r>
      <w:r>
        <w:rPr>
          <w:rFonts w:hint="eastAsia" w:ascii="仿宋" w:hAnsi="仿宋" w:eastAsia="仿宋" w:cs="仿宋"/>
          <w:sz w:val="32"/>
          <w:szCs w:val="32"/>
        </w:rPr>
        <w:t>因不动产登记申请材料错误、无效或被撤销而导致不动产登记错误，给他人造成损失的，按以下规定承担赔偿责任：</w:t>
      </w:r>
    </w:p>
    <w:p>
      <w:pPr>
        <w:pStyle w:val="50"/>
        <w:spacing w:line="560" w:lineRule="exact"/>
        <w:ind w:firstLine="566" w:firstLineChars="177"/>
        <w:rPr>
          <w:rFonts w:ascii="仿宋" w:hAnsi="仿宋" w:eastAsia="仿宋" w:cs="仿宋"/>
          <w:sz w:val="32"/>
          <w:szCs w:val="32"/>
        </w:rPr>
      </w:pPr>
      <w:r>
        <w:rPr>
          <w:rFonts w:hint="eastAsia" w:ascii="仿宋" w:hAnsi="仿宋" w:eastAsia="仿宋" w:cs="仿宋"/>
          <w:sz w:val="32"/>
          <w:szCs w:val="32"/>
        </w:rPr>
        <w:t>（一）因民事合同无效或被撤销的，由当事人承担赔偿责任；</w:t>
      </w:r>
    </w:p>
    <w:p>
      <w:pPr>
        <w:pStyle w:val="50"/>
        <w:spacing w:line="560" w:lineRule="exact"/>
        <w:ind w:firstLine="566" w:firstLineChars="177"/>
        <w:rPr>
          <w:rFonts w:ascii="仿宋" w:hAnsi="仿宋" w:eastAsia="仿宋" w:cs="仿宋"/>
          <w:sz w:val="32"/>
          <w:szCs w:val="32"/>
        </w:rPr>
      </w:pPr>
      <w:r>
        <w:rPr>
          <w:rFonts w:hint="eastAsia" w:ascii="仿宋" w:hAnsi="仿宋" w:eastAsia="仿宋" w:cs="仿宋"/>
          <w:sz w:val="32"/>
          <w:szCs w:val="32"/>
        </w:rPr>
        <w:t>（二）因不动产界址、空间界限、面积证明材料错误或被撤销的，由出具错误材料的主体承担赔偿责任；</w:t>
      </w:r>
    </w:p>
    <w:p>
      <w:pPr>
        <w:pStyle w:val="25"/>
        <w:spacing w:line="560" w:lineRule="exact"/>
        <w:ind w:firstLine="566" w:firstLineChars="177"/>
        <w:rPr>
          <w:rFonts w:ascii="仿宋" w:hAnsi="仿宋" w:eastAsia="仿宋" w:cs="仿宋"/>
          <w:sz w:val="32"/>
          <w:szCs w:val="32"/>
        </w:rPr>
      </w:pPr>
      <w:r>
        <w:rPr>
          <w:rFonts w:hint="eastAsia" w:ascii="仿宋" w:hAnsi="仿宋" w:eastAsia="仿宋" w:cs="仿宋"/>
          <w:sz w:val="32"/>
          <w:szCs w:val="32"/>
        </w:rPr>
        <w:t>（三）因公证文书或法律意见书虚假记载、误导性陈述或者重大遗漏的，由公证机构、律师事务所承担赔偿责任；</w:t>
      </w:r>
    </w:p>
    <w:p>
      <w:pPr>
        <w:spacing w:line="560" w:lineRule="exact"/>
        <w:ind w:firstLineChars="177"/>
        <w:rPr>
          <w:rFonts w:ascii="仿宋" w:hAnsi="仿宋" w:eastAsia="仿宋" w:cs="仿宋"/>
          <w:sz w:val="32"/>
          <w:szCs w:val="32"/>
        </w:rPr>
      </w:pPr>
      <w:r>
        <w:rPr>
          <w:rFonts w:hint="eastAsia" w:ascii="仿宋" w:hAnsi="仿宋" w:eastAsia="仿宋" w:cs="仿宋"/>
          <w:sz w:val="32"/>
          <w:szCs w:val="32"/>
        </w:rPr>
        <w:t>（四）因嘱托文件错误或被撤销的，由嘱托机关承担赔偿责任；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（五）因有关部门出具的材料错误、无效或被撤销的，由出具该材料的有关部门承担赔偿责任；</w:t>
      </w:r>
    </w:p>
    <w:p>
      <w:pPr>
        <w:spacing w:line="560" w:lineRule="exact"/>
        <w:ind w:firstLineChars="0"/>
        <w:rPr>
          <w:rFonts w:ascii="仿宋" w:hAnsi="仿宋" w:eastAsia="仿宋" w:cs="仿宋"/>
          <w:sz w:val="32"/>
          <w:szCs w:val="32"/>
        </w:rPr>
      </w:pPr>
      <w:r>
        <w:rPr>
          <w:rFonts w:hint="eastAsia" w:ascii="仿宋" w:hAnsi="仿宋" w:eastAsia="仿宋" w:cs="仿宋"/>
          <w:sz w:val="32"/>
          <w:szCs w:val="32"/>
        </w:rPr>
        <w:t>（六）其他登记机构能够证明自己没有过错的情形，由导致登记错误的当事人承担赔偿责任。</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第一百一十</w:t>
      </w:r>
      <w:r>
        <w:rPr>
          <w:rFonts w:hint="eastAsia" w:ascii="黑体" w:hAnsi="黑体" w:eastAsia="黑体" w:cs="黑体"/>
          <w:sz w:val="32"/>
          <w:szCs w:val="32"/>
          <w:lang w:eastAsia="zh-CN"/>
        </w:rPr>
        <w:t>四</w:t>
      </w:r>
      <w:r>
        <w:rPr>
          <w:rFonts w:hint="eastAsia" w:ascii="黑体" w:hAnsi="黑体" w:eastAsia="黑体" w:cs="黑体"/>
          <w:sz w:val="32"/>
          <w:szCs w:val="32"/>
        </w:rPr>
        <w:t>条【登记机构错误赔偿责任】</w:t>
      </w:r>
      <w:r>
        <w:rPr>
          <w:rFonts w:hint="eastAsia" w:ascii="仿宋" w:hAnsi="仿宋" w:eastAsia="仿宋" w:cs="仿宋"/>
          <w:sz w:val="32"/>
          <w:szCs w:val="32"/>
        </w:rPr>
        <w:t>不动产登记机构在办理不动产登记中，未尽到法律、行政法规或者本条例规定的审核义务，导致不动产登记错误，给他人造成损失的，登记机构应当承担赔偿责任。赔偿金额优先由不动产登记赔偿责任险承担。除有证据证明登记人员徇私舞弊、滥用职权、收受贿赂以及重大过失外，办理错误登记的登记人员不承担登记错误赔偿责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当事人提供虚假材料或者隐瞒事实，登记机构未尽到法律、行政法规或者本条例规定的审核义务，导致登记错误，给他人造成损失的，当事人作为直接过错主体应当先承担民事赔偿责任，登记机构在其过错范围内承担赔偿责任。</w:t>
      </w:r>
      <w:r>
        <w:rPr>
          <w:rFonts w:ascii="仿宋" w:hAnsi="仿宋" w:eastAsia="仿宋" w:cs="仿宋"/>
          <w:sz w:val="32"/>
          <w:szCs w:val="32"/>
        </w:rPr>
        <w:t xml:space="preserve"> </w:t>
      </w:r>
    </w:p>
    <w:p>
      <w:pPr>
        <w:spacing w:line="560" w:lineRule="exact"/>
        <w:ind w:firstLineChars="0"/>
        <w:rPr>
          <w:rFonts w:ascii="仿宋" w:hAnsi="仿宋" w:eastAsia="仿宋" w:cs="仿宋"/>
          <w:color w:val="000000"/>
          <w:sz w:val="32"/>
          <w:szCs w:val="32"/>
        </w:rPr>
      </w:pPr>
      <w:r>
        <w:rPr>
          <w:rFonts w:hint="eastAsia" w:ascii="黑体" w:hAnsi="黑体" w:eastAsia="黑体" w:cs="黑体"/>
          <w:color w:val="000000"/>
          <w:sz w:val="32"/>
          <w:szCs w:val="32"/>
        </w:rPr>
        <w:t>第一百一十</w:t>
      </w: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条【登记机构工作人员违法情形】</w:t>
      </w:r>
      <w:r>
        <w:rPr>
          <w:rFonts w:hint="eastAsia" w:ascii="仿宋" w:hAnsi="仿宋" w:eastAsia="仿宋" w:cs="仿宋"/>
          <w:color w:val="000000"/>
          <w:sz w:val="32"/>
          <w:szCs w:val="32"/>
        </w:rPr>
        <w:t>不动产登记机构工作人员有下列行为之一，依法给予处分；构成犯罪的，依法追究刑事责任：</w:t>
      </w:r>
    </w:p>
    <w:p>
      <w:pPr>
        <w:pStyle w:val="29"/>
        <w:spacing w:line="560" w:lineRule="exact"/>
        <w:ind w:firstLine="566" w:firstLineChars="177"/>
        <w:rPr>
          <w:rFonts w:ascii="仿宋" w:hAnsi="仿宋" w:eastAsia="仿宋" w:cs="仿宋"/>
          <w:color w:val="000000"/>
          <w:sz w:val="32"/>
          <w:szCs w:val="32"/>
        </w:rPr>
      </w:pPr>
      <w:r>
        <w:rPr>
          <w:rFonts w:hint="eastAsia" w:ascii="仿宋" w:hAnsi="仿宋" w:eastAsia="仿宋" w:cs="仿宋"/>
          <w:color w:val="000000"/>
          <w:sz w:val="32"/>
          <w:szCs w:val="32"/>
        </w:rPr>
        <w:t>（一）对符合登记条件的登记申请不予登记，对不符合登记条件的登记申请予以登记；</w:t>
      </w:r>
    </w:p>
    <w:p>
      <w:pPr>
        <w:pStyle w:val="29"/>
        <w:spacing w:line="560" w:lineRule="exact"/>
        <w:ind w:firstLine="566" w:firstLineChars="177"/>
        <w:rPr>
          <w:rFonts w:ascii="仿宋" w:hAnsi="仿宋" w:eastAsia="仿宋" w:cs="仿宋"/>
          <w:color w:val="000000"/>
          <w:sz w:val="32"/>
          <w:szCs w:val="32"/>
        </w:rPr>
      </w:pPr>
      <w:r>
        <w:rPr>
          <w:rFonts w:hint="eastAsia" w:ascii="仿宋" w:hAnsi="仿宋" w:eastAsia="仿宋" w:cs="仿宋"/>
          <w:color w:val="000000"/>
          <w:sz w:val="32"/>
          <w:szCs w:val="32"/>
        </w:rPr>
        <w:t>（二）违反登记相关规范和标准，导致登记错误，给他人造成损失的；</w:t>
      </w:r>
    </w:p>
    <w:p>
      <w:pPr>
        <w:pStyle w:val="29"/>
        <w:spacing w:line="560" w:lineRule="exact"/>
        <w:ind w:firstLine="566" w:firstLineChars="177"/>
        <w:rPr>
          <w:rFonts w:ascii="仿宋" w:hAnsi="仿宋" w:eastAsia="仿宋" w:cs="仿宋"/>
          <w:color w:val="000000"/>
          <w:sz w:val="32"/>
          <w:szCs w:val="32"/>
        </w:rPr>
      </w:pPr>
      <w:r>
        <w:rPr>
          <w:rFonts w:hint="eastAsia" w:ascii="仿宋" w:hAnsi="仿宋" w:eastAsia="仿宋" w:cs="仿宋"/>
          <w:color w:val="000000"/>
          <w:sz w:val="32"/>
          <w:szCs w:val="32"/>
        </w:rPr>
        <w:t>（三）擅自复制、篡改、毁损、伪造、泄露不动产登记资料；</w:t>
      </w:r>
    </w:p>
    <w:p>
      <w:pPr>
        <w:pStyle w:val="29"/>
        <w:spacing w:line="560" w:lineRule="exact"/>
        <w:ind w:firstLine="566" w:firstLineChars="177"/>
        <w:rPr>
          <w:rFonts w:ascii="仿宋" w:hAnsi="仿宋" w:eastAsia="仿宋" w:cs="仿宋"/>
          <w:color w:val="000000"/>
          <w:sz w:val="32"/>
          <w:szCs w:val="32"/>
        </w:rPr>
      </w:pPr>
      <w:r>
        <w:rPr>
          <w:rFonts w:hint="eastAsia" w:ascii="仿宋" w:hAnsi="仿宋" w:eastAsia="仿宋" w:cs="仿宋"/>
          <w:color w:val="000000"/>
          <w:sz w:val="32"/>
          <w:szCs w:val="32"/>
        </w:rPr>
        <w:t>（四）无正当理由拒绝申请人查询、复制登记资料。</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第一百</w:t>
      </w:r>
      <w:r>
        <w:rPr>
          <w:rFonts w:hint="eastAsia" w:ascii="黑体" w:hAnsi="黑体" w:eastAsia="黑体" w:cs="黑体"/>
          <w:sz w:val="32"/>
          <w:szCs w:val="32"/>
          <w:lang w:val="en-US" w:eastAsia="zh-CN"/>
        </w:rPr>
        <w:t>一十六</w:t>
      </w:r>
      <w:r>
        <w:rPr>
          <w:rFonts w:hint="eastAsia" w:ascii="黑体" w:hAnsi="黑体" w:eastAsia="黑体" w:cs="黑体"/>
          <w:sz w:val="32"/>
          <w:szCs w:val="32"/>
        </w:rPr>
        <w:t>条</w:t>
      </w:r>
      <w:r>
        <w:rPr>
          <w:rFonts w:ascii="黑体" w:hAnsi="黑体" w:eastAsia="黑体" w:cs="黑体"/>
          <w:sz w:val="32"/>
          <w:szCs w:val="32"/>
        </w:rPr>
        <w:t>【</w:t>
      </w:r>
      <w:r>
        <w:rPr>
          <w:rFonts w:hint="eastAsia" w:ascii="黑体" w:hAnsi="黑体" w:eastAsia="黑体" w:cs="黑体"/>
          <w:sz w:val="32"/>
          <w:szCs w:val="32"/>
          <w:lang w:eastAsia="zh-CN"/>
        </w:rPr>
        <w:t>提供虚假资料骗取登记的处罚</w:t>
      </w:r>
      <w:r>
        <w:rPr>
          <w:rFonts w:ascii="黑体" w:hAnsi="黑体" w:eastAsia="黑体" w:cs="黑体"/>
          <w:sz w:val="32"/>
          <w:szCs w:val="32"/>
        </w:rPr>
        <w:t>】</w:t>
      </w:r>
      <w:r>
        <w:rPr>
          <w:rFonts w:hint="eastAsia" w:ascii="仿宋" w:hAnsi="仿宋" w:eastAsia="仿宋" w:cs="仿宋"/>
          <w:sz w:val="32"/>
          <w:szCs w:val="32"/>
        </w:rPr>
        <w:t>当事人通过提供虚假材料等欺骗手段获得核准登记的，不动产登记机构可以决定撤销核准登记，按不动产市场评估价值的百分之十处以罚款；涉嫌犯罪的，依法移送司法机关处理；造成他人损害的，当事人应当依法承担赔偿责任。</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第一百</w:t>
      </w:r>
      <w:r>
        <w:rPr>
          <w:rFonts w:hint="eastAsia" w:ascii="黑体" w:hAnsi="黑体" w:eastAsia="黑体" w:cs="黑体"/>
          <w:sz w:val="32"/>
          <w:szCs w:val="32"/>
          <w:lang w:val="en-US" w:eastAsia="zh-CN"/>
        </w:rPr>
        <w:t>一十七</w:t>
      </w:r>
      <w:r>
        <w:rPr>
          <w:rFonts w:hint="eastAsia" w:ascii="黑体" w:hAnsi="黑体" w:eastAsia="黑体" w:cs="黑体"/>
          <w:sz w:val="32"/>
          <w:szCs w:val="32"/>
        </w:rPr>
        <w:t>条【非法印制、伪造、变造证书的责任</w:t>
      </w:r>
      <w:r>
        <w:rPr>
          <w:rFonts w:hint="eastAsia" w:ascii="仿宋" w:hAnsi="仿宋" w:eastAsia="仿宋" w:cs="仿宋"/>
          <w:sz w:val="32"/>
          <w:szCs w:val="32"/>
        </w:rPr>
        <w:t>】伪造、变造不动产权属证书，或者买卖、使用伪造、变造的不动产权属证书的，由登记机构依法予以收缴；给他人造成损害的，依法承担赔偿责任；构成违反治安管理行为的，依法给予治安管理处罚；构成犯罪的，依法追究刑事责任。</w:t>
      </w:r>
    </w:p>
    <w:p>
      <w:pPr>
        <w:spacing w:line="560" w:lineRule="exact"/>
        <w:ind w:firstLineChars="0"/>
        <w:rPr>
          <w:rFonts w:ascii="仿宋" w:hAnsi="仿宋" w:eastAsia="仿宋" w:cs="仿宋"/>
          <w:color w:val="000000"/>
          <w:sz w:val="32"/>
          <w:szCs w:val="32"/>
        </w:rPr>
      </w:pPr>
      <w:r>
        <w:rPr>
          <w:rFonts w:hint="eastAsia" w:ascii="黑体" w:hAnsi="黑体" w:eastAsia="黑体" w:cs="黑体"/>
          <w:sz w:val="32"/>
          <w:szCs w:val="32"/>
        </w:rPr>
        <w:t>第一百</w:t>
      </w:r>
      <w:r>
        <w:rPr>
          <w:rFonts w:hint="eastAsia" w:ascii="黑体" w:hAnsi="黑体" w:eastAsia="黑体" w:cs="黑体"/>
          <w:sz w:val="32"/>
          <w:szCs w:val="32"/>
          <w:lang w:val="en-US" w:eastAsia="zh-CN"/>
        </w:rPr>
        <w:t>一十八</w:t>
      </w:r>
      <w:r>
        <w:rPr>
          <w:rFonts w:hint="eastAsia" w:ascii="黑体" w:hAnsi="黑体" w:eastAsia="黑体" w:cs="黑体"/>
          <w:sz w:val="32"/>
          <w:szCs w:val="32"/>
        </w:rPr>
        <w:t>条</w:t>
      </w:r>
      <w:r>
        <w:rPr>
          <w:rFonts w:hint="eastAsia" w:ascii="黑体" w:hAnsi="黑体" w:eastAsia="黑体" w:cs="黑体"/>
          <w:color w:val="000000"/>
          <w:sz w:val="32"/>
          <w:szCs w:val="32"/>
        </w:rPr>
        <w:t>【当事人违法查询情形】</w:t>
      </w:r>
      <w:r>
        <w:rPr>
          <w:rFonts w:hint="eastAsia" w:ascii="仿宋" w:hAnsi="仿宋" w:eastAsia="仿宋" w:cs="仿宋"/>
          <w:color w:val="000000"/>
          <w:sz w:val="32"/>
          <w:szCs w:val="32"/>
        </w:rPr>
        <w:t>当事人有下列行为之一，构成违反治安管理行为的，依法给予治安管理处罚；给他人造成损失的，依法承担赔偿责任；构成犯罪的，依法追究刑事责任：</w:t>
      </w:r>
    </w:p>
    <w:p>
      <w:pPr>
        <w:pStyle w:val="29"/>
        <w:spacing w:line="560" w:lineRule="exact"/>
        <w:ind w:firstLine="566" w:firstLineChars="177"/>
        <w:rPr>
          <w:rFonts w:ascii="仿宋" w:hAnsi="仿宋" w:eastAsia="仿宋" w:cs="仿宋"/>
          <w:color w:val="000000"/>
          <w:sz w:val="32"/>
          <w:szCs w:val="32"/>
        </w:rPr>
      </w:pPr>
      <w:r>
        <w:rPr>
          <w:rFonts w:hint="eastAsia" w:ascii="仿宋" w:hAnsi="仿宋" w:eastAsia="仿宋" w:cs="仿宋"/>
          <w:color w:val="000000"/>
          <w:sz w:val="32"/>
          <w:szCs w:val="32"/>
        </w:rPr>
        <w:t>（一）采用欺骗手段申请查询、复制登记资料；</w:t>
      </w:r>
    </w:p>
    <w:p>
      <w:pPr>
        <w:pStyle w:val="29"/>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（二）查询人遗失、拆散、调换、抽取、污损登记资料的；</w:t>
      </w:r>
    </w:p>
    <w:p>
      <w:pPr>
        <w:pStyle w:val="29"/>
        <w:spacing w:line="560" w:lineRule="exact"/>
        <w:ind w:firstLine="566" w:firstLineChars="177"/>
        <w:rPr>
          <w:rFonts w:ascii="仿宋" w:hAnsi="仿宋" w:eastAsia="仿宋" w:cs="仿宋"/>
          <w:sz w:val="32"/>
          <w:szCs w:val="32"/>
        </w:rPr>
      </w:pPr>
      <w:r>
        <w:rPr>
          <w:rFonts w:hint="eastAsia" w:ascii="仿宋" w:hAnsi="仿宋" w:eastAsia="仿宋" w:cs="仿宋"/>
          <w:color w:val="000000"/>
          <w:sz w:val="32"/>
          <w:szCs w:val="32"/>
        </w:rPr>
        <w:t>（三）擅自将不动产登记资料带离查询场所、损坏查询设备的。</w:t>
      </w:r>
    </w:p>
    <w:p>
      <w:pPr>
        <w:pStyle w:val="29"/>
        <w:spacing w:line="560" w:lineRule="exact"/>
        <w:ind w:firstLine="640"/>
        <w:rPr>
          <w:rFonts w:ascii="仿宋" w:hAnsi="仿宋" w:eastAsia="仿宋" w:cs="仿宋"/>
          <w:sz w:val="32"/>
          <w:szCs w:val="32"/>
        </w:rPr>
      </w:pPr>
      <w:r>
        <w:rPr>
          <w:rFonts w:hint="eastAsia" w:ascii="黑体" w:hAnsi="黑体" w:eastAsia="黑体" w:cs="黑体"/>
          <w:color w:val="000000"/>
          <w:sz w:val="32"/>
          <w:szCs w:val="32"/>
        </w:rPr>
        <w:t>第一</w:t>
      </w:r>
      <w:r>
        <w:rPr>
          <w:rFonts w:hint="eastAsia" w:ascii="黑体" w:hAnsi="黑体" w:eastAsia="黑体" w:cs="黑体"/>
          <w:color w:val="000000"/>
          <w:sz w:val="32"/>
          <w:szCs w:val="32"/>
          <w:lang w:eastAsia="zh-CN"/>
        </w:rPr>
        <w:t>百一十九</w:t>
      </w:r>
      <w:r>
        <w:rPr>
          <w:rFonts w:hint="eastAsia" w:ascii="黑体" w:hAnsi="黑体" w:eastAsia="黑体" w:cs="黑体"/>
          <w:color w:val="000000"/>
          <w:sz w:val="32"/>
          <w:szCs w:val="32"/>
        </w:rPr>
        <w:t>条【泄露登记信息的法律责任】</w:t>
      </w:r>
      <w:r>
        <w:rPr>
          <w:rFonts w:hint="eastAsia" w:ascii="仿宋" w:hAnsi="仿宋" w:eastAsia="仿宋" w:cs="仿宋"/>
          <w:color w:val="000000"/>
          <w:sz w:val="32"/>
          <w:szCs w:val="32"/>
        </w:rPr>
        <w:t>不动产登记机构、不动产登记信息共享单位及其工作人</w:t>
      </w:r>
      <w:r>
        <w:rPr>
          <w:rFonts w:hint="eastAsia" w:ascii="仿宋" w:hAnsi="仿宋" w:eastAsia="仿宋" w:cs="仿宋"/>
          <w:sz w:val="32"/>
          <w:szCs w:val="32"/>
        </w:rPr>
        <w:t>员、不动产登记查询人泄露不动产登记资</w:t>
      </w:r>
      <w:r>
        <w:rPr>
          <w:rFonts w:hint="eastAsia" w:ascii="仿宋" w:hAnsi="仿宋" w:eastAsia="仿宋" w:cs="仿宋"/>
          <w:color w:val="000000"/>
          <w:sz w:val="32"/>
          <w:szCs w:val="32"/>
        </w:rPr>
        <w:t>料、登记信息，或者利用不动产登记资料、登记信息进行不正当活动，给他人造成损害的，依法承担赔偿责任；对有关责任人员依法给予处分；有关责任人员构成犯罪的，依法追究刑事责任。</w:t>
      </w:r>
    </w:p>
    <w:p>
      <w:pPr>
        <w:pStyle w:val="29"/>
        <w:spacing w:line="560" w:lineRule="exact"/>
        <w:ind w:firstLine="566" w:firstLineChars="177"/>
        <w:rPr>
          <w:rFonts w:ascii="仿宋" w:hAnsi="仿宋" w:eastAsia="仿宋" w:cs="仿宋"/>
          <w:sz w:val="32"/>
          <w:szCs w:val="32"/>
        </w:rPr>
      </w:pPr>
      <w:r>
        <w:rPr>
          <w:rFonts w:hint="eastAsia" w:ascii="黑体" w:hAnsi="黑体" w:eastAsia="黑体" w:cs="黑体"/>
          <w:color w:val="000000"/>
          <w:sz w:val="32"/>
          <w:szCs w:val="32"/>
        </w:rPr>
        <w:t>第一百二十条</w:t>
      </w:r>
      <w:r>
        <w:rPr>
          <w:rFonts w:hint="eastAsia" w:ascii="黑体" w:hAnsi="黑体" w:eastAsia="黑体" w:cs="黑体"/>
          <w:sz w:val="32"/>
          <w:szCs w:val="32"/>
        </w:rPr>
        <w:t>【失信行为上报</w:t>
      </w:r>
      <w:r>
        <w:rPr>
          <w:rFonts w:hint="eastAsia" w:ascii="仿宋" w:hAnsi="仿宋" w:eastAsia="仿宋" w:cs="仿宋"/>
          <w:sz w:val="32"/>
          <w:szCs w:val="32"/>
        </w:rPr>
        <w:t>】当事人隐瞒有关情况、提供虚假材料或者冒充他人申请不动产登记的，经有关机关查证属实并依法处罚后，处罚机构应当将处罚信息提供给公共信用信息机构。</w:t>
      </w:r>
    </w:p>
    <w:p>
      <w:pPr>
        <w:pStyle w:val="29"/>
        <w:spacing w:line="560" w:lineRule="exact"/>
        <w:ind w:firstLine="566" w:firstLineChars="177"/>
        <w:rPr>
          <w:rFonts w:ascii="仿宋" w:hAnsi="仿宋" w:eastAsia="仿宋" w:cs="仿宋"/>
          <w:color w:val="000000"/>
          <w:sz w:val="32"/>
          <w:szCs w:val="32"/>
        </w:rPr>
      </w:pPr>
      <w:r>
        <w:rPr>
          <w:rFonts w:hint="eastAsia" w:ascii="仿宋" w:hAnsi="仿宋" w:eastAsia="仿宋" w:cs="仿宋"/>
          <w:color w:val="000000"/>
          <w:sz w:val="32"/>
          <w:szCs w:val="32"/>
        </w:rPr>
        <w:t>代理人引诱、教唆、指使、协助当事人进行前款所列行为之一的，经有关机关查证属实并依法处罚后，处罚机构应当将处罚信息提供给公共信用信息机构。</w:t>
      </w:r>
    </w:p>
    <w:p>
      <w:pPr>
        <w:pStyle w:val="29"/>
        <w:spacing w:line="560" w:lineRule="exact"/>
        <w:ind w:firstLine="566" w:firstLineChars="177"/>
        <w:rPr>
          <w:rFonts w:ascii="仿宋" w:hAnsi="仿宋" w:eastAsia="仿宋" w:cs="仿宋"/>
          <w:sz w:val="32"/>
          <w:szCs w:val="32"/>
        </w:rPr>
      </w:pPr>
      <w:r>
        <w:rPr>
          <w:rFonts w:hint="eastAsia" w:ascii="仿宋" w:hAnsi="仿宋" w:eastAsia="仿宋" w:cs="仿宋"/>
          <w:color w:val="000000"/>
          <w:sz w:val="32"/>
          <w:szCs w:val="32"/>
        </w:rPr>
        <w:t>申请查询人利用不动产登记资料进行不当活动的，经查证属实并依法处罚后，处罚机构应当将处罚信息提供给公共信息机构。</w:t>
      </w:r>
    </w:p>
    <w:p>
      <w:pPr>
        <w:pStyle w:val="3"/>
        <w:spacing w:before="326" w:beforeLines="100" w:after="326" w:afterLines="100" w:line="560" w:lineRule="exact"/>
        <w:ind w:firstLine="0" w:firstLineChars="0"/>
        <w:jc w:val="center"/>
        <w:rPr>
          <w:rFonts w:ascii="黑体" w:hAnsi="黑体" w:eastAsia="黑体" w:cs="黑体"/>
          <w:sz w:val="32"/>
        </w:rPr>
      </w:pPr>
      <w:r>
        <w:rPr>
          <w:rFonts w:ascii="黑体" w:hAnsi="黑体" w:eastAsia="黑体" w:cs="黑体"/>
          <w:sz w:val="32"/>
        </w:rPr>
        <w:t>第</w:t>
      </w:r>
      <w:r>
        <w:rPr>
          <w:rFonts w:hint="eastAsia" w:ascii="黑体" w:hAnsi="黑体" w:eastAsia="黑体" w:cs="黑体"/>
          <w:sz w:val="32"/>
        </w:rPr>
        <w:t>七</w:t>
      </w:r>
      <w:r>
        <w:rPr>
          <w:rFonts w:ascii="黑体" w:hAnsi="黑体" w:eastAsia="黑体" w:cs="黑体"/>
          <w:sz w:val="32"/>
        </w:rPr>
        <w:t>章 附则</w:t>
      </w:r>
    </w:p>
    <w:p>
      <w:pPr>
        <w:pStyle w:val="49"/>
        <w:numPr>
          <w:ilvl w:val="0"/>
          <w:numId w:val="0"/>
        </w:numPr>
        <w:spacing w:beforeLines="0" w:line="560" w:lineRule="exact"/>
        <w:ind w:firstLine="566"/>
        <w:rPr>
          <w:rFonts w:ascii="仿宋" w:hAnsi="仿宋" w:eastAsia="仿宋"/>
          <w:sz w:val="32"/>
          <w:szCs w:val="32"/>
        </w:rPr>
      </w:pPr>
      <w:r>
        <w:rPr>
          <w:rFonts w:hint="eastAsia" w:ascii="黑体" w:hAnsi="黑体" w:eastAsia="黑体" w:cs="黑体"/>
          <w:sz w:val="32"/>
          <w:szCs w:val="32"/>
        </w:rPr>
        <w:t xml:space="preserve"> 第一百二十</w:t>
      </w:r>
      <w:r>
        <w:rPr>
          <w:rFonts w:hint="eastAsia" w:ascii="黑体" w:hAnsi="黑体" w:eastAsia="黑体" w:cs="黑体"/>
          <w:sz w:val="32"/>
          <w:szCs w:val="32"/>
          <w:lang w:eastAsia="zh-CN"/>
        </w:rPr>
        <w:t>一</w:t>
      </w:r>
      <w:r>
        <w:rPr>
          <w:rFonts w:hint="eastAsia" w:ascii="黑体" w:hAnsi="黑体" w:eastAsia="黑体" w:cs="黑体"/>
          <w:sz w:val="32"/>
          <w:szCs w:val="32"/>
        </w:rPr>
        <w:t>条【历史遗留衔接问题】</w:t>
      </w:r>
      <w:r>
        <w:rPr>
          <w:rFonts w:hint="eastAsia" w:ascii="仿宋" w:hAnsi="仿宋" w:eastAsia="仿宋"/>
          <w:sz w:val="32"/>
          <w:szCs w:val="32"/>
        </w:rPr>
        <w:t>本条例实施之前已颁发的不动产登记证书但因历史原因无法登簿的，或因不同历史时期政策变动导致不符合登记条件等登记历史遗留问题，应当遵循尊重历史、实事求是原则，制定分类处置政策，切实维护群众权益。登记历史遗留问题的范围和具体处理办法由市政府另行制定。</w:t>
      </w:r>
    </w:p>
    <w:p>
      <w:pPr>
        <w:pStyle w:val="25"/>
        <w:numPr>
          <w:ilvl w:val="255"/>
          <w:numId w:val="0"/>
        </w:numPr>
        <w:spacing w:line="560" w:lineRule="exact"/>
        <w:ind w:firstLine="640" w:firstLineChars="200"/>
      </w:pPr>
      <w:r>
        <w:rPr>
          <w:rFonts w:hint="eastAsia" w:ascii="黑体" w:hAnsi="黑体" w:eastAsia="黑体" w:cs="黑体"/>
          <w:color w:val="000000"/>
          <w:sz w:val="32"/>
          <w:szCs w:val="32"/>
        </w:rPr>
        <w:t>第一百二十</w:t>
      </w: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条【实施日期</w:t>
      </w:r>
      <w:r>
        <w:rPr>
          <w:rFonts w:hint="eastAsia" w:ascii="宋体" w:hAnsi="宋体"/>
          <w:color w:val="000000"/>
        </w:rPr>
        <w:t>】</w:t>
      </w:r>
      <w:r>
        <w:rPr>
          <w:rFonts w:hint="eastAsia" w:ascii="仿宋" w:hAnsi="仿宋" w:eastAsia="仿宋" w:cs="仿宋"/>
          <w:color w:val="000000"/>
          <w:sz w:val="32"/>
          <w:szCs w:val="32"/>
        </w:rPr>
        <w:t>本条例自</w:t>
      </w:r>
      <w:r>
        <w:rPr>
          <w:rFonts w:ascii="仿宋" w:hAnsi="仿宋" w:eastAsia="仿宋" w:cs="仿宋"/>
          <w:color w:val="000000"/>
          <w:sz w:val="32"/>
          <w:szCs w:val="32"/>
        </w:rPr>
        <w:t>XXXX年X月X日起施行。</w:t>
      </w:r>
      <w:bookmarkEnd w:id="17"/>
    </w:p>
    <w:sectPr>
      <w:headerReference r:id="rId7" w:type="first"/>
      <w:footerReference r:id="rId10" w:type="first"/>
      <w:headerReference r:id="rId5" w:type="default"/>
      <w:footerReference r:id="rId8" w:type="default"/>
      <w:headerReference r:id="rId6" w:type="even"/>
      <w:footerReference r:id="rId9" w:type="even"/>
      <w:pgSz w:w="11906" w:h="16838"/>
      <w:pgMar w:top="1814" w:right="1814" w:bottom="1814" w:left="1814"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6"/>
      </w:pPr>
      <w:r>
        <w:separator/>
      </w:r>
    </w:p>
  </w:endnote>
  <w:endnote w:type="continuationSeparator" w:id="1">
    <w:p>
      <w:pPr>
        <w:spacing w:line="240" w:lineRule="auto"/>
        <w:ind w:firstLine="56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5649263"/>
    </w:sdtPr>
    <w:sdtContent>
      <w:sdt>
        <w:sdtPr>
          <w:id w:val="-1500422796"/>
        </w:sdtPr>
        <w:sdtContent>
          <w:p>
            <w:pPr>
              <w:pStyle w:val="11"/>
              <w:spacing w:before="240"/>
              <w:ind w:firstLine="425"/>
              <w:jc w:val="center"/>
            </w:pPr>
            <w:r>
              <w:rPr>
                <w:lang w:val="zh-CN"/>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240"/>
      <w:ind w:firstLine="425"/>
    </w:pPr>
  </w:p>
  <w:p>
    <w:pPr>
      <w:spacing w:before="240"/>
    </w:pPr>
  </w:p>
  <w:p>
    <w:pPr>
      <w:spacing w:before="2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240"/>
      <w:ind w:firstLine="4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6"/>
      </w:pPr>
      <w:r>
        <w:separator/>
      </w:r>
    </w:p>
  </w:footnote>
  <w:footnote w:type="continuationSeparator" w:id="1">
    <w:p>
      <w:pPr>
        <w:spacing w:line="240" w:lineRule="auto"/>
        <w:ind w:firstLine="56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left" w:pos="3300"/>
        <w:tab w:val="center" w:pos="5445"/>
      </w:tabs>
      <w:spacing w:before="240"/>
      <w:ind w:firstLine="4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240"/>
      <w:ind w:firstLine="425"/>
    </w:pPr>
  </w:p>
  <w:p>
    <w:pPr>
      <w:spacing w:before="240"/>
    </w:pPr>
  </w:p>
  <w:p>
    <w:pPr>
      <w:spacing w:before="2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240"/>
      <w:ind w:firstLine="4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9C79AA"/>
    <w:multiLevelType w:val="singleLevel"/>
    <w:tmpl w:val="BF9C79AA"/>
    <w:lvl w:ilvl="0" w:tentative="0">
      <w:start w:val="1"/>
      <w:numFmt w:val="chineseCounting"/>
      <w:suff w:val="nothing"/>
      <w:lvlText w:val="（%1）"/>
      <w:lvlJc w:val="left"/>
      <w:rPr>
        <w:rFonts w:hint="eastAsia"/>
      </w:rPr>
    </w:lvl>
  </w:abstractNum>
  <w:abstractNum w:abstractNumId="1">
    <w:nsid w:val="F331AF0C"/>
    <w:multiLevelType w:val="singleLevel"/>
    <w:tmpl w:val="F331AF0C"/>
    <w:lvl w:ilvl="0" w:tentative="0">
      <w:start w:val="1"/>
      <w:numFmt w:val="chineseCounting"/>
      <w:suff w:val="space"/>
      <w:lvlText w:val="第%1章"/>
      <w:lvlJc w:val="left"/>
      <w:pPr>
        <w:ind w:left="480" w:firstLine="0"/>
      </w:pPr>
      <w:rPr>
        <w:rFonts w:hint="eastAsia"/>
      </w:rPr>
    </w:lvl>
  </w:abstractNum>
  <w:abstractNum w:abstractNumId="2">
    <w:nsid w:val="0E04727C"/>
    <w:multiLevelType w:val="multilevel"/>
    <w:tmpl w:val="0E04727C"/>
    <w:lvl w:ilvl="0" w:tentative="0">
      <w:start w:val="1"/>
      <w:numFmt w:val="japaneseCounting"/>
      <w:lvlText w:val="（%1）"/>
      <w:lvlJc w:val="left"/>
      <w:pPr>
        <w:ind w:left="1720" w:hanging="1080"/>
      </w:pPr>
      <w:rPr>
        <w:rFonts w:hint="default"/>
        <w:color w:val="00000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B6F1EF5"/>
    <w:multiLevelType w:val="multilevel"/>
    <w:tmpl w:val="1B6F1EF5"/>
    <w:lvl w:ilvl="0" w:tentative="0">
      <w:start w:val="1"/>
      <w:numFmt w:val="japaneseCounting"/>
      <w:lvlText w:val="（%1）"/>
      <w:lvlJc w:val="left"/>
      <w:pPr>
        <w:ind w:left="179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3C1558A"/>
    <w:multiLevelType w:val="multilevel"/>
    <w:tmpl w:val="23C1558A"/>
    <w:lvl w:ilvl="0" w:tentative="0">
      <w:start w:val="1"/>
      <w:numFmt w:val="chineseCountingThousand"/>
      <w:pStyle w:val="49"/>
      <w:lvlText w:val="第%1条"/>
      <w:lvlJc w:val="left"/>
      <w:pPr>
        <w:ind w:left="-142" w:firstLine="568"/>
      </w:pPr>
      <w:rPr>
        <w:rFonts w:hint="eastAsia" w:eastAsia="宋体" w:asciiTheme="minorEastAsia" w:hAnsiTheme="minorEastAsia"/>
        <w:b/>
        <w:i w:val="0"/>
        <w:color w:val="000000" w:themeColor="text1"/>
        <w:sz w:val="24"/>
        <w:szCs w:val="24"/>
        <w:lang w:val="en-US"/>
        <w14:textFill>
          <w14:solidFill>
            <w14:schemeClr w14:val="tx1"/>
          </w14:solidFill>
        </w14:textFill>
      </w:rPr>
    </w:lvl>
    <w:lvl w:ilvl="1" w:tentative="0">
      <w:start w:val="1"/>
      <w:numFmt w:val="japaneseCounting"/>
      <w:lvlText w:val="（%2）"/>
      <w:lvlJc w:val="left"/>
      <w:pPr>
        <w:ind w:left="2559" w:hanging="720"/>
      </w:pPr>
      <w:rPr>
        <w:rFonts w:hint="default"/>
      </w:rPr>
    </w:lvl>
    <w:lvl w:ilvl="2" w:tentative="0">
      <w:start w:val="1"/>
      <w:numFmt w:val="lowerRoman"/>
      <w:lvlText w:val="%3."/>
      <w:lvlJc w:val="right"/>
      <w:pPr>
        <w:ind w:left="2679" w:hanging="420"/>
      </w:pPr>
    </w:lvl>
    <w:lvl w:ilvl="3" w:tentative="0">
      <w:start w:val="1"/>
      <w:numFmt w:val="decimal"/>
      <w:lvlText w:val="%4."/>
      <w:lvlJc w:val="left"/>
      <w:pPr>
        <w:ind w:left="3099" w:hanging="420"/>
      </w:pPr>
    </w:lvl>
    <w:lvl w:ilvl="4" w:tentative="0">
      <w:start w:val="1"/>
      <w:numFmt w:val="lowerLetter"/>
      <w:lvlText w:val="%5)"/>
      <w:lvlJc w:val="left"/>
      <w:pPr>
        <w:ind w:left="3519" w:hanging="420"/>
      </w:pPr>
    </w:lvl>
    <w:lvl w:ilvl="5" w:tentative="0">
      <w:start w:val="1"/>
      <w:numFmt w:val="lowerRoman"/>
      <w:lvlText w:val="%6."/>
      <w:lvlJc w:val="right"/>
      <w:pPr>
        <w:ind w:left="3939" w:hanging="420"/>
      </w:pPr>
    </w:lvl>
    <w:lvl w:ilvl="6" w:tentative="0">
      <w:start w:val="1"/>
      <w:numFmt w:val="decimal"/>
      <w:lvlText w:val="%7."/>
      <w:lvlJc w:val="left"/>
      <w:pPr>
        <w:ind w:left="4359" w:hanging="420"/>
      </w:pPr>
    </w:lvl>
    <w:lvl w:ilvl="7" w:tentative="0">
      <w:start w:val="1"/>
      <w:numFmt w:val="lowerLetter"/>
      <w:lvlText w:val="%8)"/>
      <w:lvlJc w:val="left"/>
      <w:pPr>
        <w:ind w:left="4779" w:hanging="420"/>
      </w:pPr>
    </w:lvl>
    <w:lvl w:ilvl="8" w:tentative="0">
      <w:start w:val="1"/>
      <w:numFmt w:val="lowerRoman"/>
      <w:lvlText w:val="%9."/>
      <w:lvlJc w:val="right"/>
      <w:pPr>
        <w:ind w:left="5199" w:hanging="420"/>
      </w:pPr>
    </w:lvl>
  </w:abstractNum>
  <w:abstractNum w:abstractNumId="5">
    <w:nsid w:val="315845DD"/>
    <w:multiLevelType w:val="multilevel"/>
    <w:tmpl w:val="315845DD"/>
    <w:lvl w:ilvl="0" w:tentative="0">
      <w:start w:val="1"/>
      <w:numFmt w:val="chineseCountingThousand"/>
      <w:lvlText w:val="第%1条"/>
      <w:lvlJc w:val="left"/>
      <w:pPr>
        <w:ind w:left="845" w:hanging="420"/>
      </w:pPr>
      <w:rPr>
        <w:rFonts w:hint="default"/>
        <w:sz w:val="24"/>
        <w:szCs w:val="24"/>
      </w:rPr>
    </w:lvl>
    <w:lvl w:ilvl="1" w:tentative="0">
      <w:start w:val="1"/>
      <w:numFmt w:val="lowerLetter"/>
      <w:lvlText w:val="%2)"/>
      <w:lvlJc w:val="left"/>
      <w:pPr>
        <w:ind w:left="840" w:hanging="420"/>
      </w:pPr>
    </w:lvl>
    <w:lvl w:ilvl="2" w:tentative="0">
      <w:start w:val="1"/>
      <w:numFmt w:val="lowerRoman"/>
      <w:pStyle w:val="45"/>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1433ED5"/>
    <w:multiLevelType w:val="multilevel"/>
    <w:tmpl w:val="51433ED5"/>
    <w:lvl w:ilvl="0" w:tentative="0">
      <w:start w:val="1"/>
      <w:numFmt w:val="japaneseCounting"/>
      <w:lvlText w:val="（%1）"/>
      <w:lvlJc w:val="left"/>
      <w:pPr>
        <w:ind w:left="4199" w:hanging="1080"/>
      </w:pPr>
      <w:rPr>
        <w:rFonts w:hint="default"/>
        <w:lang w:val="en-US"/>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7">
    <w:nsid w:val="745D778F"/>
    <w:multiLevelType w:val="multilevel"/>
    <w:tmpl w:val="745D778F"/>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7A610EDA"/>
    <w:multiLevelType w:val="singleLevel"/>
    <w:tmpl w:val="7A610EDA"/>
    <w:lvl w:ilvl="0" w:tentative="0">
      <w:start w:val="1"/>
      <w:numFmt w:val="chineseCounting"/>
      <w:suff w:val="nothing"/>
      <w:lvlText w:val="（%1）"/>
      <w:lvlJc w:val="left"/>
      <w:rPr>
        <w:rFonts w:hint="eastAsia"/>
      </w:rPr>
    </w:lvl>
  </w:abstractNum>
  <w:num w:numId="1">
    <w:abstractNumId w:val="5"/>
  </w:num>
  <w:num w:numId="2">
    <w:abstractNumId w:val="4"/>
  </w:num>
  <w:num w:numId="3">
    <w:abstractNumId w:val="1"/>
  </w:num>
  <w:num w:numId="4">
    <w:abstractNumId w:val="6"/>
  </w:num>
  <w:num w:numId="5">
    <w:abstractNumId w:val="3"/>
  </w:num>
  <w:num w:numId="6">
    <w:abstractNumId w:val="8"/>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07"/>
    <w:rsid w:val="00002AC2"/>
    <w:rsid w:val="0000308F"/>
    <w:rsid w:val="00003759"/>
    <w:rsid w:val="000048E5"/>
    <w:rsid w:val="00006629"/>
    <w:rsid w:val="00007077"/>
    <w:rsid w:val="000142CD"/>
    <w:rsid w:val="0001444D"/>
    <w:rsid w:val="00014B13"/>
    <w:rsid w:val="00016B96"/>
    <w:rsid w:val="00017CAE"/>
    <w:rsid w:val="00021EC1"/>
    <w:rsid w:val="00023731"/>
    <w:rsid w:val="0002551A"/>
    <w:rsid w:val="0002574E"/>
    <w:rsid w:val="00026830"/>
    <w:rsid w:val="000360C4"/>
    <w:rsid w:val="00036579"/>
    <w:rsid w:val="000404C9"/>
    <w:rsid w:val="00042B7E"/>
    <w:rsid w:val="00046B31"/>
    <w:rsid w:val="0005323A"/>
    <w:rsid w:val="00053E9E"/>
    <w:rsid w:val="0005492F"/>
    <w:rsid w:val="00054D4D"/>
    <w:rsid w:val="000576DB"/>
    <w:rsid w:val="000577F3"/>
    <w:rsid w:val="00060249"/>
    <w:rsid w:val="00060351"/>
    <w:rsid w:val="000608F3"/>
    <w:rsid w:val="00060E06"/>
    <w:rsid w:val="000630A8"/>
    <w:rsid w:val="000630D8"/>
    <w:rsid w:val="00065556"/>
    <w:rsid w:val="00070EEF"/>
    <w:rsid w:val="0007272F"/>
    <w:rsid w:val="000744D2"/>
    <w:rsid w:val="00077BC8"/>
    <w:rsid w:val="0008380E"/>
    <w:rsid w:val="00084A15"/>
    <w:rsid w:val="00085129"/>
    <w:rsid w:val="00085CD2"/>
    <w:rsid w:val="000864C8"/>
    <w:rsid w:val="00086E6B"/>
    <w:rsid w:val="00090380"/>
    <w:rsid w:val="000906A9"/>
    <w:rsid w:val="00090E03"/>
    <w:rsid w:val="000957FD"/>
    <w:rsid w:val="000A15B6"/>
    <w:rsid w:val="000A2D05"/>
    <w:rsid w:val="000A4BE2"/>
    <w:rsid w:val="000A7E28"/>
    <w:rsid w:val="000B05AF"/>
    <w:rsid w:val="000B3BE3"/>
    <w:rsid w:val="000B56F4"/>
    <w:rsid w:val="000B5722"/>
    <w:rsid w:val="000B7E64"/>
    <w:rsid w:val="000C06A2"/>
    <w:rsid w:val="000C18AA"/>
    <w:rsid w:val="000C2527"/>
    <w:rsid w:val="000C2549"/>
    <w:rsid w:val="000C2A38"/>
    <w:rsid w:val="000C39D8"/>
    <w:rsid w:val="000C4954"/>
    <w:rsid w:val="000C648B"/>
    <w:rsid w:val="000C656A"/>
    <w:rsid w:val="000C76A6"/>
    <w:rsid w:val="000D147E"/>
    <w:rsid w:val="000D17B0"/>
    <w:rsid w:val="000D19DF"/>
    <w:rsid w:val="000D1D04"/>
    <w:rsid w:val="000D2B33"/>
    <w:rsid w:val="000D4129"/>
    <w:rsid w:val="000D7409"/>
    <w:rsid w:val="000E72EA"/>
    <w:rsid w:val="000E789F"/>
    <w:rsid w:val="000E7F30"/>
    <w:rsid w:val="000F18B6"/>
    <w:rsid w:val="00101B69"/>
    <w:rsid w:val="00102806"/>
    <w:rsid w:val="00103535"/>
    <w:rsid w:val="00103A2F"/>
    <w:rsid w:val="00104C7D"/>
    <w:rsid w:val="00104F3F"/>
    <w:rsid w:val="0010575E"/>
    <w:rsid w:val="001076A4"/>
    <w:rsid w:val="00111340"/>
    <w:rsid w:val="00112967"/>
    <w:rsid w:val="00116A70"/>
    <w:rsid w:val="00117BEB"/>
    <w:rsid w:val="00122442"/>
    <w:rsid w:val="00125599"/>
    <w:rsid w:val="00126A3E"/>
    <w:rsid w:val="00127DEE"/>
    <w:rsid w:val="00130048"/>
    <w:rsid w:val="0013033C"/>
    <w:rsid w:val="001320C0"/>
    <w:rsid w:val="001340E7"/>
    <w:rsid w:val="00135E31"/>
    <w:rsid w:val="0014034E"/>
    <w:rsid w:val="0014165F"/>
    <w:rsid w:val="0014251D"/>
    <w:rsid w:val="00143E5E"/>
    <w:rsid w:val="00144610"/>
    <w:rsid w:val="001451B9"/>
    <w:rsid w:val="00145D57"/>
    <w:rsid w:val="001461F9"/>
    <w:rsid w:val="00146584"/>
    <w:rsid w:val="00146769"/>
    <w:rsid w:val="00150963"/>
    <w:rsid w:val="00151DF0"/>
    <w:rsid w:val="001539B7"/>
    <w:rsid w:val="001555B1"/>
    <w:rsid w:val="00155848"/>
    <w:rsid w:val="00161182"/>
    <w:rsid w:val="00162AEB"/>
    <w:rsid w:val="00165971"/>
    <w:rsid w:val="00167ADD"/>
    <w:rsid w:val="00167F78"/>
    <w:rsid w:val="001713BD"/>
    <w:rsid w:val="00171D6B"/>
    <w:rsid w:val="00174816"/>
    <w:rsid w:val="00175055"/>
    <w:rsid w:val="00175C27"/>
    <w:rsid w:val="001761C9"/>
    <w:rsid w:val="00176632"/>
    <w:rsid w:val="00176F93"/>
    <w:rsid w:val="00177FB9"/>
    <w:rsid w:val="00181981"/>
    <w:rsid w:val="001829E7"/>
    <w:rsid w:val="0018391B"/>
    <w:rsid w:val="00184125"/>
    <w:rsid w:val="00184DB8"/>
    <w:rsid w:val="001920E4"/>
    <w:rsid w:val="0019234D"/>
    <w:rsid w:val="00193B68"/>
    <w:rsid w:val="00196F01"/>
    <w:rsid w:val="001A145E"/>
    <w:rsid w:val="001A2B9D"/>
    <w:rsid w:val="001A2F25"/>
    <w:rsid w:val="001A3815"/>
    <w:rsid w:val="001A4E9E"/>
    <w:rsid w:val="001A5D15"/>
    <w:rsid w:val="001A673F"/>
    <w:rsid w:val="001A6B82"/>
    <w:rsid w:val="001B07F0"/>
    <w:rsid w:val="001B0957"/>
    <w:rsid w:val="001B1A3C"/>
    <w:rsid w:val="001B2315"/>
    <w:rsid w:val="001B4AFE"/>
    <w:rsid w:val="001B530C"/>
    <w:rsid w:val="001B68AB"/>
    <w:rsid w:val="001B6A02"/>
    <w:rsid w:val="001B6F1A"/>
    <w:rsid w:val="001B783D"/>
    <w:rsid w:val="001C17AF"/>
    <w:rsid w:val="001C2A18"/>
    <w:rsid w:val="001C3509"/>
    <w:rsid w:val="001C46C8"/>
    <w:rsid w:val="001C6A32"/>
    <w:rsid w:val="001C74A9"/>
    <w:rsid w:val="001C7ADC"/>
    <w:rsid w:val="001C7DEE"/>
    <w:rsid w:val="001D00DD"/>
    <w:rsid w:val="001D0507"/>
    <w:rsid w:val="001D1817"/>
    <w:rsid w:val="001D21CB"/>
    <w:rsid w:val="001E01AA"/>
    <w:rsid w:val="001E1A97"/>
    <w:rsid w:val="001E1CD6"/>
    <w:rsid w:val="001E2CCA"/>
    <w:rsid w:val="001E3DF7"/>
    <w:rsid w:val="001E48A3"/>
    <w:rsid w:val="001E4BD1"/>
    <w:rsid w:val="001E504E"/>
    <w:rsid w:val="001E5CEA"/>
    <w:rsid w:val="001E7467"/>
    <w:rsid w:val="001F0334"/>
    <w:rsid w:val="001F3472"/>
    <w:rsid w:val="001F3D8B"/>
    <w:rsid w:val="001F69FA"/>
    <w:rsid w:val="001F749C"/>
    <w:rsid w:val="001F7518"/>
    <w:rsid w:val="00200601"/>
    <w:rsid w:val="00200D8D"/>
    <w:rsid w:val="00200E54"/>
    <w:rsid w:val="00200F34"/>
    <w:rsid w:val="00201C77"/>
    <w:rsid w:val="00203105"/>
    <w:rsid w:val="00203950"/>
    <w:rsid w:val="00206B36"/>
    <w:rsid w:val="00215E2A"/>
    <w:rsid w:val="002211B2"/>
    <w:rsid w:val="00223F82"/>
    <w:rsid w:val="00224D24"/>
    <w:rsid w:val="002253FE"/>
    <w:rsid w:val="002264B0"/>
    <w:rsid w:val="0022769D"/>
    <w:rsid w:val="00227794"/>
    <w:rsid w:val="00227DD8"/>
    <w:rsid w:val="00230114"/>
    <w:rsid w:val="00232426"/>
    <w:rsid w:val="002327BE"/>
    <w:rsid w:val="0023520B"/>
    <w:rsid w:val="00235401"/>
    <w:rsid w:val="00235B77"/>
    <w:rsid w:val="002365F3"/>
    <w:rsid w:val="00240C03"/>
    <w:rsid w:val="00243883"/>
    <w:rsid w:val="00245015"/>
    <w:rsid w:val="002450D3"/>
    <w:rsid w:val="002458A5"/>
    <w:rsid w:val="00247D9E"/>
    <w:rsid w:val="00250B9F"/>
    <w:rsid w:val="002514CF"/>
    <w:rsid w:val="00251D6D"/>
    <w:rsid w:val="00256503"/>
    <w:rsid w:val="002565F4"/>
    <w:rsid w:val="00257298"/>
    <w:rsid w:val="002667EE"/>
    <w:rsid w:val="00266B2A"/>
    <w:rsid w:val="00272B8C"/>
    <w:rsid w:val="00273BE8"/>
    <w:rsid w:val="00273CBF"/>
    <w:rsid w:val="00280918"/>
    <w:rsid w:val="0028306C"/>
    <w:rsid w:val="0028313A"/>
    <w:rsid w:val="0029239A"/>
    <w:rsid w:val="00293455"/>
    <w:rsid w:val="0029345F"/>
    <w:rsid w:val="00293B07"/>
    <w:rsid w:val="00294399"/>
    <w:rsid w:val="0029611C"/>
    <w:rsid w:val="00297067"/>
    <w:rsid w:val="00297DDF"/>
    <w:rsid w:val="002A0EBC"/>
    <w:rsid w:val="002A1E25"/>
    <w:rsid w:val="002A31B7"/>
    <w:rsid w:val="002A4C7C"/>
    <w:rsid w:val="002B08AA"/>
    <w:rsid w:val="002B122E"/>
    <w:rsid w:val="002B2F75"/>
    <w:rsid w:val="002B2F96"/>
    <w:rsid w:val="002B5BC1"/>
    <w:rsid w:val="002C0B4A"/>
    <w:rsid w:val="002C18A8"/>
    <w:rsid w:val="002C2F68"/>
    <w:rsid w:val="002C45A8"/>
    <w:rsid w:val="002C4E28"/>
    <w:rsid w:val="002C5570"/>
    <w:rsid w:val="002C5AFC"/>
    <w:rsid w:val="002D1AE9"/>
    <w:rsid w:val="002D5669"/>
    <w:rsid w:val="002E42B7"/>
    <w:rsid w:val="002E50F1"/>
    <w:rsid w:val="002E65CF"/>
    <w:rsid w:val="002F0BFA"/>
    <w:rsid w:val="002F3EFD"/>
    <w:rsid w:val="002F4DC5"/>
    <w:rsid w:val="002F5E8D"/>
    <w:rsid w:val="003010DE"/>
    <w:rsid w:val="0030149C"/>
    <w:rsid w:val="00301E39"/>
    <w:rsid w:val="003025E2"/>
    <w:rsid w:val="003031BC"/>
    <w:rsid w:val="003039A4"/>
    <w:rsid w:val="00313514"/>
    <w:rsid w:val="00316C01"/>
    <w:rsid w:val="00320013"/>
    <w:rsid w:val="003200B9"/>
    <w:rsid w:val="00324178"/>
    <w:rsid w:val="00327701"/>
    <w:rsid w:val="00330E46"/>
    <w:rsid w:val="00332326"/>
    <w:rsid w:val="0033254B"/>
    <w:rsid w:val="00333CBE"/>
    <w:rsid w:val="003344C2"/>
    <w:rsid w:val="00335FA3"/>
    <w:rsid w:val="003401E0"/>
    <w:rsid w:val="00341221"/>
    <w:rsid w:val="003412FF"/>
    <w:rsid w:val="003421E6"/>
    <w:rsid w:val="003434B5"/>
    <w:rsid w:val="00343A72"/>
    <w:rsid w:val="003446A6"/>
    <w:rsid w:val="00345043"/>
    <w:rsid w:val="00347089"/>
    <w:rsid w:val="003525B6"/>
    <w:rsid w:val="0035465E"/>
    <w:rsid w:val="003564E1"/>
    <w:rsid w:val="0036058F"/>
    <w:rsid w:val="00367644"/>
    <w:rsid w:val="0037229D"/>
    <w:rsid w:val="003748EC"/>
    <w:rsid w:val="0037585D"/>
    <w:rsid w:val="00375E07"/>
    <w:rsid w:val="003819EB"/>
    <w:rsid w:val="00381DDF"/>
    <w:rsid w:val="00381FDD"/>
    <w:rsid w:val="00383114"/>
    <w:rsid w:val="00384FC7"/>
    <w:rsid w:val="00385529"/>
    <w:rsid w:val="0038781E"/>
    <w:rsid w:val="00387B72"/>
    <w:rsid w:val="00387F4E"/>
    <w:rsid w:val="00391773"/>
    <w:rsid w:val="00391F2D"/>
    <w:rsid w:val="003921FB"/>
    <w:rsid w:val="00392297"/>
    <w:rsid w:val="00392749"/>
    <w:rsid w:val="00397DA9"/>
    <w:rsid w:val="003A13F1"/>
    <w:rsid w:val="003A30B9"/>
    <w:rsid w:val="003A4EA4"/>
    <w:rsid w:val="003A726C"/>
    <w:rsid w:val="003B1AC2"/>
    <w:rsid w:val="003B4408"/>
    <w:rsid w:val="003B448C"/>
    <w:rsid w:val="003B56F1"/>
    <w:rsid w:val="003B71DE"/>
    <w:rsid w:val="003B745E"/>
    <w:rsid w:val="003B77BD"/>
    <w:rsid w:val="003B7D71"/>
    <w:rsid w:val="003C3516"/>
    <w:rsid w:val="003C44AB"/>
    <w:rsid w:val="003C577E"/>
    <w:rsid w:val="003C5C9A"/>
    <w:rsid w:val="003D06B3"/>
    <w:rsid w:val="003D0DF0"/>
    <w:rsid w:val="003D2CDF"/>
    <w:rsid w:val="003D30FF"/>
    <w:rsid w:val="003D3858"/>
    <w:rsid w:val="003D39E6"/>
    <w:rsid w:val="003D4414"/>
    <w:rsid w:val="003D60D0"/>
    <w:rsid w:val="003D7E82"/>
    <w:rsid w:val="003E000E"/>
    <w:rsid w:val="003E0C0D"/>
    <w:rsid w:val="003E17B0"/>
    <w:rsid w:val="003F0855"/>
    <w:rsid w:val="003F14D3"/>
    <w:rsid w:val="003F1585"/>
    <w:rsid w:val="003F2856"/>
    <w:rsid w:val="003F2F1F"/>
    <w:rsid w:val="003F445C"/>
    <w:rsid w:val="003F4EF5"/>
    <w:rsid w:val="003F5D58"/>
    <w:rsid w:val="003F5D5B"/>
    <w:rsid w:val="003F7868"/>
    <w:rsid w:val="0040076B"/>
    <w:rsid w:val="00402639"/>
    <w:rsid w:val="00402723"/>
    <w:rsid w:val="0040344F"/>
    <w:rsid w:val="004043BF"/>
    <w:rsid w:val="0041639B"/>
    <w:rsid w:val="004176AB"/>
    <w:rsid w:val="0041771B"/>
    <w:rsid w:val="00423F49"/>
    <w:rsid w:val="0042769F"/>
    <w:rsid w:val="00430D25"/>
    <w:rsid w:val="00435832"/>
    <w:rsid w:val="004376DF"/>
    <w:rsid w:val="004408DD"/>
    <w:rsid w:val="00442D20"/>
    <w:rsid w:val="004435FC"/>
    <w:rsid w:val="004466D1"/>
    <w:rsid w:val="004478A6"/>
    <w:rsid w:val="00451A64"/>
    <w:rsid w:val="0045277E"/>
    <w:rsid w:val="00453FE1"/>
    <w:rsid w:val="004555BB"/>
    <w:rsid w:val="004603BB"/>
    <w:rsid w:val="00460B51"/>
    <w:rsid w:val="00462743"/>
    <w:rsid w:val="0046276E"/>
    <w:rsid w:val="00462F78"/>
    <w:rsid w:val="004637D9"/>
    <w:rsid w:val="00463F4E"/>
    <w:rsid w:val="00467A00"/>
    <w:rsid w:val="004713FB"/>
    <w:rsid w:val="0047227C"/>
    <w:rsid w:val="004727DD"/>
    <w:rsid w:val="0047411A"/>
    <w:rsid w:val="0047659C"/>
    <w:rsid w:val="004767BB"/>
    <w:rsid w:val="00480989"/>
    <w:rsid w:val="00480DDB"/>
    <w:rsid w:val="004815C4"/>
    <w:rsid w:val="004821E5"/>
    <w:rsid w:val="00482F8D"/>
    <w:rsid w:val="00486D0A"/>
    <w:rsid w:val="00490F2C"/>
    <w:rsid w:val="00491FD0"/>
    <w:rsid w:val="00492564"/>
    <w:rsid w:val="004972C8"/>
    <w:rsid w:val="004A29F9"/>
    <w:rsid w:val="004A6342"/>
    <w:rsid w:val="004A78DC"/>
    <w:rsid w:val="004A7DEF"/>
    <w:rsid w:val="004B06FC"/>
    <w:rsid w:val="004B15B5"/>
    <w:rsid w:val="004B16F0"/>
    <w:rsid w:val="004B2ADD"/>
    <w:rsid w:val="004B2CF2"/>
    <w:rsid w:val="004C0C07"/>
    <w:rsid w:val="004C0C5B"/>
    <w:rsid w:val="004C0E2B"/>
    <w:rsid w:val="004C1353"/>
    <w:rsid w:val="004C1BCA"/>
    <w:rsid w:val="004C1D1B"/>
    <w:rsid w:val="004C1F23"/>
    <w:rsid w:val="004C41F1"/>
    <w:rsid w:val="004C4B10"/>
    <w:rsid w:val="004C4E68"/>
    <w:rsid w:val="004C6472"/>
    <w:rsid w:val="004C6656"/>
    <w:rsid w:val="004C74FA"/>
    <w:rsid w:val="004D1CCC"/>
    <w:rsid w:val="004D51CC"/>
    <w:rsid w:val="004D5FF0"/>
    <w:rsid w:val="004E2337"/>
    <w:rsid w:val="004E2FD3"/>
    <w:rsid w:val="004E3646"/>
    <w:rsid w:val="004E490F"/>
    <w:rsid w:val="004E523D"/>
    <w:rsid w:val="004E789F"/>
    <w:rsid w:val="004E7CB2"/>
    <w:rsid w:val="004F0D37"/>
    <w:rsid w:val="004F3382"/>
    <w:rsid w:val="004F673A"/>
    <w:rsid w:val="00500026"/>
    <w:rsid w:val="00501EE0"/>
    <w:rsid w:val="00504C1F"/>
    <w:rsid w:val="00505F03"/>
    <w:rsid w:val="00507D3D"/>
    <w:rsid w:val="00511B84"/>
    <w:rsid w:val="00514189"/>
    <w:rsid w:val="0052147A"/>
    <w:rsid w:val="0052203B"/>
    <w:rsid w:val="005221A6"/>
    <w:rsid w:val="00524D54"/>
    <w:rsid w:val="005255F6"/>
    <w:rsid w:val="0052734D"/>
    <w:rsid w:val="00530B66"/>
    <w:rsid w:val="0053342A"/>
    <w:rsid w:val="00533E58"/>
    <w:rsid w:val="00534AA6"/>
    <w:rsid w:val="00536EBA"/>
    <w:rsid w:val="00545ECD"/>
    <w:rsid w:val="00547036"/>
    <w:rsid w:val="00550C9D"/>
    <w:rsid w:val="00552090"/>
    <w:rsid w:val="005538F4"/>
    <w:rsid w:val="00553B1C"/>
    <w:rsid w:val="005543B5"/>
    <w:rsid w:val="0055450F"/>
    <w:rsid w:val="00555004"/>
    <w:rsid w:val="00557515"/>
    <w:rsid w:val="005606B3"/>
    <w:rsid w:val="00561E7F"/>
    <w:rsid w:val="00562AAF"/>
    <w:rsid w:val="00564333"/>
    <w:rsid w:val="0057094B"/>
    <w:rsid w:val="00575A2F"/>
    <w:rsid w:val="00580924"/>
    <w:rsid w:val="00581E5E"/>
    <w:rsid w:val="00584078"/>
    <w:rsid w:val="00584680"/>
    <w:rsid w:val="0058547E"/>
    <w:rsid w:val="00587081"/>
    <w:rsid w:val="00587753"/>
    <w:rsid w:val="00597EE5"/>
    <w:rsid w:val="005A0B0D"/>
    <w:rsid w:val="005A34F0"/>
    <w:rsid w:val="005A412A"/>
    <w:rsid w:val="005B0F1D"/>
    <w:rsid w:val="005B197C"/>
    <w:rsid w:val="005B2E96"/>
    <w:rsid w:val="005B2F0B"/>
    <w:rsid w:val="005B4B2D"/>
    <w:rsid w:val="005B537D"/>
    <w:rsid w:val="005B5C48"/>
    <w:rsid w:val="005C1D0E"/>
    <w:rsid w:val="005C4883"/>
    <w:rsid w:val="005C5F29"/>
    <w:rsid w:val="005C7410"/>
    <w:rsid w:val="005D15FE"/>
    <w:rsid w:val="005D2663"/>
    <w:rsid w:val="005D7CBF"/>
    <w:rsid w:val="005E108B"/>
    <w:rsid w:val="005E1B26"/>
    <w:rsid w:val="005E74BF"/>
    <w:rsid w:val="005F201B"/>
    <w:rsid w:val="005F248D"/>
    <w:rsid w:val="005F6082"/>
    <w:rsid w:val="00600367"/>
    <w:rsid w:val="0060324B"/>
    <w:rsid w:val="00606F55"/>
    <w:rsid w:val="00610CA9"/>
    <w:rsid w:val="00614519"/>
    <w:rsid w:val="006158AD"/>
    <w:rsid w:val="0061739F"/>
    <w:rsid w:val="006203C6"/>
    <w:rsid w:val="00624A32"/>
    <w:rsid w:val="0062649D"/>
    <w:rsid w:val="006329B1"/>
    <w:rsid w:val="00637BC2"/>
    <w:rsid w:val="006400E3"/>
    <w:rsid w:val="00642068"/>
    <w:rsid w:val="0064222A"/>
    <w:rsid w:val="006423FB"/>
    <w:rsid w:val="00647AA9"/>
    <w:rsid w:val="00653C74"/>
    <w:rsid w:val="00654141"/>
    <w:rsid w:val="006565B1"/>
    <w:rsid w:val="006601EA"/>
    <w:rsid w:val="00661A32"/>
    <w:rsid w:val="00665C61"/>
    <w:rsid w:val="00666215"/>
    <w:rsid w:val="00667002"/>
    <w:rsid w:val="0066736E"/>
    <w:rsid w:val="006716CB"/>
    <w:rsid w:val="00671F25"/>
    <w:rsid w:val="00672158"/>
    <w:rsid w:val="00673730"/>
    <w:rsid w:val="006803FD"/>
    <w:rsid w:val="006820DD"/>
    <w:rsid w:val="00682977"/>
    <w:rsid w:val="0068624C"/>
    <w:rsid w:val="0068750C"/>
    <w:rsid w:val="006907E9"/>
    <w:rsid w:val="0069506C"/>
    <w:rsid w:val="006A2077"/>
    <w:rsid w:val="006A2115"/>
    <w:rsid w:val="006A3C1C"/>
    <w:rsid w:val="006A4643"/>
    <w:rsid w:val="006A662E"/>
    <w:rsid w:val="006A7CFA"/>
    <w:rsid w:val="006B0876"/>
    <w:rsid w:val="006B19F3"/>
    <w:rsid w:val="006B1FA2"/>
    <w:rsid w:val="006B5FCB"/>
    <w:rsid w:val="006B667D"/>
    <w:rsid w:val="006B75C7"/>
    <w:rsid w:val="006B7837"/>
    <w:rsid w:val="006C1AA3"/>
    <w:rsid w:val="006C30BC"/>
    <w:rsid w:val="006C7A2C"/>
    <w:rsid w:val="006D311B"/>
    <w:rsid w:val="006D449B"/>
    <w:rsid w:val="006D4B0A"/>
    <w:rsid w:val="006D4D15"/>
    <w:rsid w:val="006D6D66"/>
    <w:rsid w:val="006D7EDE"/>
    <w:rsid w:val="006E1777"/>
    <w:rsid w:val="006E209B"/>
    <w:rsid w:val="006E2E8C"/>
    <w:rsid w:val="006E6CE4"/>
    <w:rsid w:val="006E7685"/>
    <w:rsid w:val="006F14FC"/>
    <w:rsid w:val="006F31AB"/>
    <w:rsid w:val="006F6EFE"/>
    <w:rsid w:val="0070037B"/>
    <w:rsid w:val="00701888"/>
    <w:rsid w:val="00701920"/>
    <w:rsid w:val="00702DFF"/>
    <w:rsid w:val="00704C02"/>
    <w:rsid w:val="00710460"/>
    <w:rsid w:val="00714495"/>
    <w:rsid w:val="00715C9C"/>
    <w:rsid w:val="00715DB6"/>
    <w:rsid w:val="00717D53"/>
    <w:rsid w:val="00720D17"/>
    <w:rsid w:val="00720DF2"/>
    <w:rsid w:val="00721166"/>
    <w:rsid w:val="007227AD"/>
    <w:rsid w:val="00730069"/>
    <w:rsid w:val="00731B1A"/>
    <w:rsid w:val="007343A6"/>
    <w:rsid w:val="007357BC"/>
    <w:rsid w:val="00737183"/>
    <w:rsid w:val="0074080A"/>
    <w:rsid w:val="00742312"/>
    <w:rsid w:val="00743B71"/>
    <w:rsid w:val="00746583"/>
    <w:rsid w:val="00746EFD"/>
    <w:rsid w:val="00753EB2"/>
    <w:rsid w:val="0075414F"/>
    <w:rsid w:val="00754B1E"/>
    <w:rsid w:val="00755F7C"/>
    <w:rsid w:val="00757518"/>
    <w:rsid w:val="00757F58"/>
    <w:rsid w:val="00760087"/>
    <w:rsid w:val="007605B5"/>
    <w:rsid w:val="007627E6"/>
    <w:rsid w:val="00762F96"/>
    <w:rsid w:val="007648AC"/>
    <w:rsid w:val="00764C4F"/>
    <w:rsid w:val="00771B88"/>
    <w:rsid w:val="007770CC"/>
    <w:rsid w:val="00777E93"/>
    <w:rsid w:val="00780C0A"/>
    <w:rsid w:val="00784860"/>
    <w:rsid w:val="007859E9"/>
    <w:rsid w:val="00791BB9"/>
    <w:rsid w:val="007965DC"/>
    <w:rsid w:val="00797A25"/>
    <w:rsid w:val="00797ED2"/>
    <w:rsid w:val="007A3F38"/>
    <w:rsid w:val="007A4917"/>
    <w:rsid w:val="007A6AF3"/>
    <w:rsid w:val="007A6B45"/>
    <w:rsid w:val="007B0A84"/>
    <w:rsid w:val="007B1161"/>
    <w:rsid w:val="007B20FC"/>
    <w:rsid w:val="007B350C"/>
    <w:rsid w:val="007B4239"/>
    <w:rsid w:val="007B475D"/>
    <w:rsid w:val="007B5375"/>
    <w:rsid w:val="007B5641"/>
    <w:rsid w:val="007B5D1C"/>
    <w:rsid w:val="007B6751"/>
    <w:rsid w:val="007B7D49"/>
    <w:rsid w:val="007C50B2"/>
    <w:rsid w:val="007C5107"/>
    <w:rsid w:val="007C5A44"/>
    <w:rsid w:val="007D016B"/>
    <w:rsid w:val="007D0FC3"/>
    <w:rsid w:val="007D114C"/>
    <w:rsid w:val="007D1E9A"/>
    <w:rsid w:val="007D3186"/>
    <w:rsid w:val="007D7145"/>
    <w:rsid w:val="007D78AF"/>
    <w:rsid w:val="007D7F30"/>
    <w:rsid w:val="007E017F"/>
    <w:rsid w:val="007E0226"/>
    <w:rsid w:val="007E0244"/>
    <w:rsid w:val="007E5BCE"/>
    <w:rsid w:val="007E7344"/>
    <w:rsid w:val="007F1284"/>
    <w:rsid w:val="007F1C14"/>
    <w:rsid w:val="007F316C"/>
    <w:rsid w:val="007F501C"/>
    <w:rsid w:val="007F7605"/>
    <w:rsid w:val="00800E9A"/>
    <w:rsid w:val="00803967"/>
    <w:rsid w:val="00805A93"/>
    <w:rsid w:val="008102C6"/>
    <w:rsid w:val="00810768"/>
    <w:rsid w:val="00810979"/>
    <w:rsid w:val="008235C3"/>
    <w:rsid w:val="00827897"/>
    <w:rsid w:val="008339F9"/>
    <w:rsid w:val="00837CEA"/>
    <w:rsid w:val="0084127F"/>
    <w:rsid w:val="008432D2"/>
    <w:rsid w:val="008476D1"/>
    <w:rsid w:val="008500FB"/>
    <w:rsid w:val="00850538"/>
    <w:rsid w:val="00851670"/>
    <w:rsid w:val="00853849"/>
    <w:rsid w:val="008548E1"/>
    <w:rsid w:val="00854ED9"/>
    <w:rsid w:val="00855BF6"/>
    <w:rsid w:val="0086058E"/>
    <w:rsid w:val="0086088B"/>
    <w:rsid w:val="00861386"/>
    <w:rsid w:val="00861A75"/>
    <w:rsid w:val="00861BBD"/>
    <w:rsid w:val="008636A8"/>
    <w:rsid w:val="008636D6"/>
    <w:rsid w:val="008637F6"/>
    <w:rsid w:val="008645AC"/>
    <w:rsid w:val="008649C9"/>
    <w:rsid w:val="00867E97"/>
    <w:rsid w:val="00870936"/>
    <w:rsid w:val="00871BB1"/>
    <w:rsid w:val="00871D29"/>
    <w:rsid w:val="00874021"/>
    <w:rsid w:val="00875BF0"/>
    <w:rsid w:val="00883295"/>
    <w:rsid w:val="0088341D"/>
    <w:rsid w:val="0088425F"/>
    <w:rsid w:val="00885B5C"/>
    <w:rsid w:val="0088744B"/>
    <w:rsid w:val="00892554"/>
    <w:rsid w:val="008942EE"/>
    <w:rsid w:val="008A4602"/>
    <w:rsid w:val="008B0337"/>
    <w:rsid w:val="008B0FA4"/>
    <w:rsid w:val="008B5DE3"/>
    <w:rsid w:val="008B5E47"/>
    <w:rsid w:val="008C1297"/>
    <w:rsid w:val="008C2737"/>
    <w:rsid w:val="008C40EB"/>
    <w:rsid w:val="008C4DCD"/>
    <w:rsid w:val="008D03D7"/>
    <w:rsid w:val="008D1F45"/>
    <w:rsid w:val="008D3FEA"/>
    <w:rsid w:val="008D41C5"/>
    <w:rsid w:val="008D4DE7"/>
    <w:rsid w:val="008E2334"/>
    <w:rsid w:val="008E65F5"/>
    <w:rsid w:val="008E7584"/>
    <w:rsid w:val="008E7F0C"/>
    <w:rsid w:val="008F01F4"/>
    <w:rsid w:val="008F0393"/>
    <w:rsid w:val="008F0B86"/>
    <w:rsid w:val="008F5F48"/>
    <w:rsid w:val="00904C54"/>
    <w:rsid w:val="009058C2"/>
    <w:rsid w:val="00906FC1"/>
    <w:rsid w:val="00913EB5"/>
    <w:rsid w:val="00920F7D"/>
    <w:rsid w:val="0092385B"/>
    <w:rsid w:val="00924677"/>
    <w:rsid w:val="0092706D"/>
    <w:rsid w:val="00932E18"/>
    <w:rsid w:val="00933A5A"/>
    <w:rsid w:val="009349D4"/>
    <w:rsid w:val="009406B4"/>
    <w:rsid w:val="0094116F"/>
    <w:rsid w:val="009461C6"/>
    <w:rsid w:val="00946586"/>
    <w:rsid w:val="00946992"/>
    <w:rsid w:val="00950085"/>
    <w:rsid w:val="00952106"/>
    <w:rsid w:val="00953F3A"/>
    <w:rsid w:val="0095406C"/>
    <w:rsid w:val="009565C4"/>
    <w:rsid w:val="00956E95"/>
    <w:rsid w:val="00961D99"/>
    <w:rsid w:val="00962AFE"/>
    <w:rsid w:val="009655AC"/>
    <w:rsid w:val="009662D9"/>
    <w:rsid w:val="00966EF3"/>
    <w:rsid w:val="00971D5B"/>
    <w:rsid w:val="00972A41"/>
    <w:rsid w:val="00974550"/>
    <w:rsid w:val="009758A2"/>
    <w:rsid w:val="009831B1"/>
    <w:rsid w:val="00984A77"/>
    <w:rsid w:val="00985B56"/>
    <w:rsid w:val="00985F80"/>
    <w:rsid w:val="00995D08"/>
    <w:rsid w:val="009964FB"/>
    <w:rsid w:val="00996A31"/>
    <w:rsid w:val="009A0226"/>
    <w:rsid w:val="009A272B"/>
    <w:rsid w:val="009A28C0"/>
    <w:rsid w:val="009A45F2"/>
    <w:rsid w:val="009A7AC1"/>
    <w:rsid w:val="009B3B04"/>
    <w:rsid w:val="009B75C4"/>
    <w:rsid w:val="009C2314"/>
    <w:rsid w:val="009C2CF9"/>
    <w:rsid w:val="009C4E64"/>
    <w:rsid w:val="009D01AB"/>
    <w:rsid w:val="009D1509"/>
    <w:rsid w:val="009D2EF6"/>
    <w:rsid w:val="009D507B"/>
    <w:rsid w:val="009D64BF"/>
    <w:rsid w:val="009D6EF3"/>
    <w:rsid w:val="009D7889"/>
    <w:rsid w:val="009D7EA9"/>
    <w:rsid w:val="009E10B7"/>
    <w:rsid w:val="009E250A"/>
    <w:rsid w:val="009E3F41"/>
    <w:rsid w:val="009F0249"/>
    <w:rsid w:val="009F0E60"/>
    <w:rsid w:val="009F10B4"/>
    <w:rsid w:val="009F239D"/>
    <w:rsid w:val="009F407C"/>
    <w:rsid w:val="009F4DD0"/>
    <w:rsid w:val="009F58C9"/>
    <w:rsid w:val="00A01D07"/>
    <w:rsid w:val="00A0544F"/>
    <w:rsid w:val="00A063A3"/>
    <w:rsid w:val="00A0791D"/>
    <w:rsid w:val="00A10150"/>
    <w:rsid w:val="00A119C2"/>
    <w:rsid w:val="00A11AEF"/>
    <w:rsid w:val="00A12B4F"/>
    <w:rsid w:val="00A134A0"/>
    <w:rsid w:val="00A17CB2"/>
    <w:rsid w:val="00A2076D"/>
    <w:rsid w:val="00A24359"/>
    <w:rsid w:val="00A2661B"/>
    <w:rsid w:val="00A30571"/>
    <w:rsid w:val="00A314B1"/>
    <w:rsid w:val="00A3246B"/>
    <w:rsid w:val="00A3318B"/>
    <w:rsid w:val="00A33D6C"/>
    <w:rsid w:val="00A37640"/>
    <w:rsid w:val="00A42E0B"/>
    <w:rsid w:val="00A42F33"/>
    <w:rsid w:val="00A43DE9"/>
    <w:rsid w:val="00A44443"/>
    <w:rsid w:val="00A53FC3"/>
    <w:rsid w:val="00A54BA6"/>
    <w:rsid w:val="00A558B9"/>
    <w:rsid w:val="00A60134"/>
    <w:rsid w:val="00A61C6F"/>
    <w:rsid w:val="00A728E6"/>
    <w:rsid w:val="00A76ECF"/>
    <w:rsid w:val="00A80BBF"/>
    <w:rsid w:val="00A81D73"/>
    <w:rsid w:val="00A81DBD"/>
    <w:rsid w:val="00A82437"/>
    <w:rsid w:val="00A82BC4"/>
    <w:rsid w:val="00A8410A"/>
    <w:rsid w:val="00A845A0"/>
    <w:rsid w:val="00A8565B"/>
    <w:rsid w:val="00A901F7"/>
    <w:rsid w:val="00A92680"/>
    <w:rsid w:val="00A9293E"/>
    <w:rsid w:val="00A93931"/>
    <w:rsid w:val="00AA053B"/>
    <w:rsid w:val="00AA2BBF"/>
    <w:rsid w:val="00AA4373"/>
    <w:rsid w:val="00AA4688"/>
    <w:rsid w:val="00AA4D7D"/>
    <w:rsid w:val="00AA56DE"/>
    <w:rsid w:val="00AB06FB"/>
    <w:rsid w:val="00AB2644"/>
    <w:rsid w:val="00AB2E82"/>
    <w:rsid w:val="00AB31C8"/>
    <w:rsid w:val="00AB5231"/>
    <w:rsid w:val="00AB6ACC"/>
    <w:rsid w:val="00AC097B"/>
    <w:rsid w:val="00AC2B1D"/>
    <w:rsid w:val="00AC3844"/>
    <w:rsid w:val="00AC403C"/>
    <w:rsid w:val="00AC58B6"/>
    <w:rsid w:val="00AC5AF3"/>
    <w:rsid w:val="00AD395E"/>
    <w:rsid w:val="00AD4183"/>
    <w:rsid w:val="00AD488A"/>
    <w:rsid w:val="00AD4B9E"/>
    <w:rsid w:val="00AD5A28"/>
    <w:rsid w:val="00AD5A4F"/>
    <w:rsid w:val="00AE1957"/>
    <w:rsid w:val="00AE1F23"/>
    <w:rsid w:val="00AE1FFE"/>
    <w:rsid w:val="00AE2D11"/>
    <w:rsid w:val="00AE3449"/>
    <w:rsid w:val="00AE453A"/>
    <w:rsid w:val="00AE56BC"/>
    <w:rsid w:val="00AE6199"/>
    <w:rsid w:val="00AE6BD7"/>
    <w:rsid w:val="00AE71EA"/>
    <w:rsid w:val="00AF3CDA"/>
    <w:rsid w:val="00AF4C0E"/>
    <w:rsid w:val="00AF76E9"/>
    <w:rsid w:val="00B012C4"/>
    <w:rsid w:val="00B01DE3"/>
    <w:rsid w:val="00B026FF"/>
    <w:rsid w:val="00B03689"/>
    <w:rsid w:val="00B057F6"/>
    <w:rsid w:val="00B0710F"/>
    <w:rsid w:val="00B075B7"/>
    <w:rsid w:val="00B119DF"/>
    <w:rsid w:val="00B14B72"/>
    <w:rsid w:val="00B16F01"/>
    <w:rsid w:val="00B204C7"/>
    <w:rsid w:val="00B20AEC"/>
    <w:rsid w:val="00B22AD1"/>
    <w:rsid w:val="00B2336E"/>
    <w:rsid w:val="00B23827"/>
    <w:rsid w:val="00B23F7F"/>
    <w:rsid w:val="00B2563B"/>
    <w:rsid w:val="00B26F4C"/>
    <w:rsid w:val="00B27C10"/>
    <w:rsid w:val="00B31D05"/>
    <w:rsid w:val="00B32A92"/>
    <w:rsid w:val="00B364B1"/>
    <w:rsid w:val="00B3718E"/>
    <w:rsid w:val="00B37388"/>
    <w:rsid w:val="00B37FD2"/>
    <w:rsid w:val="00B41D98"/>
    <w:rsid w:val="00B42595"/>
    <w:rsid w:val="00B43420"/>
    <w:rsid w:val="00B44CC1"/>
    <w:rsid w:val="00B46146"/>
    <w:rsid w:val="00B466BE"/>
    <w:rsid w:val="00B50CF4"/>
    <w:rsid w:val="00B51A22"/>
    <w:rsid w:val="00B52D25"/>
    <w:rsid w:val="00B530B1"/>
    <w:rsid w:val="00B53939"/>
    <w:rsid w:val="00B57EC8"/>
    <w:rsid w:val="00B60E6D"/>
    <w:rsid w:val="00B6219B"/>
    <w:rsid w:val="00B62249"/>
    <w:rsid w:val="00B63166"/>
    <w:rsid w:val="00B6540F"/>
    <w:rsid w:val="00B66802"/>
    <w:rsid w:val="00B67E6A"/>
    <w:rsid w:val="00B705A0"/>
    <w:rsid w:val="00B710A3"/>
    <w:rsid w:val="00B73C76"/>
    <w:rsid w:val="00B7585B"/>
    <w:rsid w:val="00B75BFF"/>
    <w:rsid w:val="00B7617A"/>
    <w:rsid w:val="00B8073E"/>
    <w:rsid w:val="00B84A2A"/>
    <w:rsid w:val="00B84A74"/>
    <w:rsid w:val="00B85B8D"/>
    <w:rsid w:val="00B912FF"/>
    <w:rsid w:val="00B9133E"/>
    <w:rsid w:val="00B93CF3"/>
    <w:rsid w:val="00B94F52"/>
    <w:rsid w:val="00B9629C"/>
    <w:rsid w:val="00BA023F"/>
    <w:rsid w:val="00BA0DBB"/>
    <w:rsid w:val="00BA2655"/>
    <w:rsid w:val="00BA3C79"/>
    <w:rsid w:val="00BA6D79"/>
    <w:rsid w:val="00BA7372"/>
    <w:rsid w:val="00BA7BEE"/>
    <w:rsid w:val="00BB109D"/>
    <w:rsid w:val="00BB2606"/>
    <w:rsid w:val="00BB3947"/>
    <w:rsid w:val="00BB4DF7"/>
    <w:rsid w:val="00BB6006"/>
    <w:rsid w:val="00BB7837"/>
    <w:rsid w:val="00BB79E2"/>
    <w:rsid w:val="00BC12E0"/>
    <w:rsid w:val="00BC17BB"/>
    <w:rsid w:val="00BC2643"/>
    <w:rsid w:val="00BC3238"/>
    <w:rsid w:val="00BC454B"/>
    <w:rsid w:val="00BC4EC4"/>
    <w:rsid w:val="00BC69B6"/>
    <w:rsid w:val="00BD0992"/>
    <w:rsid w:val="00BD09CC"/>
    <w:rsid w:val="00BD1F1F"/>
    <w:rsid w:val="00BD2C7C"/>
    <w:rsid w:val="00BD2D85"/>
    <w:rsid w:val="00BD3B85"/>
    <w:rsid w:val="00BE44E7"/>
    <w:rsid w:val="00BE4BA8"/>
    <w:rsid w:val="00BE5374"/>
    <w:rsid w:val="00BE6793"/>
    <w:rsid w:val="00BE7380"/>
    <w:rsid w:val="00BE765E"/>
    <w:rsid w:val="00C00E27"/>
    <w:rsid w:val="00C01A04"/>
    <w:rsid w:val="00C03232"/>
    <w:rsid w:val="00C03DD7"/>
    <w:rsid w:val="00C05C91"/>
    <w:rsid w:val="00C102E4"/>
    <w:rsid w:val="00C122A0"/>
    <w:rsid w:val="00C12398"/>
    <w:rsid w:val="00C12A3A"/>
    <w:rsid w:val="00C13374"/>
    <w:rsid w:val="00C225BC"/>
    <w:rsid w:val="00C239A7"/>
    <w:rsid w:val="00C30821"/>
    <w:rsid w:val="00C322DA"/>
    <w:rsid w:val="00C334D1"/>
    <w:rsid w:val="00C342F8"/>
    <w:rsid w:val="00C34313"/>
    <w:rsid w:val="00C35592"/>
    <w:rsid w:val="00C43175"/>
    <w:rsid w:val="00C4353F"/>
    <w:rsid w:val="00C454F7"/>
    <w:rsid w:val="00C47136"/>
    <w:rsid w:val="00C521B4"/>
    <w:rsid w:val="00C526A4"/>
    <w:rsid w:val="00C53F82"/>
    <w:rsid w:val="00C545C7"/>
    <w:rsid w:val="00C56119"/>
    <w:rsid w:val="00C56CDA"/>
    <w:rsid w:val="00C5798E"/>
    <w:rsid w:val="00C628E6"/>
    <w:rsid w:val="00C63D5C"/>
    <w:rsid w:val="00C64445"/>
    <w:rsid w:val="00C7000E"/>
    <w:rsid w:val="00C7120C"/>
    <w:rsid w:val="00C726B8"/>
    <w:rsid w:val="00C72FD4"/>
    <w:rsid w:val="00C73A83"/>
    <w:rsid w:val="00C75327"/>
    <w:rsid w:val="00C828DF"/>
    <w:rsid w:val="00C82939"/>
    <w:rsid w:val="00C839BB"/>
    <w:rsid w:val="00C84D51"/>
    <w:rsid w:val="00C8568F"/>
    <w:rsid w:val="00C85D79"/>
    <w:rsid w:val="00C9026B"/>
    <w:rsid w:val="00C91389"/>
    <w:rsid w:val="00C92282"/>
    <w:rsid w:val="00C930E0"/>
    <w:rsid w:val="00C9391B"/>
    <w:rsid w:val="00C95537"/>
    <w:rsid w:val="00CA25E1"/>
    <w:rsid w:val="00CA2C2B"/>
    <w:rsid w:val="00CA3C38"/>
    <w:rsid w:val="00CA5CD1"/>
    <w:rsid w:val="00CA795D"/>
    <w:rsid w:val="00CB0474"/>
    <w:rsid w:val="00CB26A2"/>
    <w:rsid w:val="00CB40DF"/>
    <w:rsid w:val="00CB57A4"/>
    <w:rsid w:val="00CB5BE4"/>
    <w:rsid w:val="00CB6908"/>
    <w:rsid w:val="00CB70AF"/>
    <w:rsid w:val="00CC1D3E"/>
    <w:rsid w:val="00CC3088"/>
    <w:rsid w:val="00CC474D"/>
    <w:rsid w:val="00CC4DC9"/>
    <w:rsid w:val="00CC60A0"/>
    <w:rsid w:val="00CD08CA"/>
    <w:rsid w:val="00CD31FE"/>
    <w:rsid w:val="00CE052A"/>
    <w:rsid w:val="00CE56C5"/>
    <w:rsid w:val="00CE5779"/>
    <w:rsid w:val="00CE5792"/>
    <w:rsid w:val="00CF0EA3"/>
    <w:rsid w:val="00CF7740"/>
    <w:rsid w:val="00D00F4E"/>
    <w:rsid w:val="00D01E0A"/>
    <w:rsid w:val="00D01FAF"/>
    <w:rsid w:val="00D034D2"/>
    <w:rsid w:val="00D057FC"/>
    <w:rsid w:val="00D06081"/>
    <w:rsid w:val="00D06827"/>
    <w:rsid w:val="00D1080A"/>
    <w:rsid w:val="00D11C94"/>
    <w:rsid w:val="00D121F1"/>
    <w:rsid w:val="00D127A3"/>
    <w:rsid w:val="00D1598C"/>
    <w:rsid w:val="00D15EE4"/>
    <w:rsid w:val="00D2220E"/>
    <w:rsid w:val="00D22655"/>
    <w:rsid w:val="00D3267C"/>
    <w:rsid w:val="00D33964"/>
    <w:rsid w:val="00D33EE9"/>
    <w:rsid w:val="00D349FF"/>
    <w:rsid w:val="00D34F5E"/>
    <w:rsid w:val="00D36296"/>
    <w:rsid w:val="00D36BBF"/>
    <w:rsid w:val="00D424AA"/>
    <w:rsid w:val="00D44177"/>
    <w:rsid w:val="00D446A0"/>
    <w:rsid w:val="00D4500C"/>
    <w:rsid w:val="00D46326"/>
    <w:rsid w:val="00D466E8"/>
    <w:rsid w:val="00D51DB9"/>
    <w:rsid w:val="00D52905"/>
    <w:rsid w:val="00D57CE1"/>
    <w:rsid w:val="00D57ED6"/>
    <w:rsid w:val="00D61922"/>
    <w:rsid w:val="00D63836"/>
    <w:rsid w:val="00D646C4"/>
    <w:rsid w:val="00D6632D"/>
    <w:rsid w:val="00D70B52"/>
    <w:rsid w:val="00D71094"/>
    <w:rsid w:val="00D7271E"/>
    <w:rsid w:val="00D74B35"/>
    <w:rsid w:val="00D774AB"/>
    <w:rsid w:val="00D80226"/>
    <w:rsid w:val="00D82A4D"/>
    <w:rsid w:val="00D84DE9"/>
    <w:rsid w:val="00D854BF"/>
    <w:rsid w:val="00D86E8F"/>
    <w:rsid w:val="00D9493A"/>
    <w:rsid w:val="00D95A46"/>
    <w:rsid w:val="00D95E52"/>
    <w:rsid w:val="00DA542F"/>
    <w:rsid w:val="00DA5979"/>
    <w:rsid w:val="00DB085A"/>
    <w:rsid w:val="00DB0AB7"/>
    <w:rsid w:val="00DB175E"/>
    <w:rsid w:val="00DC67AC"/>
    <w:rsid w:val="00DC6D2C"/>
    <w:rsid w:val="00DD19E7"/>
    <w:rsid w:val="00DE1D21"/>
    <w:rsid w:val="00DE29DD"/>
    <w:rsid w:val="00DE5C6B"/>
    <w:rsid w:val="00DE641F"/>
    <w:rsid w:val="00DE70A7"/>
    <w:rsid w:val="00DF0E25"/>
    <w:rsid w:val="00DF465E"/>
    <w:rsid w:val="00DF5EF9"/>
    <w:rsid w:val="00DF68AD"/>
    <w:rsid w:val="00DF73ED"/>
    <w:rsid w:val="00E03044"/>
    <w:rsid w:val="00E048B3"/>
    <w:rsid w:val="00E0540D"/>
    <w:rsid w:val="00E057A1"/>
    <w:rsid w:val="00E11BF4"/>
    <w:rsid w:val="00E11D1A"/>
    <w:rsid w:val="00E142C4"/>
    <w:rsid w:val="00E157B6"/>
    <w:rsid w:val="00E16409"/>
    <w:rsid w:val="00E16477"/>
    <w:rsid w:val="00E20E83"/>
    <w:rsid w:val="00E21FE7"/>
    <w:rsid w:val="00E2504F"/>
    <w:rsid w:val="00E25AEC"/>
    <w:rsid w:val="00E26BB8"/>
    <w:rsid w:val="00E407BC"/>
    <w:rsid w:val="00E40B34"/>
    <w:rsid w:val="00E41B9D"/>
    <w:rsid w:val="00E42994"/>
    <w:rsid w:val="00E42FC0"/>
    <w:rsid w:val="00E5003F"/>
    <w:rsid w:val="00E51DD8"/>
    <w:rsid w:val="00E522D4"/>
    <w:rsid w:val="00E60BAB"/>
    <w:rsid w:val="00E622B8"/>
    <w:rsid w:val="00E65E1F"/>
    <w:rsid w:val="00E66159"/>
    <w:rsid w:val="00E665FE"/>
    <w:rsid w:val="00E66BDF"/>
    <w:rsid w:val="00E6783B"/>
    <w:rsid w:val="00E702CE"/>
    <w:rsid w:val="00E71380"/>
    <w:rsid w:val="00E7142C"/>
    <w:rsid w:val="00E8059C"/>
    <w:rsid w:val="00E83061"/>
    <w:rsid w:val="00E85AE8"/>
    <w:rsid w:val="00E86F20"/>
    <w:rsid w:val="00E900E1"/>
    <w:rsid w:val="00E90C62"/>
    <w:rsid w:val="00E91AAC"/>
    <w:rsid w:val="00E93388"/>
    <w:rsid w:val="00E95C29"/>
    <w:rsid w:val="00E9723F"/>
    <w:rsid w:val="00E97974"/>
    <w:rsid w:val="00E97ABD"/>
    <w:rsid w:val="00E97DC3"/>
    <w:rsid w:val="00EA03D8"/>
    <w:rsid w:val="00EA2E30"/>
    <w:rsid w:val="00EA6914"/>
    <w:rsid w:val="00EB0F3A"/>
    <w:rsid w:val="00EC1055"/>
    <w:rsid w:val="00EC4662"/>
    <w:rsid w:val="00EC4776"/>
    <w:rsid w:val="00EC6FA7"/>
    <w:rsid w:val="00EC74B3"/>
    <w:rsid w:val="00ED1526"/>
    <w:rsid w:val="00ED20FE"/>
    <w:rsid w:val="00ED2E53"/>
    <w:rsid w:val="00ED33D6"/>
    <w:rsid w:val="00ED3DB8"/>
    <w:rsid w:val="00EE1CF7"/>
    <w:rsid w:val="00EE502D"/>
    <w:rsid w:val="00EE7875"/>
    <w:rsid w:val="00EF0643"/>
    <w:rsid w:val="00EF25E2"/>
    <w:rsid w:val="00EF3753"/>
    <w:rsid w:val="00EF693E"/>
    <w:rsid w:val="00EF7F5B"/>
    <w:rsid w:val="00F0091E"/>
    <w:rsid w:val="00F01994"/>
    <w:rsid w:val="00F06F98"/>
    <w:rsid w:val="00F142A9"/>
    <w:rsid w:val="00F151C2"/>
    <w:rsid w:val="00F1672A"/>
    <w:rsid w:val="00F1690F"/>
    <w:rsid w:val="00F21D1B"/>
    <w:rsid w:val="00F260F9"/>
    <w:rsid w:val="00F27A24"/>
    <w:rsid w:val="00F27D1E"/>
    <w:rsid w:val="00F30B0A"/>
    <w:rsid w:val="00F342E4"/>
    <w:rsid w:val="00F352E1"/>
    <w:rsid w:val="00F41D7C"/>
    <w:rsid w:val="00F41DFF"/>
    <w:rsid w:val="00F42947"/>
    <w:rsid w:val="00F44462"/>
    <w:rsid w:val="00F4501B"/>
    <w:rsid w:val="00F452CD"/>
    <w:rsid w:val="00F460D8"/>
    <w:rsid w:val="00F46A23"/>
    <w:rsid w:val="00F46FBD"/>
    <w:rsid w:val="00F52F2A"/>
    <w:rsid w:val="00F535A2"/>
    <w:rsid w:val="00F535A6"/>
    <w:rsid w:val="00F5361E"/>
    <w:rsid w:val="00F54812"/>
    <w:rsid w:val="00F55792"/>
    <w:rsid w:val="00F55E58"/>
    <w:rsid w:val="00F56A2C"/>
    <w:rsid w:val="00F57972"/>
    <w:rsid w:val="00F601FB"/>
    <w:rsid w:val="00F62490"/>
    <w:rsid w:val="00F624CB"/>
    <w:rsid w:val="00F63E2F"/>
    <w:rsid w:val="00F64884"/>
    <w:rsid w:val="00F65717"/>
    <w:rsid w:val="00F66CAF"/>
    <w:rsid w:val="00F702D0"/>
    <w:rsid w:val="00F74AC9"/>
    <w:rsid w:val="00F80272"/>
    <w:rsid w:val="00F81915"/>
    <w:rsid w:val="00F8615C"/>
    <w:rsid w:val="00F86E6F"/>
    <w:rsid w:val="00F93D6E"/>
    <w:rsid w:val="00F9504C"/>
    <w:rsid w:val="00F96D1C"/>
    <w:rsid w:val="00F97DC5"/>
    <w:rsid w:val="00FA1AD5"/>
    <w:rsid w:val="00FA56CE"/>
    <w:rsid w:val="00FA687C"/>
    <w:rsid w:val="00FB0E53"/>
    <w:rsid w:val="00FB1B7E"/>
    <w:rsid w:val="00FB4D62"/>
    <w:rsid w:val="00FC0DA6"/>
    <w:rsid w:val="00FC5043"/>
    <w:rsid w:val="00FC5247"/>
    <w:rsid w:val="00FC5B5A"/>
    <w:rsid w:val="00FC69BB"/>
    <w:rsid w:val="00FC7BA1"/>
    <w:rsid w:val="00FD0ADD"/>
    <w:rsid w:val="00FD0C5A"/>
    <w:rsid w:val="00FD118F"/>
    <w:rsid w:val="00FD2336"/>
    <w:rsid w:val="00FD2B6A"/>
    <w:rsid w:val="00FE0A93"/>
    <w:rsid w:val="00FE17A8"/>
    <w:rsid w:val="00FE21F9"/>
    <w:rsid w:val="00FE2A5C"/>
    <w:rsid w:val="00FE3409"/>
    <w:rsid w:val="00FE3C09"/>
    <w:rsid w:val="00FE600E"/>
    <w:rsid w:val="00FE6694"/>
    <w:rsid w:val="00FE7462"/>
    <w:rsid w:val="00FE7BC1"/>
    <w:rsid w:val="00FF557B"/>
    <w:rsid w:val="00FF55D4"/>
    <w:rsid w:val="03A31BEB"/>
    <w:rsid w:val="0F481057"/>
    <w:rsid w:val="11463602"/>
    <w:rsid w:val="150C5764"/>
    <w:rsid w:val="15E12B38"/>
    <w:rsid w:val="16B24A31"/>
    <w:rsid w:val="16D865ED"/>
    <w:rsid w:val="17604E8B"/>
    <w:rsid w:val="17650E1A"/>
    <w:rsid w:val="191B6606"/>
    <w:rsid w:val="20D44EF3"/>
    <w:rsid w:val="29B66E57"/>
    <w:rsid w:val="2CAF6D62"/>
    <w:rsid w:val="30053B75"/>
    <w:rsid w:val="303040D6"/>
    <w:rsid w:val="33144B7C"/>
    <w:rsid w:val="44D2231D"/>
    <w:rsid w:val="45BA2458"/>
    <w:rsid w:val="47C215C0"/>
    <w:rsid w:val="4DA35481"/>
    <w:rsid w:val="4EF565A6"/>
    <w:rsid w:val="51312AFE"/>
    <w:rsid w:val="53CF13FF"/>
    <w:rsid w:val="562F145E"/>
    <w:rsid w:val="56CE1276"/>
    <w:rsid w:val="588E5AD1"/>
    <w:rsid w:val="58BF3892"/>
    <w:rsid w:val="58D04A62"/>
    <w:rsid w:val="60356129"/>
    <w:rsid w:val="623A034B"/>
    <w:rsid w:val="67213383"/>
    <w:rsid w:val="69035023"/>
    <w:rsid w:val="6A0512F8"/>
    <w:rsid w:val="6F3F2468"/>
    <w:rsid w:val="6F57179D"/>
    <w:rsid w:val="71B518B1"/>
    <w:rsid w:val="71F32A42"/>
    <w:rsid w:val="7212266D"/>
    <w:rsid w:val="74645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ind w:firstLine="566" w:firstLineChars="236"/>
      <w:jc w:val="both"/>
    </w:pPr>
    <w:rPr>
      <w:rFonts w:asciiTheme="minorEastAsia" w:hAnsiTheme="minorEastAsia" w:eastAsiaTheme="minorEastAsia" w:cstheme="minorBidi"/>
      <w:kern w:val="2"/>
      <w:sz w:val="24"/>
      <w:szCs w:val="24"/>
      <w:lang w:val="en-US" w:eastAsia="zh-CN" w:bidi="ar-SA"/>
    </w:rPr>
  </w:style>
  <w:style w:type="paragraph" w:styleId="2">
    <w:name w:val="heading 1"/>
    <w:basedOn w:val="1"/>
    <w:next w:val="1"/>
    <w:link w:val="23"/>
    <w:qFormat/>
    <w:uiPriority w:val="9"/>
    <w:pPr>
      <w:keepNext/>
      <w:keepLines/>
      <w:spacing w:before="120" w:after="120" w:line="600" w:lineRule="auto"/>
      <w:ind w:firstLine="663"/>
      <w:jc w:val="center"/>
      <w:outlineLvl w:val="0"/>
    </w:pPr>
    <w:rPr>
      <w:rFonts w:ascii="黑体" w:hAnsi="黑体" w:eastAsia="黑体"/>
      <w:b/>
      <w:bCs/>
      <w:color w:val="000000" w:themeColor="text1"/>
      <w:kern w:val="44"/>
      <w:sz w:val="28"/>
      <w:szCs w:val="44"/>
      <w14:textFill>
        <w14:solidFill>
          <w14:schemeClr w14:val="tx1"/>
        </w14:solidFill>
      </w14:textFill>
    </w:rPr>
  </w:style>
  <w:style w:type="paragraph" w:styleId="3">
    <w:name w:val="heading 2"/>
    <w:basedOn w:val="1"/>
    <w:next w:val="1"/>
    <w:link w:val="28"/>
    <w:unhideWhenUsed/>
    <w:qFormat/>
    <w:uiPriority w:val="9"/>
    <w:pPr>
      <w:keepNext/>
      <w:keepLines/>
      <w:spacing w:before="120" w:after="120" w:line="480" w:lineRule="auto"/>
      <w:ind w:firstLine="663"/>
      <w:outlineLvl w:val="1"/>
    </w:pPr>
    <w:rPr>
      <w:rFonts w:ascii="楷体" w:hAnsi="楷体" w:eastAsia="楷体" w:cstheme="majorBidi"/>
      <w:b/>
      <w:bCs/>
      <w:color w:val="000000" w:themeColor="text1"/>
      <w:sz w:val="28"/>
      <w:szCs w:val="32"/>
      <w14:textFill>
        <w14:solidFill>
          <w14:schemeClr w14:val="tx1"/>
        </w14:solidFill>
      </w14:textFill>
    </w:rPr>
  </w:style>
  <w:style w:type="paragraph" w:styleId="4">
    <w:name w:val="heading 3"/>
    <w:basedOn w:val="1"/>
    <w:next w:val="1"/>
    <w:link w:val="33"/>
    <w:unhideWhenUsed/>
    <w:qFormat/>
    <w:uiPriority w:val="9"/>
    <w:pPr>
      <w:keepNext/>
      <w:keepLines/>
      <w:spacing w:before="260" w:after="260" w:line="416" w:lineRule="atLeast"/>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7"/>
    <w:unhideWhenUsed/>
    <w:qFormat/>
    <w:uiPriority w:val="0"/>
    <w:pPr>
      <w:spacing w:line="240" w:lineRule="auto"/>
      <w:ind w:firstLine="0" w:firstLineChars="0"/>
    </w:pPr>
    <w:rPr>
      <w:rFonts w:ascii="宋体" w:hAnsi="Times New Roman" w:eastAsia="宋体" w:cs="Times New Roman"/>
      <w:sz w:val="18"/>
      <w:szCs w:val="18"/>
    </w:rPr>
  </w:style>
  <w:style w:type="paragraph" w:styleId="6">
    <w:name w:val="annotation text"/>
    <w:basedOn w:val="1"/>
    <w:link w:val="30"/>
    <w:unhideWhenUsed/>
    <w:qFormat/>
    <w:uiPriority w:val="99"/>
    <w:pPr>
      <w:jc w:val="left"/>
    </w:pPr>
  </w:style>
  <w:style w:type="paragraph" w:styleId="7">
    <w:name w:val="Body Text"/>
    <w:basedOn w:val="1"/>
    <w:link w:val="36"/>
    <w:semiHidden/>
    <w:qFormat/>
    <w:uiPriority w:val="0"/>
    <w:pPr>
      <w:spacing w:line="240" w:lineRule="auto"/>
      <w:ind w:firstLine="0" w:firstLineChars="0"/>
    </w:pPr>
    <w:rPr>
      <w:rFonts w:ascii="Times New Roman" w:hAnsi="Times New Roman" w:eastAsia="宋体" w:cs="Times New Roman"/>
      <w:b/>
      <w:bCs/>
      <w:sz w:val="28"/>
    </w:rPr>
  </w:style>
  <w:style w:type="paragraph" w:styleId="8">
    <w:name w:val="Body Text Indent"/>
    <w:basedOn w:val="1"/>
    <w:link w:val="35"/>
    <w:unhideWhenUsed/>
    <w:qFormat/>
    <w:uiPriority w:val="0"/>
    <w:pPr>
      <w:spacing w:after="120"/>
      <w:ind w:left="420" w:leftChars="200"/>
    </w:pPr>
    <w:rPr>
      <w:rFonts w:ascii="Times New Roman" w:hAnsi="Times New Roman" w:eastAsia="宋体" w:cs="Times New Roman"/>
    </w:rPr>
  </w:style>
  <w:style w:type="paragraph" w:styleId="9">
    <w:name w:val="toc 3"/>
    <w:basedOn w:val="1"/>
    <w:next w:val="1"/>
    <w:unhideWhenUsed/>
    <w:qFormat/>
    <w:uiPriority w:val="39"/>
    <w:pPr>
      <w:ind w:left="840" w:leftChars="400"/>
    </w:pPr>
  </w:style>
  <w:style w:type="paragraph" w:styleId="10">
    <w:name w:val="Balloon Text"/>
    <w:basedOn w:val="1"/>
    <w:link w:val="32"/>
    <w:unhideWhenUsed/>
    <w:qFormat/>
    <w:uiPriority w:val="99"/>
    <w:pPr>
      <w:spacing w:line="240" w:lineRule="auto"/>
    </w:pPr>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rPr>
      <w:rFonts w:eastAsia="黑体"/>
    </w:rPr>
  </w:style>
  <w:style w:type="paragraph" w:styleId="14">
    <w:name w:val="toc 2"/>
    <w:basedOn w:val="1"/>
    <w:next w:val="1"/>
    <w:unhideWhenUsed/>
    <w:qFormat/>
    <w:uiPriority w:val="39"/>
    <w:pPr>
      <w:spacing w:line="240" w:lineRule="auto"/>
      <w:ind w:left="420" w:leftChars="200"/>
    </w:pPr>
    <w:rPr>
      <w:sz w:val="22"/>
    </w:rPr>
  </w:style>
  <w:style w:type="paragraph" w:styleId="15">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rPr>
  </w:style>
  <w:style w:type="paragraph" w:styleId="16">
    <w:name w:val="annotation subject"/>
    <w:basedOn w:val="6"/>
    <w:next w:val="6"/>
    <w:link w:val="31"/>
    <w:unhideWhenUsed/>
    <w:qFormat/>
    <w:uiPriority w:val="99"/>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mphasis"/>
    <w:qFormat/>
    <w:uiPriority w:val="20"/>
    <w:rPr>
      <w:rFonts w:ascii="楷体" w:hAnsi="楷体" w:eastAsia="楷体"/>
      <w:color w:val="000000"/>
      <w:sz w:val="21"/>
      <w:szCs w:val="21"/>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basedOn w:val="19"/>
    <w:unhideWhenUsed/>
    <w:qFormat/>
    <w:uiPriority w:val="99"/>
    <w:rPr>
      <w:sz w:val="21"/>
      <w:szCs w:val="21"/>
    </w:rPr>
  </w:style>
  <w:style w:type="character" w:customStyle="1" w:styleId="23">
    <w:name w:val="标题 1 字符"/>
    <w:basedOn w:val="19"/>
    <w:link w:val="2"/>
    <w:qFormat/>
    <w:uiPriority w:val="9"/>
    <w:rPr>
      <w:rFonts w:ascii="黑体" w:hAnsi="黑体" w:eastAsia="黑体"/>
      <w:b/>
      <w:bCs/>
      <w:color w:val="000000" w:themeColor="text1"/>
      <w:kern w:val="44"/>
      <w:sz w:val="28"/>
      <w:szCs w:val="44"/>
      <w14:textFill>
        <w14:solidFill>
          <w14:schemeClr w14:val="tx1"/>
        </w14:solidFill>
      </w14:textFill>
    </w:rPr>
  </w:style>
  <w:style w:type="paragraph" w:customStyle="1" w:styleId="2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5">
    <w:name w:val="列表段落1"/>
    <w:basedOn w:val="1"/>
    <w:link w:val="51"/>
    <w:qFormat/>
    <w:uiPriority w:val="34"/>
    <w:pPr>
      <w:spacing w:line="360" w:lineRule="auto"/>
      <w:ind w:firstLine="420" w:firstLineChars="200"/>
    </w:pPr>
    <w:rPr>
      <w:rFonts w:asciiTheme="minorHAnsi" w:hAnsiTheme="minorHAnsi"/>
      <w:szCs w:val="22"/>
    </w:rPr>
  </w:style>
  <w:style w:type="character" w:customStyle="1" w:styleId="26">
    <w:name w:val="页眉 字符"/>
    <w:basedOn w:val="19"/>
    <w:link w:val="12"/>
    <w:qFormat/>
    <w:uiPriority w:val="99"/>
    <w:rPr>
      <w:rFonts w:ascii="仿宋" w:hAnsi="仿宋" w:eastAsia="仿宋"/>
      <w:sz w:val="18"/>
      <w:szCs w:val="18"/>
    </w:rPr>
  </w:style>
  <w:style w:type="character" w:customStyle="1" w:styleId="27">
    <w:name w:val="页脚 字符"/>
    <w:basedOn w:val="19"/>
    <w:link w:val="11"/>
    <w:qFormat/>
    <w:uiPriority w:val="99"/>
    <w:rPr>
      <w:rFonts w:ascii="仿宋" w:hAnsi="仿宋" w:eastAsia="仿宋"/>
      <w:sz w:val="18"/>
      <w:szCs w:val="18"/>
    </w:rPr>
  </w:style>
  <w:style w:type="character" w:customStyle="1" w:styleId="28">
    <w:name w:val="标题 2 字符"/>
    <w:basedOn w:val="19"/>
    <w:link w:val="3"/>
    <w:qFormat/>
    <w:uiPriority w:val="9"/>
    <w:rPr>
      <w:rFonts w:ascii="楷体" w:hAnsi="楷体" w:eastAsia="楷体" w:cstheme="majorBidi"/>
      <w:b/>
      <w:bCs/>
      <w:color w:val="000000" w:themeColor="text1"/>
      <w:sz w:val="28"/>
      <w:szCs w:val="32"/>
      <w14:textFill>
        <w14:solidFill>
          <w14:schemeClr w14:val="tx1"/>
        </w14:solidFill>
      </w14:textFill>
    </w:rPr>
  </w:style>
  <w:style w:type="paragraph" w:customStyle="1" w:styleId="29">
    <w:name w:val="无间隔1"/>
    <w:basedOn w:val="25"/>
    <w:qFormat/>
    <w:uiPriority w:val="1"/>
    <w:pPr>
      <w:spacing w:line="460" w:lineRule="exact"/>
      <w:ind w:firstLine="480"/>
    </w:pPr>
    <w:rPr>
      <w:rFonts w:asciiTheme="minorEastAsia" w:hAnsiTheme="minorEastAsia"/>
      <w:szCs w:val="24"/>
    </w:rPr>
  </w:style>
  <w:style w:type="character" w:customStyle="1" w:styleId="30">
    <w:name w:val="批注文字 字符"/>
    <w:basedOn w:val="19"/>
    <w:link w:val="6"/>
    <w:semiHidden/>
    <w:qFormat/>
    <w:uiPriority w:val="99"/>
    <w:rPr>
      <w:rFonts w:asciiTheme="minorEastAsia" w:hAnsiTheme="minorEastAsia"/>
      <w:sz w:val="24"/>
      <w:szCs w:val="24"/>
    </w:rPr>
  </w:style>
  <w:style w:type="character" w:customStyle="1" w:styleId="31">
    <w:name w:val="批注主题 字符"/>
    <w:basedOn w:val="30"/>
    <w:link w:val="16"/>
    <w:semiHidden/>
    <w:qFormat/>
    <w:uiPriority w:val="99"/>
    <w:rPr>
      <w:rFonts w:asciiTheme="minorEastAsia" w:hAnsiTheme="minorEastAsia"/>
      <w:b/>
      <w:bCs/>
      <w:sz w:val="24"/>
      <w:szCs w:val="24"/>
    </w:rPr>
  </w:style>
  <w:style w:type="character" w:customStyle="1" w:styleId="32">
    <w:name w:val="批注框文本 字符"/>
    <w:basedOn w:val="19"/>
    <w:link w:val="10"/>
    <w:qFormat/>
    <w:uiPriority w:val="0"/>
    <w:rPr>
      <w:rFonts w:asciiTheme="minorEastAsia" w:hAnsiTheme="minorEastAsia"/>
      <w:sz w:val="18"/>
      <w:szCs w:val="18"/>
    </w:rPr>
  </w:style>
  <w:style w:type="character" w:customStyle="1" w:styleId="33">
    <w:name w:val="标题 3 字符"/>
    <w:basedOn w:val="19"/>
    <w:link w:val="4"/>
    <w:qFormat/>
    <w:uiPriority w:val="0"/>
    <w:rPr>
      <w:rFonts w:asciiTheme="minorEastAsia" w:hAnsiTheme="minorEastAsia"/>
      <w:b/>
      <w:bCs/>
      <w:sz w:val="32"/>
      <w:szCs w:val="32"/>
    </w:rPr>
  </w:style>
  <w:style w:type="paragraph" w:customStyle="1" w:styleId="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5">
    <w:name w:val="正文文本缩进 字符"/>
    <w:link w:val="8"/>
    <w:semiHidden/>
    <w:qFormat/>
    <w:uiPriority w:val="0"/>
    <w:rPr>
      <w:rFonts w:ascii="Times New Roman" w:hAnsi="Times New Roman" w:eastAsia="宋体" w:cs="Times New Roman"/>
      <w:sz w:val="24"/>
      <w:szCs w:val="24"/>
    </w:rPr>
  </w:style>
  <w:style w:type="character" w:customStyle="1" w:styleId="36">
    <w:name w:val="正文文本 字符"/>
    <w:basedOn w:val="19"/>
    <w:link w:val="7"/>
    <w:semiHidden/>
    <w:qFormat/>
    <w:uiPriority w:val="0"/>
    <w:rPr>
      <w:rFonts w:ascii="Times New Roman" w:hAnsi="Times New Roman" w:eastAsia="宋体" w:cs="Times New Roman"/>
      <w:b/>
      <w:bCs/>
      <w:sz w:val="28"/>
      <w:szCs w:val="24"/>
    </w:rPr>
  </w:style>
  <w:style w:type="character" w:customStyle="1" w:styleId="37">
    <w:name w:val="文档结构图 字符"/>
    <w:basedOn w:val="19"/>
    <w:link w:val="5"/>
    <w:semiHidden/>
    <w:qFormat/>
    <w:uiPriority w:val="0"/>
    <w:rPr>
      <w:rFonts w:ascii="宋体" w:hAnsi="Times New Roman" w:eastAsia="宋体" w:cs="Times New Roman"/>
      <w:sz w:val="18"/>
      <w:szCs w:val="18"/>
    </w:rPr>
  </w:style>
  <w:style w:type="character" w:customStyle="1" w:styleId="38">
    <w:name w:val="正文文本缩进 Char1"/>
    <w:basedOn w:val="19"/>
    <w:semiHidden/>
    <w:qFormat/>
    <w:uiPriority w:val="99"/>
    <w:rPr>
      <w:rFonts w:asciiTheme="minorEastAsia" w:hAnsiTheme="minorEastAsia"/>
      <w:sz w:val="24"/>
      <w:szCs w:val="24"/>
    </w:rPr>
  </w:style>
  <w:style w:type="character" w:customStyle="1" w:styleId="39">
    <w:name w:val="style_kwd"/>
    <w:basedOn w:val="19"/>
    <w:qFormat/>
    <w:uiPriority w:val="0"/>
  </w:style>
  <w:style w:type="character" w:customStyle="1" w:styleId="40">
    <w:name w:val="style_kwd1"/>
    <w:basedOn w:val="19"/>
    <w:qFormat/>
    <w:uiPriority w:val="0"/>
    <w:rPr>
      <w:shd w:val="clear" w:color="auto" w:fill="FFFFA6"/>
    </w:rPr>
  </w:style>
  <w:style w:type="character" w:customStyle="1" w:styleId="41">
    <w:name w:val="占位符文本1"/>
    <w:basedOn w:val="19"/>
    <w:semiHidden/>
    <w:qFormat/>
    <w:uiPriority w:val="99"/>
    <w:rPr>
      <w:color w:val="808080"/>
    </w:rPr>
  </w:style>
  <w:style w:type="paragraph" w:customStyle="1" w:styleId="42">
    <w:name w:val="段"/>
    <w:link w:val="4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3">
    <w:name w:val="段 Char"/>
    <w:basedOn w:val="19"/>
    <w:link w:val="42"/>
    <w:qFormat/>
    <w:uiPriority w:val="0"/>
    <w:rPr>
      <w:rFonts w:ascii="宋体" w:hAnsi="Times New Roman" w:eastAsia="宋体" w:cs="Times New Roman"/>
      <w:kern w:val="0"/>
      <w:szCs w:val="20"/>
    </w:rPr>
  </w:style>
  <w:style w:type="paragraph" w:customStyle="1" w:styleId="44">
    <w:name w:val="一级条标题"/>
    <w:next w:val="42"/>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45">
    <w:name w:val="二级条标题"/>
    <w:basedOn w:val="44"/>
    <w:next w:val="42"/>
    <w:qFormat/>
    <w:uiPriority w:val="0"/>
    <w:pPr>
      <w:numPr>
        <w:ilvl w:val="2"/>
        <w:numId w:val="1"/>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目次、标准名称标题"/>
    <w:basedOn w:val="1"/>
    <w:next w:val="42"/>
    <w:qFormat/>
    <w:uiPriority w:val="0"/>
    <w:pPr>
      <w:keepNext/>
      <w:pageBreakBefore/>
      <w:widowControl/>
      <w:shd w:val="clear" w:color="FFFFFF" w:fill="FFFFFF"/>
      <w:spacing w:before="640" w:after="560"/>
      <w:ind w:firstLine="0" w:firstLineChars="0"/>
      <w:jc w:val="center"/>
      <w:outlineLvl w:val="0"/>
    </w:pPr>
    <w:rPr>
      <w:rFonts w:ascii="黑体" w:hAnsi="Times New Roman" w:eastAsia="黑体" w:cs="Times New Roman"/>
      <w:kern w:val="0"/>
      <w:sz w:val="32"/>
      <w:szCs w:val="20"/>
    </w:rPr>
  </w:style>
  <w:style w:type="paragraph" w:customStyle="1" w:styleId="48">
    <w:name w:val="三级条标题"/>
    <w:basedOn w:val="45"/>
    <w:next w:val="42"/>
    <w:qFormat/>
    <w:uiPriority w:val="0"/>
    <w:pPr>
      <w:numPr>
        <w:ilvl w:val="0"/>
        <w:numId w:val="0"/>
      </w:numPr>
      <w:ind w:left="945"/>
      <w:outlineLvl w:val="4"/>
    </w:pPr>
  </w:style>
  <w:style w:type="paragraph" w:customStyle="1" w:styleId="49">
    <w:name w:val="样式1"/>
    <w:basedOn w:val="25"/>
    <w:link w:val="52"/>
    <w:qFormat/>
    <w:uiPriority w:val="0"/>
    <w:pPr>
      <w:numPr>
        <w:ilvl w:val="0"/>
        <w:numId w:val="2"/>
      </w:numPr>
      <w:spacing w:beforeLines="100" w:line="420" w:lineRule="exact"/>
      <w:ind w:firstLine="0" w:firstLineChars="0"/>
    </w:pPr>
    <w:rPr>
      <w:rFonts w:ascii="宋体" w:hAnsi="宋体"/>
      <w:color w:val="000000"/>
    </w:rPr>
  </w:style>
  <w:style w:type="paragraph" w:customStyle="1" w:styleId="50">
    <w:name w:val="样式2"/>
    <w:basedOn w:val="25"/>
    <w:link w:val="53"/>
    <w:qFormat/>
    <w:uiPriority w:val="0"/>
    <w:pPr>
      <w:snapToGrid w:val="0"/>
      <w:ind w:firstLine="480"/>
    </w:pPr>
    <w:rPr>
      <w:rFonts w:ascii="宋体" w:hAnsi="宋体"/>
      <w:color w:val="000000"/>
    </w:rPr>
  </w:style>
  <w:style w:type="character" w:customStyle="1" w:styleId="51">
    <w:name w:val="列出段落 Char"/>
    <w:basedOn w:val="19"/>
    <w:link w:val="25"/>
    <w:qFormat/>
    <w:uiPriority w:val="34"/>
    <w:rPr>
      <w:sz w:val="24"/>
    </w:rPr>
  </w:style>
  <w:style w:type="character" w:customStyle="1" w:styleId="52">
    <w:name w:val="样式1 Char"/>
    <w:basedOn w:val="51"/>
    <w:link w:val="49"/>
    <w:qFormat/>
    <w:uiPriority w:val="0"/>
    <w:rPr>
      <w:rFonts w:ascii="宋体" w:hAnsi="宋体"/>
      <w:color w:val="000000"/>
      <w:sz w:val="24"/>
    </w:rPr>
  </w:style>
  <w:style w:type="character" w:customStyle="1" w:styleId="53">
    <w:name w:val="样式2 Char"/>
    <w:basedOn w:val="51"/>
    <w:link w:val="50"/>
    <w:qFormat/>
    <w:uiPriority w:val="0"/>
    <w:rPr>
      <w:rFonts w:ascii="宋体" w:hAnsi="宋体"/>
      <w:color w:val="000000"/>
      <w:sz w:val="24"/>
    </w:rPr>
  </w:style>
  <w:style w:type="paragraph" w:styleId="5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P&amp;LRC</Company>
  <Pages>42</Pages>
  <Words>2916</Words>
  <Characters>16623</Characters>
  <Lines>138</Lines>
  <Paragraphs>38</Paragraphs>
  <TotalTime>317</TotalTime>
  <ScaleCrop>false</ScaleCrop>
  <LinksUpToDate>false</LinksUpToDate>
  <CharactersWithSpaces>19501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2021-12-15T09:47:00Z</dcterms:created>
  <dc:creator>GaoAng</dc:creator>
  <cp:lastModifiedBy>王唐颖</cp:lastModifiedBy>
  <cp:lastPrinted>2021-11-19T21:24:00Z</cp:lastPrinted>
  <dcterms:modified xsi:type="dcterms:W3CDTF">2021-12-17T06:17:57Z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