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spacing w:line="400" w:lineRule="exact"/>
        <w:jc w:val="center"/>
        <w:rPr>
          <w:rStyle w:val="8"/>
          <w:rFonts w:asciiTheme="majorEastAsia" w:hAnsiTheme="majorEastAsia" w:eastAsiaTheme="majorEastAsia"/>
          <w:color w:val="auto"/>
        </w:rPr>
      </w:pPr>
    </w:p>
    <w:p>
      <w:pPr>
        <w:tabs>
          <w:tab w:val="left" w:pos="8460"/>
        </w:tabs>
        <w:spacing w:line="400" w:lineRule="exact"/>
        <w:jc w:val="center"/>
        <w:rPr>
          <w:rFonts w:cs="Times New Roman" w:asciiTheme="majorEastAsia" w:hAnsiTheme="majorEastAsia" w:eastAsiaTheme="majorEastAsia"/>
          <w:color w:val="auto"/>
          <w:spacing w:val="20"/>
          <w:w w:val="110"/>
          <w:kern w:val="10"/>
          <w:sz w:val="40"/>
          <w:szCs w:val="24"/>
        </w:rPr>
      </w:pPr>
      <w:r>
        <w:rPr>
          <w:rFonts w:hint="eastAsia" w:cs="Times New Roman" w:asciiTheme="majorEastAsia" w:hAnsiTheme="majorEastAsia" w:eastAsiaTheme="majorEastAsia"/>
          <w:color w:val="auto"/>
          <w:spacing w:val="20"/>
          <w:w w:val="110"/>
          <w:kern w:val="10"/>
          <w:sz w:val="40"/>
          <w:szCs w:val="24"/>
        </w:rPr>
        <w:t>深圳市土地使用权出让公告</w:t>
      </w:r>
    </w:p>
    <w:p>
      <w:pPr>
        <w:tabs>
          <w:tab w:val="left" w:pos="8460"/>
        </w:tabs>
        <w:spacing w:line="400" w:lineRule="exact"/>
        <w:jc w:val="center"/>
        <w:rPr>
          <w:rFonts w:cs="Times New Roman" w:asciiTheme="minorEastAsia" w:hAnsiTheme="minorEastAsia"/>
          <w:color w:val="auto"/>
          <w:spacing w:val="20"/>
          <w:w w:val="110"/>
          <w:kern w:val="10"/>
          <w:szCs w:val="24"/>
        </w:rPr>
      </w:pPr>
      <w:r>
        <w:rPr>
          <w:rFonts w:hint="eastAsia" w:cs="Times New Roman" w:asciiTheme="minorEastAsia" w:hAnsiTheme="minorEastAsia"/>
          <w:color w:val="auto"/>
          <w:spacing w:val="20"/>
          <w:w w:val="110"/>
          <w:kern w:val="10"/>
          <w:sz w:val="23"/>
          <w:szCs w:val="24"/>
        </w:rPr>
        <w:t>深土交告〔2021〕</w:t>
      </w:r>
      <w:r>
        <w:rPr>
          <w:rFonts w:hint="default" w:cs="Times New Roman" w:asciiTheme="minorEastAsia" w:hAnsiTheme="minorEastAsia"/>
          <w:color w:val="auto"/>
          <w:spacing w:val="20"/>
          <w:w w:val="110"/>
          <w:kern w:val="10"/>
          <w:sz w:val="23"/>
          <w:szCs w:val="24"/>
          <w:lang w:val="en-IE"/>
        </w:rPr>
        <w:t>60</w:t>
      </w:r>
      <w:r>
        <w:rPr>
          <w:rFonts w:hint="eastAsia" w:cs="Times New Roman" w:asciiTheme="minorEastAsia" w:hAnsiTheme="minorEastAsia"/>
          <w:color w:val="auto"/>
          <w:spacing w:val="20"/>
          <w:w w:val="110"/>
          <w:kern w:val="10"/>
          <w:sz w:val="23"/>
          <w:szCs w:val="24"/>
        </w:rPr>
        <w:t>号</w:t>
      </w:r>
    </w:p>
    <w:p>
      <w:pPr>
        <w:tabs>
          <w:tab w:val="left" w:pos="8460"/>
        </w:tabs>
        <w:spacing w:line="400" w:lineRule="exact"/>
        <w:jc w:val="center"/>
        <w:rPr>
          <w:rFonts w:ascii="汉仪书宋二简" w:hAnsi="Times New Roman" w:eastAsia="汉仪书宋二简" w:cs="Times New Roman"/>
          <w:color w:val="auto"/>
          <w:spacing w:val="20"/>
          <w:w w:val="110"/>
          <w:kern w:val="10"/>
          <w:szCs w:val="24"/>
        </w:rPr>
      </w:pP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根据有关法律、法规，深圳市规划和自然资源局南山管理局（以下简称市规划和自然资源局南山管理局）委托深圳交易集团有限公司（</w:t>
      </w:r>
      <w:r>
        <w:rPr>
          <w:rFonts w:hint="eastAsia" w:ascii="宋体" w:hAnsi="宋体" w:eastAsia="宋体" w:cs="Times New Roman"/>
          <w:color w:val="auto"/>
          <w:spacing w:val="20"/>
          <w:kern w:val="10"/>
          <w:sz w:val="23"/>
          <w:szCs w:val="23"/>
          <w:lang w:val="en-US" w:eastAsia="zh-CN"/>
        </w:rPr>
        <w:t>深圳公共资源交易中心</w:t>
      </w:r>
      <w:r>
        <w:rPr>
          <w:rFonts w:hint="eastAsia" w:ascii="宋体" w:hAnsi="宋体" w:eastAsia="宋体" w:cs="Times New Roman"/>
          <w:color w:val="auto"/>
          <w:spacing w:val="20"/>
          <w:kern w:val="10"/>
          <w:sz w:val="23"/>
          <w:szCs w:val="23"/>
        </w:rPr>
        <w:t>）</w:t>
      </w:r>
      <w:r>
        <w:rPr>
          <w:rFonts w:ascii="宋体" w:hAnsi="宋体" w:eastAsia="宋体" w:cs="Times New Roman"/>
          <w:color w:val="auto"/>
          <w:spacing w:val="20"/>
          <w:kern w:val="10"/>
          <w:sz w:val="23"/>
          <w:szCs w:val="23"/>
        </w:rPr>
        <w:softHyphen/>
      </w:r>
      <w:r>
        <w:rPr>
          <w:rFonts w:ascii="宋体" w:hAnsi="宋体" w:eastAsia="宋体" w:cs="Times New Roman"/>
          <w:color w:val="auto"/>
          <w:spacing w:val="20"/>
          <w:kern w:val="10"/>
          <w:sz w:val="23"/>
          <w:szCs w:val="23"/>
        </w:rPr>
        <w:softHyphen/>
      </w:r>
      <w:r>
        <w:rPr>
          <w:rFonts w:hint="eastAsia" w:ascii="宋体" w:hAnsi="宋体" w:eastAsia="宋体" w:cs="Times New Roman"/>
          <w:color w:val="auto"/>
          <w:spacing w:val="20"/>
          <w:kern w:val="10"/>
          <w:sz w:val="23"/>
          <w:szCs w:val="23"/>
        </w:rPr>
        <w:t>，在</w:t>
      </w:r>
      <w:r>
        <w:rPr>
          <w:rFonts w:hint="eastAsia" w:ascii="宋体" w:hAnsi="宋体" w:eastAsia="宋体" w:cs="Times New Roman"/>
          <w:color w:val="auto"/>
          <w:spacing w:val="20"/>
          <w:kern w:val="10"/>
          <w:sz w:val="23"/>
          <w:szCs w:val="23"/>
          <w:lang w:val="en-US" w:eastAsia="zh-CN"/>
        </w:rPr>
        <w:t>深</w:t>
      </w:r>
      <w:r>
        <w:rPr>
          <w:rFonts w:hint="eastAsia" w:ascii="宋体" w:hAnsi="宋体" w:eastAsia="宋体" w:cs="Times New Roman"/>
          <w:color w:val="auto"/>
          <w:spacing w:val="20"/>
          <w:kern w:val="10"/>
          <w:sz w:val="23"/>
          <w:szCs w:val="23"/>
        </w:rPr>
        <w:t>圳市福田区红荔西路8007号土地房产交易大厦（以下简称交易大厦）3楼</w:t>
      </w:r>
      <w:r>
        <w:rPr>
          <w:rFonts w:hint="eastAsia" w:ascii="宋体" w:hAnsi="宋体" w:eastAsia="宋体" w:cs="Times New Roman"/>
          <w:color w:val="auto"/>
          <w:spacing w:val="20"/>
          <w:kern w:val="10"/>
          <w:sz w:val="23"/>
          <w:szCs w:val="23"/>
          <w:lang w:eastAsia="zh-CN"/>
        </w:rPr>
        <w:t>，</w:t>
      </w:r>
      <w:r>
        <w:rPr>
          <w:rFonts w:hint="eastAsia" w:ascii="宋体" w:hAnsi="宋体" w:eastAsia="宋体" w:cs="Times New Roman"/>
          <w:color w:val="auto"/>
          <w:spacing w:val="20"/>
          <w:kern w:val="10"/>
          <w:sz w:val="23"/>
          <w:szCs w:val="23"/>
        </w:rPr>
        <w:t>以挂牌方式公开出让宗地代码为440305007001GB00066宗地的使用权，公告期自</w:t>
      </w:r>
      <w:r>
        <w:rPr>
          <w:rFonts w:ascii="宋体" w:hAnsi="宋体" w:eastAsia="宋体" w:cs="Times New Roman"/>
          <w:color w:val="auto"/>
          <w:spacing w:val="20"/>
          <w:kern w:val="10"/>
          <w:sz w:val="23"/>
          <w:szCs w:val="23"/>
        </w:rPr>
        <w:t>20</w:t>
      </w:r>
      <w:r>
        <w:rPr>
          <w:rFonts w:hint="eastAsia" w:ascii="宋体" w:hAnsi="宋体" w:eastAsia="宋体" w:cs="Times New Roman"/>
          <w:color w:val="auto"/>
          <w:spacing w:val="20"/>
          <w:kern w:val="10"/>
          <w:sz w:val="23"/>
          <w:szCs w:val="23"/>
        </w:rPr>
        <w:t>21年</w:t>
      </w:r>
      <w:r>
        <w:rPr>
          <w:rFonts w:hint="default" w:ascii="宋体" w:hAnsi="宋体" w:eastAsia="宋体" w:cs="Times New Roman"/>
          <w:color w:val="auto"/>
          <w:spacing w:val="20"/>
          <w:kern w:val="10"/>
          <w:sz w:val="23"/>
          <w:szCs w:val="23"/>
          <w:lang w:val="en-IE"/>
        </w:rPr>
        <w:t>11</w:t>
      </w:r>
      <w:r>
        <w:rPr>
          <w:rFonts w:hint="eastAsia" w:ascii="宋体" w:hAnsi="宋体" w:eastAsia="宋体" w:cs="Times New Roman"/>
          <w:color w:val="auto"/>
          <w:spacing w:val="20"/>
          <w:kern w:val="10"/>
          <w:sz w:val="23"/>
          <w:szCs w:val="23"/>
        </w:rPr>
        <w:t>月</w:t>
      </w:r>
      <w:r>
        <w:rPr>
          <w:rFonts w:hint="default" w:ascii="宋体" w:hAnsi="宋体" w:eastAsia="宋体" w:cs="Times New Roman"/>
          <w:color w:val="auto"/>
          <w:spacing w:val="20"/>
          <w:kern w:val="10"/>
          <w:sz w:val="23"/>
          <w:szCs w:val="23"/>
          <w:lang w:val="en-IE"/>
        </w:rPr>
        <w:t>9</w:t>
      </w:r>
      <w:r>
        <w:rPr>
          <w:rFonts w:hint="eastAsia" w:ascii="宋体" w:hAnsi="宋体" w:eastAsia="宋体" w:cs="Times New Roman"/>
          <w:color w:val="auto"/>
          <w:spacing w:val="20"/>
          <w:kern w:val="10"/>
          <w:sz w:val="23"/>
          <w:szCs w:val="23"/>
        </w:rPr>
        <w:t>日至</w:t>
      </w:r>
      <w:r>
        <w:rPr>
          <w:rFonts w:ascii="宋体" w:hAnsi="宋体" w:eastAsia="宋体" w:cs="Times New Roman"/>
          <w:color w:val="auto"/>
          <w:spacing w:val="20"/>
          <w:kern w:val="10"/>
          <w:sz w:val="23"/>
          <w:szCs w:val="23"/>
        </w:rPr>
        <w:t>20</w:t>
      </w:r>
      <w:r>
        <w:rPr>
          <w:rFonts w:hint="eastAsia" w:ascii="宋体" w:hAnsi="宋体" w:eastAsia="宋体" w:cs="Times New Roman"/>
          <w:color w:val="auto"/>
          <w:spacing w:val="20"/>
          <w:kern w:val="10"/>
          <w:sz w:val="23"/>
          <w:szCs w:val="23"/>
        </w:rPr>
        <w:t>21年</w:t>
      </w:r>
      <w:r>
        <w:rPr>
          <w:rFonts w:hint="default" w:ascii="宋体" w:hAnsi="宋体" w:eastAsia="宋体" w:cs="Times New Roman"/>
          <w:color w:val="auto"/>
          <w:spacing w:val="20"/>
          <w:kern w:val="10"/>
          <w:sz w:val="23"/>
          <w:szCs w:val="23"/>
          <w:lang w:val="en-IE"/>
        </w:rPr>
        <w:t>11</w:t>
      </w:r>
      <w:r>
        <w:rPr>
          <w:rFonts w:hint="eastAsia" w:ascii="宋体" w:hAnsi="宋体" w:eastAsia="宋体" w:cs="Times New Roman"/>
          <w:color w:val="auto"/>
          <w:spacing w:val="20"/>
          <w:kern w:val="10"/>
          <w:sz w:val="23"/>
          <w:szCs w:val="23"/>
        </w:rPr>
        <w:t>月</w:t>
      </w:r>
      <w:r>
        <w:rPr>
          <w:rFonts w:hint="default" w:ascii="宋体" w:hAnsi="宋体" w:eastAsia="宋体" w:cs="Times New Roman"/>
          <w:color w:val="auto"/>
          <w:spacing w:val="20"/>
          <w:kern w:val="10"/>
          <w:sz w:val="23"/>
          <w:szCs w:val="23"/>
          <w:lang w:val="en-IE"/>
        </w:rPr>
        <w:t>28</w:t>
      </w:r>
      <w:r>
        <w:rPr>
          <w:rFonts w:hint="eastAsia" w:ascii="宋体" w:hAnsi="宋体" w:eastAsia="宋体" w:cs="Times New Roman"/>
          <w:color w:val="auto"/>
          <w:spacing w:val="20"/>
          <w:kern w:val="10"/>
          <w:sz w:val="23"/>
          <w:szCs w:val="23"/>
        </w:rPr>
        <w:t>日，挂牌期自</w:t>
      </w:r>
      <w:r>
        <w:rPr>
          <w:rFonts w:ascii="宋体" w:hAnsi="宋体" w:eastAsia="宋体" w:cs="Times New Roman"/>
          <w:color w:val="auto"/>
          <w:spacing w:val="20"/>
          <w:kern w:val="10"/>
          <w:sz w:val="23"/>
          <w:szCs w:val="23"/>
        </w:rPr>
        <w:t>20</w:t>
      </w:r>
      <w:r>
        <w:rPr>
          <w:rFonts w:hint="eastAsia" w:ascii="宋体" w:hAnsi="宋体" w:eastAsia="宋体" w:cs="Times New Roman"/>
          <w:color w:val="auto"/>
          <w:spacing w:val="20"/>
          <w:kern w:val="10"/>
          <w:sz w:val="23"/>
          <w:szCs w:val="23"/>
        </w:rPr>
        <w:t>21年</w:t>
      </w:r>
      <w:r>
        <w:rPr>
          <w:rFonts w:hint="default" w:ascii="宋体" w:hAnsi="宋体" w:eastAsia="宋体" w:cs="Times New Roman"/>
          <w:color w:val="auto"/>
          <w:spacing w:val="20"/>
          <w:kern w:val="10"/>
          <w:sz w:val="23"/>
          <w:szCs w:val="23"/>
          <w:lang w:val="en-IE"/>
        </w:rPr>
        <w:t>11</w:t>
      </w:r>
      <w:r>
        <w:rPr>
          <w:rFonts w:hint="eastAsia" w:ascii="宋体" w:hAnsi="宋体" w:eastAsia="宋体" w:cs="Times New Roman"/>
          <w:color w:val="auto"/>
          <w:spacing w:val="20"/>
          <w:kern w:val="10"/>
          <w:sz w:val="23"/>
          <w:szCs w:val="23"/>
        </w:rPr>
        <w:t>月</w:t>
      </w:r>
      <w:r>
        <w:rPr>
          <w:rFonts w:hint="default" w:ascii="宋体" w:hAnsi="宋体" w:eastAsia="宋体" w:cs="Times New Roman"/>
          <w:color w:val="auto"/>
          <w:spacing w:val="20"/>
          <w:kern w:val="10"/>
          <w:sz w:val="23"/>
          <w:szCs w:val="23"/>
          <w:lang w:val="en-IE"/>
        </w:rPr>
        <w:t>29</w:t>
      </w:r>
      <w:r>
        <w:rPr>
          <w:rFonts w:hint="eastAsia" w:ascii="宋体" w:hAnsi="宋体" w:eastAsia="宋体" w:cs="Times New Roman"/>
          <w:color w:val="auto"/>
          <w:spacing w:val="20"/>
          <w:kern w:val="10"/>
          <w:sz w:val="23"/>
          <w:szCs w:val="23"/>
        </w:rPr>
        <w:t>日至</w:t>
      </w:r>
      <w:r>
        <w:rPr>
          <w:rFonts w:ascii="宋体" w:hAnsi="宋体" w:eastAsia="宋体" w:cs="Times New Roman"/>
          <w:color w:val="auto"/>
          <w:spacing w:val="20"/>
          <w:kern w:val="10"/>
          <w:sz w:val="23"/>
          <w:szCs w:val="23"/>
        </w:rPr>
        <w:t>20</w:t>
      </w:r>
      <w:r>
        <w:rPr>
          <w:rFonts w:hint="eastAsia" w:ascii="宋体" w:hAnsi="宋体" w:eastAsia="宋体" w:cs="Times New Roman"/>
          <w:color w:val="auto"/>
          <w:spacing w:val="20"/>
          <w:kern w:val="10"/>
          <w:sz w:val="23"/>
          <w:szCs w:val="23"/>
        </w:rPr>
        <w:t>21年</w:t>
      </w:r>
      <w:r>
        <w:rPr>
          <w:rFonts w:hint="default" w:ascii="宋体" w:hAnsi="宋体" w:eastAsia="宋体" w:cs="Times New Roman"/>
          <w:color w:val="auto"/>
          <w:spacing w:val="20"/>
          <w:kern w:val="10"/>
          <w:sz w:val="23"/>
          <w:szCs w:val="23"/>
          <w:lang w:val="en-IE"/>
        </w:rPr>
        <w:t>12</w:t>
      </w:r>
      <w:r>
        <w:rPr>
          <w:rFonts w:hint="eastAsia" w:ascii="宋体" w:hAnsi="宋体" w:eastAsia="宋体" w:cs="Times New Roman"/>
          <w:color w:val="auto"/>
          <w:spacing w:val="20"/>
          <w:kern w:val="10"/>
          <w:sz w:val="23"/>
          <w:szCs w:val="23"/>
        </w:rPr>
        <w:t>月</w:t>
      </w:r>
      <w:r>
        <w:rPr>
          <w:rFonts w:hint="default" w:ascii="宋体" w:hAnsi="宋体" w:eastAsia="宋体" w:cs="Times New Roman"/>
          <w:color w:val="auto"/>
          <w:spacing w:val="20"/>
          <w:kern w:val="10"/>
          <w:sz w:val="23"/>
          <w:szCs w:val="23"/>
          <w:lang w:val="en-IE"/>
        </w:rPr>
        <w:t>8</w:t>
      </w:r>
      <w:r>
        <w:rPr>
          <w:rFonts w:hint="eastAsia" w:ascii="宋体" w:hAnsi="宋体" w:eastAsia="宋体" w:cs="Times New Roman"/>
          <w:color w:val="auto"/>
          <w:spacing w:val="20"/>
          <w:kern w:val="10"/>
          <w:sz w:val="23"/>
          <w:szCs w:val="23"/>
        </w:rPr>
        <w:t>日</w:t>
      </w:r>
      <w:r>
        <w:rPr>
          <w:rFonts w:hint="default" w:ascii="宋体" w:hAnsi="宋体" w:eastAsia="宋体" w:cs="Times New Roman"/>
          <w:color w:val="auto"/>
          <w:spacing w:val="20"/>
          <w:kern w:val="10"/>
          <w:sz w:val="23"/>
          <w:szCs w:val="23"/>
          <w:lang w:val="en-IE"/>
        </w:rPr>
        <w:t>15</w:t>
      </w:r>
      <w:r>
        <w:rPr>
          <w:rFonts w:hint="eastAsia" w:ascii="宋体" w:hAnsi="宋体" w:eastAsia="宋体" w:cs="Times New Roman"/>
          <w:color w:val="auto"/>
          <w:spacing w:val="20"/>
          <w:kern w:val="10"/>
          <w:sz w:val="23"/>
          <w:szCs w:val="23"/>
        </w:rPr>
        <w:t>时止。现予公告。</w:t>
      </w:r>
    </w:p>
    <w:p>
      <w:pPr>
        <w:spacing w:line="400" w:lineRule="exact"/>
        <w:ind w:firstLine="542" w:firstLineChars="200"/>
        <w:rPr>
          <w:rFonts w:ascii="宋体" w:hAnsi="宋体" w:eastAsia="宋体" w:cs="Times New Roman"/>
          <w:b/>
          <w:color w:val="auto"/>
          <w:spacing w:val="20"/>
          <w:kern w:val="10"/>
          <w:sz w:val="23"/>
          <w:szCs w:val="23"/>
        </w:rPr>
      </w:pPr>
      <w:r>
        <w:rPr>
          <w:rFonts w:hint="eastAsia" w:ascii="宋体" w:hAnsi="宋体" w:eastAsia="宋体" w:cs="Times New Roman"/>
          <w:b/>
          <w:color w:val="auto"/>
          <w:spacing w:val="20"/>
          <w:kern w:val="10"/>
          <w:sz w:val="23"/>
          <w:szCs w:val="23"/>
        </w:rPr>
        <w:t>一、宗地情况</w:t>
      </w:r>
    </w:p>
    <w:tbl>
      <w:tblPr>
        <w:tblStyle w:val="6"/>
        <w:tblpPr w:leftFromText="180" w:rightFromText="180" w:vertAnchor="text" w:horzAnchor="margin" w:tblpY="32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75"/>
        <w:gridCol w:w="1263"/>
        <w:gridCol w:w="992"/>
        <w:gridCol w:w="1134"/>
        <w:gridCol w:w="1134"/>
        <w:gridCol w:w="1094"/>
        <w:gridCol w:w="11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4" w:hRule="atLeast"/>
        </w:trPr>
        <w:tc>
          <w:tcPr>
            <w:tcW w:w="1231"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ind w:left="-491" w:leftChars="-234" w:firstLine="424" w:firstLineChars="211"/>
              <w:jc w:val="center"/>
              <w:rPr>
                <w:rFonts w:cs="Times New Roman" w:asciiTheme="minorEastAsia" w:hAnsiTheme="minorEastAsia"/>
                <w:b/>
                <w:color w:val="auto"/>
                <w:kern w:val="10"/>
                <w:sz w:val="20"/>
                <w:szCs w:val="20"/>
              </w:rPr>
            </w:pPr>
          </w:p>
          <w:p>
            <w:pPr>
              <w:tabs>
                <w:tab w:val="left" w:pos="8460"/>
              </w:tabs>
              <w:spacing w:line="280" w:lineRule="exact"/>
              <w:ind w:left="-491" w:leftChars="-234" w:firstLine="424" w:firstLineChars="211"/>
              <w:jc w:val="center"/>
              <w:rPr>
                <w:rFonts w:cs="Times New Roman" w:asciiTheme="minorEastAsia" w:hAnsiTheme="minorEastAsia"/>
                <w:b/>
                <w:color w:val="auto"/>
                <w:kern w:val="10"/>
                <w:sz w:val="20"/>
                <w:szCs w:val="20"/>
              </w:rPr>
            </w:pPr>
          </w:p>
          <w:p>
            <w:pPr>
              <w:tabs>
                <w:tab w:val="left" w:pos="8460"/>
              </w:tabs>
              <w:spacing w:line="280" w:lineRule="exact"/>
              <w:ind w:left="-491" w:leftChars="-234" w:firstLine="424" w:firstLineChars="211"/>
              <w:jc w:val="center"/>
              <w:rPr>
                <w:rFonts w:cs="Times New Roman" w:asciiTheme="minorEastAsia" w:hAnsiTheme="minorEastAsia"/>
                <w:b/>
                <w:color w:val="auto"/>
                <w:kern w:val="10"/>
                <w:sz w:val="20"/>
                <w:szCs w:val="20"/>
              </w:rPr>
            </w:pPr>
          </w:p>
          <w:p>
            <w:pPr>
              <w:tabs>
                <w:tab w:val="left" w:pos="8460"/>
              </w:tabs>
              <w:spacing w:line="280" w:lineRule="exact"/>
              <w:ind w:left="-491" w:leftChars="-234" w:firstLine="424" w:firstLineChars="211"/>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宗地代码</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ind w:left="-491" w:leftChars="-234" w:firstLine="424" w:firstLineChars="211"/>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宗地号</w:t>
            </w: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ind w:left="-302" w:leftChars="-144" w:firstLine="283" w:firstLineChars="141"/>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土地</w:t>
            </w:r>
          </w:p>
          <w:p>
            <w:pPr>
              <w:tabs>
                <w:tab w:val="left" w:pos="8460"/>
              </w:tabs>
              <w:spacing w:line="280" w:lineRule="exact"/>
              <w:ind w:left="-302" w:leftChars="-144" w:firstLine="283" w:firstLineChars="141"/>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位置</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土地</w:t>
            </w:r>
          </w:p>
          <w:p>
            <w:pPr>
              <w:tabs>
                <w:tab w:val="left" w:pos="8460"/>
              </w:tabs>
              <w:spacing w:line="280" w:lineRule="exact"/>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用途</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土地面积（平方米）</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建筑面积</w:t>
            </w:r>
          </w:p>
          <w:p>
            <w:pPr>
              <w:tabs>
                <w:tab w:val="left" w:pos="8460"/>
              </w:tabs>
              <w:spacing w:line="280" w:lineRule="exact"/>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（平方米）</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挂牌起始价（人民币、万元）</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竞买（投标）保证金（人民币、万元）</w:t>
            </w:r>
          </w:p>
        </w:tc>
        <w:tc>
          <w:tcPr>
            <w:tcW w:w="1134" w:type="dxa"/>
            <w:tcBorders>
              <w:top w:val="single" w:color="auto" w:sz="4" w:space="0"/>
              <w:left w:val="single" w:color="auto" w:sz="4" w:space="0"/>
              <w:bottom w:val="single" w:color="auto" w:sz="4" w:space="0"/>
              <w:right w:val="single" w:color="auto" w:sz="4" w:space="0"/>
            </w:tcBorders>
          </w:tcPr>
          <w:p>
            <w:pPr>
              <w:spacing w:line="280" w:lineRule="exact"/>
              <w:jc w:val="center"/>
              <w:rPr>
                <w:rFonts w:cs="Times New Roman" w:asciiTheme="minorEastAsia" w:hAnsiTheme="minorEastAsia"/>
                <w:b/>
                <w:color w:val="auto"/>
                <w:kern w:val="10"/>
                <w:sz w:val="20"/>
                <w:szCs w:val="20"/>
              </w:rPr>
            </w:pPr>
          </w:p>
          <w:p>
            <w:pPr>
              <w:spacing w:line="280" w:lineRule="exact"/>
              <w:jc w:val="center"/>
              <w:rPr>
                <w:rFonts w:cs="Times New Roman" w:asciiTheme="minorEastAsia" w:hAnsiTheme="minorEastAsia"/>
                <w:b/>
                <w:color w:val="auto"/>
                <w:kern w:val="10"/>
                <w:sz w:val="20"/>
                <w:szCs w:val="20"/>
              </w:rPr>
            </w:pPr>
          </w:p>
          <w:p>
            <w:pPr>
              <w:spacing w:line="280" w:lineRule="exact"/>
              <w:jc w:val="center"/>
              <w:rPr>
                <w:rFonts w:cs="Times New Roman" w:asciiTheme="minorEastAsia" w:hAnsiTheme="minorEastAsia"/>
                <w:b/>
                <w:color w:val="auto"/>
                <w:kern w:val="10"/>
                <w:sz w:val="20"/>
                <w:szCs w:val="20"/>
              </w:rPr>
            </w:pPr>
            <w:r>
              <w:rPr>
                <w:rFonts w:hint="eastAsia" w:cs="Times New Roman" w:asciiTheme="minorEastAsia" w:hAnsiTheme="minorEastAsia"/>
                <w:b/>
                <w:color w:val="auto"/>
                <w:kern w:val="10"/>
                <w:sz w:val="20"/>
                <w:szCs w:val="20"/>
              </w:rPr>
              <w:t>土地使用年限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trPr>
        <w:tc>
          <w:tcPr>
            <w:tcW w:w="1231"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auto"/>
                <w:kern w:val="10"/>
                <w:sz w:val="20"/>
                <w:szCs w:val="20"/>
              </w:rPr>
            </w:pPr>
            <w:r>
              <w:rPr>
                <w:rFonts w:hint="eastAsia" w:cs="Times New Roman" w:asciiTheme="minorEastAsia" w:hAnsiTheme="minorEastAsia"/>
                <w:color w:val="auto"/>
                <w:kern w:val="10"/>
                <w:sz w:val="20"/>
                <w:szCs w:val="20"/>
              </w:rPr>
              <w:t>440305007001GB00066</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auto"/>
                <w:kern w:val="10"/>
                <w:sz w:val="20"/>
                <w:szCs w:val="20"/>
              </w:rPr>
            </w:pPr>
            <w:r>
              <w:rPr>
                <w:rFonts w:hint="eastAsia" w:cs="Times New Roman" w:asciiTheme="minorEastAsia" w:hAnsiTheme="minorEastAsia"/>
                <w:color w:val="auto"/>
                <w:kern w:val="10"/>
                <w:sz w:val="20"/>
                <w:szCs w:val="20"/>
              </w:rPr>
              <w:t>K410-0029</w:t>
            </w: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auto"/>
                <w:kern w:val="10"/>
                <w:sz w:val="20"/>
                <w:szCs w:val="20"/>
              </w:rPr>
            </w:pPr>
            <w:r>
              <w:rPr>
                <w:rFonts w:hint="eastAsia" w:cs="Times New Roman" w:asciiTheme="minorEastAsia" w:hAnsiTheme="minorEastAsia"/>
                <w:color w:val="auto"/>
                <w:kern w:val="10"/>
                <w:sz w:val="20"/>
                <w:szCs w:val="20"/>
              </w:rPr>
              <w:t>南山区招商街道</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auto"/>
                <w:kern w:val="10"/>
                <w:sz w:val="20"/>
                <w:szCs w:val="20"/>
              </w:rPr>
            </w:pPr>
            <w:r>
              <w:rPr>
                <w:rFonts w:hint="eastAsia" w:cs="Times New Roman" w:asciiTheme="minorEastAsia" w:hAnsiTheme="minorEastAsia"/>
                <w:color w:val="auto"/>
                <w:kern w:val="10"/>
                <w:sz w:val="20"/>
                <w:szCs w:val="20"/>
              </w:rPr>
              <w:t>教育</w:t>
            </w:r>
            <w:bookmarkStart w:id="0" w:name="_GoBack"/>
            <w:bookmarkEnd w:id="0"/>
            <w:r>
              <w:rPr>
                <w:rFonts w:hint="eastAsia" w:cs="Times New Roman" w:asciiTheme="minorEastAsia" w:hAnsiTheme="minorEastAsia"/>
                <w:color w:val="auto"/>
                <w:kern w:val="10"/>
                <w:sz w:val="20"/>
                <w:szCs w:val="20"/>
              </w:rPr>
              <w:t>设施用地</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auto"/>
                <w:kern w:val="10"/>
                <w:sz w:val="20"/>
                <w:szCs w:val="20"/>
              </w:rPr>
            </w:pPr>
            <w:r>
              <w:rPr>
                <w:rFonts w:hint="eastAsia" w:cs="Times New Roman" w:asciiTheme="minorEastAsia" w:hAnsiTheme="minorEastAsia"/>
                <w:color w:val="auto"/>
                <w:kern w:val="10"/>
                <w:sz w:val="20"/>
                <w:szCs w:val="20"/>
              </w:rPr>
              <w:t>17110.72</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auto"/>
                <w:kern w:val="10"/>
                <w:sz w:val="20"/>
                <w:szCs w:val="20"/>
              </w:rPr>
            </w:pPr>
            <w:r>
              <w:rPr>
                <w:rFonts w:hint="eastAsia" w:cs="Times New Roman" w:asciiTheme="minorEastAsia" w:hAnsiTheme="minorEastAsia"/>
                <w:color w:val="auto"/>
                <w:kern w:val="10"/>
                <w:sz w:val="20"/>
                <w:szCs w:val="20"/>
              </w:rPr>
              <w:t>70500</w:t>
            </w:r>
          </w:p>
        </w:tc>
        <w:tc>
          <w:tcPr>
            <w:tcW w:w="109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auto"/>
                <w:kern w:val="10"/>
                <w:sz w:val="20"/>
                <w:szCs w:val="20"/>
              </w:rPr>
            </w:pPr>
            <w:r>
              <w:rPr>
                <w:rFonts w:hint="eastAsia" w:cs="Times New Roman" w:asciiTheme="minorEastAsia" w:hAnsiTheme="minorEastAsia"/>
                <w:color w:val="auto"/>
                <w:kern w:val="10"/>
                <w:sz w:val="20"/>
                <w:szCs w:val="20"/>
              </w:rPr>
              <w:t>18300</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auto"/>
                <w:kern w:val="10"/>
                <w:sz w:val="20"/>
                <w:szCs w:val="20"/>
              </w:rPr>
            </w:pPr>
            <w:r>
              <w:rPr>
                <w:rFonts w:hint="eastAsia" w:cs="Times New Roman" w:asciiTheme="minorEastAsia" w:hAnsiTheme="minorEastAsia"/>
                <w:color w:val="auto"/>
                <w:kern w:val="10"/>
                <w:sz w:val="20"/>
                <w:szCs w:val="20"/>
              </w:rPr>
              <w:t>3660</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auto"/>
                <w:kern w:val="10"/>
                <w:sz w:val="20"/>
                <w:szCs w:val="20"/>
              </w:rPr>
            </w:pPr>
            <w:r>
              <w:rPr>
                <w:rFonts w:hint="eastAsia" w:cs="Times New Roman" w:asciiTheme="minorEastAsia" w:hAnsiTheme="minorEastAsia"/>
                <w:color w:val="auto"/>
                <w:kern w:val="10"/>
                <w:sz w:val="20"/>
                <w:szCs w:val="20"/>
              </w:rPr>
              <w:t>30年</w:t>
            </w:r>
          </w:p>
        </w:tc>
      </w:tr>
    </w:tbl>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上述宗地的具体情况以《深圳市土地使用权出让合同书》（样本，以下简称《出让合同》）为准。</w:t>
      </w:r>
    </w:p>
    <w:p>
      <w:pPr>
        <w:spacing w:line="400" w:lineRule="exact"/>
        <w:ind w:firstLine="542" w:firstLineChars="200"/>
        <w:rPr>
          <w:rFonts w:ascii="宋体" w:hAnsi="宋体" w:eastAsia="宋体" w:cs="Times New Roman"/>
          <w:b/>
          <w:color w:val="auto"/>
          <w:spacing w:val="20"/>
          <w:kern w:val="10"/>
          <w:sz w:val="23"/>
          <w:szCs w:val="23"/>
        </w:rPr>
      </w:pPr>
      <w:r>
        <w:rPr>
          <w:rFonts w:hint="eastAsia" w:ascii="宋体" w:hAnsi="宋体" w:eastAsia="宋体" w:cs="Times New Roman"/>
          <w:b/>
          <w:color w:val="auto"/>
          <w:spacing w:val="20"/>
          <w:kern w:val="10"/>
          <w:sz w:val="23"/>
          <w:szCs w:val="23"/>
        </w:rPr>
        <w:t>二、宗地出让条件</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w:t>
      </w:r>
      <w:r>
        <w:rPr>
          <w:rFonts w:hint="eastAsia" w:ascii="宋体" w:hAnsi="宋体" w:eastAsia="宋体" w:cs="Times New Roman"/>
          <w:color w:val="auto"/>
          <w:spacing w:val="20"/>
          <w:kern w:val="10"/>
          <w:sz w:val="23"/>
          <w:szCs w:val="23"/>
          <w:lang w:val="en-US" w:eastAsia="zh-CN"/>
        </w:rPr>
        <w:t>一</w:t>
      </w:r>
      <w:r>
        <w:rPr>
          <w:rFonts w:hint="eastAsia" w:ascii="宋体" w:hAnsi="宋体" w:eastAsia="宋体" w:cs="Times New Roman"/>
          <w:color w:val="auto"/>
          <w:spacing w:val="20"/>
          <w:kern w:val="10"/>
          <w:sz w:val="23"/>
          <w:szCs w:val="23"/>
        </w:rPr>
        <w:t>）竞得人</w:t>
      </w:r>
      <w:r>
        <w:rPr>
          <w:rFonts w:hint="eastAsia" w:ascii="宋体" w:hAnsi="宋体" w:eastAsia="宋体" w:cs="Times New Roman"/>
          <w:color w:val="auto"/>
          <w:spacing w:val="20"/>
          <w:kern w:val="10"/>
          <w:sz w:val="23"/>
          <w:szCs w:val="23"/>
          <w:lang w:val="en-US" w:eastAsia="zh-CN"/>
        </w:rPr>
        <w:t>须</w:t>
      </w:r>
      <w:r>
        <w:rPr>
          <w:rFonts w:hint="eastAsia" w:ascii="宋体" w:hAnsi="宋体" w:eastAsia="宋体" w:cs="Times New Roman"/>
          <w:color w:val="auto"/>
          <w:spacing w:val="20"/>
          <w:kern w:val="10"/>
          <w:sz w:val="23"/>
          <w:szCs w:val="23"/>
        </w:rPr>
        <w:t>在成交后即时签订《成交确认书》。</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w:t>
      </w:r>
      <w:r>
        <w:rPr>
          <w:rFonts w:hint="eastAsia" w:ascii="宋体" w:hAnsi="宋体" w:eastAsia="宋体" w:cs="Times New Roman"/>
          <w:color w:val="auto"/>
          <w:spacing w:val="20"/>
          <w:kern w:val="10"/>
          <w:sz w:val="23"/>
          <w:szCs w:val="23"/>
          <w:lang w:val="en-US" w:eastAsia="zh-CN"/>
        </w:rPr>
        <w:t>二</w:t>
      </w:r>
      <w:r>
        <w:rPr>
          <w:rFonts w:hint="eastAsia" w:ascii="宋体" w:hAnsi="宋体" w:eastAsia="宋体" w:cs="Times New Roman"/>
          <w:color w:val="auto"/>
          <w:spacing w:val="20"/>
          <w:kern w:val="10"/>
          <w:sz w:val="23"/>
          <w:szCs w:val="23"/>
        </w:rPr>
        <w:t>）自签订《成交确认书》之日起10个工作日内，竞得人应向深圳市南山区教育局（以下简称南山区教育局）申请签订产业发展监管协议书。</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w:t>
      </w:r>
      <w:r>
        <w:rPr>
          <w:rFonts w:hint="eastAsia" w:ascii="宋体" w:hAnsi="宋体" w:eastAsia="宋体" w:cs="Times New Roman"/>
          <w:color w:val="auto"/>
          <w:spacing w:val="20"/>
          <w:kern w:val="10"/>
          <w:sz w:val="23"/>
          <w:szCs w:val="23"/>
          <w:lang w:val="en-US" w:eastAsia="zh-CN"/>
        </w:rPr>
        <w:t>三</w:t>
      </w:r>
      <w:r>
        <w:rPr>
          <w:rFonts w:hint="eastAsia" w:ascii="宋体" w:hAnsi="宋体" w:eastAsia="宋体" w:cs="Times New Roman"/>
          <w:color w:val="auto"/>
          <w:spacing w:val="20"/>
          <w:kern w:val="10"/>
          <w:sz w:val="23"/>
          <w:szCs w:val="23"/>
        </w:rPr>
        <w:t>）自签订《成交确认书》之日起15个工作日内，竞得人应持《成交确认书》和产业发展监管协议书向市规划和自然资源局南山管理局申请签订</w:t>
      </w:r>
      <w:r>
        <w:rPr>
          <w:rFonts w:hint="eastAsia" w:ascii="宋体" w:hAnsi="宋体"/>
          <w:color w:val="auto"/>
          <w:spacing w:val="20"/>
          <w:kern w:val="10"/>
          <w:sz w:val="23"/>
          <w:szCs w:val="23"/>
        </w:rPr>
        <w:t>《出让合同》。</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color w:val="auto"/>
          <w:spacing w:val="20"/>
          <w:kern w:val="10"/>
          <w:sz w:val="23"/>
          <w:szCs w:val="23"/>
        </w:rPr>
        <w:t>（</w:t>
      </w:r>
      <w:r>
        <w:rPr>
          <w:rFonts w:hint="eastAsia" w:ascii="宋体" w:hAnsi="宋体"/>
          <w:color w:val="auto"/>
          <w:spacing w:val="20"/>
          <w:kern w:val="10"/>
          <w:sz w:val="23"/>
          <w:szCs w:val="23"/>
          <w:lang w:val="en-US" w:eastAsia="zh-CN"/>
        </w:rPr>
        <w:t>四</w:t>
      </w:r>
      <w:r>
        <w:rPr>
          <w:rFonts w:hint="eastAsia" w:ascii="宋体" w:hAnsi="宋体"/>
          <w:color w:val="auto"/>
          <w:spacing w:val="20"/>
          <w:kern w:val="10"/>
          <w:sz w:val="23"/>
          <w:szCs w:val="23"/>
        </w:rPr>
        <w:t>）竞得人可选择自签订《成交确认书》之日起</w:t>
      </w:r>
      <w:r>
        <w:rPr>
          <w:rFonts w:ascii="宋体" w:hAnsi="宋体"/>
          <w:color w:val="auto"/>
          <w:spacing w:val="20"/>
          <w:kern w:val="10"/>
          <w:sz w:val="23"/>
          <w:szCs w:val="23"/>
        </w:rPr>
        <w:t>5</w:t>
      </w:r>
      <w:r>
        <w:rPr>
          <w:rFonts w:hint="eastAsia" w:ascii="宋体" w:hAnsi="宋体"/>
          <w:color w:val="auto"/>
          <w:spacing w:val="20"/>
          <w:kern w:val="10"/>
          <w:sz w:val="23"/>
          <w:szCs w:val="23"/>
        </w:rPr>
        <w:t>个工作日内一次性付款或分期付款。选择分期付款的，竞得人应自签订《成交确认书》之日起15个工作日内付清不低于成交总价5</w:t>
      </w:r>
      <w:r>
        <w:rPr>
          <w:rFonts w:ascii="宋体" w:hAnsi="宋体"/>
          <w:color w:val="auto"/>
          <w:spacing w:val="20"/>
          <w:kern w:val="10"/>
          <w:sz w:val="23"/>
          <w:szCs w:val="23"/>
        </w:rPr>
        <w:t>0%</w:t>
      </w:r>
      <w:r>
        <w:rPr>
          <w:rFonts w:hint="eastAsia" w:ascii="宋体" w:hAnsi="宋体"/>
          <w:color w:val="auto"/>
          <w:spacing w:val="20"/>
          <w:kern w:val="10"/>
          <w:sz w:val="23"/>
          <w:szCs w:val="23"/>
        </w:rPr>
        <w:t>的价款，余款1年内不计利息付清。</w:t>
      </w:r>
    </w:p>
    <w:p>
      <w:pPr>
        <w:spacing w:line="400" w:lineRule="exact"/>
        <w:ind w:firstLine="540" w:firstLineChars="200"/>
        <w:rPr>
          <w:rFonts w:hint="eastAsia" w:ascii="宋体" w:hAnsi="宋体"/>
          <w:color w:val="auto"/>
          <w:spacing w:val="20"/>
          <w:kern w:val="10"/>
          <w:sz w:val="23"/>
          <w:szCs w:val="23"/>
        </w:rPr>
      </w:pPr>
      <w:r>
        <w:rPr>
          <w:rFonts w:hint="eastAsia" w:ascii="宋体" w:hAnsi="宋体"/>
          <w:color w:val="auto"/>
          <w:spacing w:val="20"/>
          <w:kern w:val="10"/>
          <w:sz w:val="23"/>
          <w:szCs w:val="23"/>
        </w:rPr>
        <w:t>（</w:t>
      </w:r>
      <w:r>
        <w:rPr>
          <w:rFonts w:hint="eastAsia" w:ascii="宋体" w:hAnsi="宋体"/>
          <w:color w:val="auto"/>
          <w:spacing w:val="20"/>
          <w:kern w:val="10"/>
          <w:sz w:val="23"/>
          <w:szCs w:val="23"/>
          <w:lang w:val="en-US" w:eastAsia="zh-CN"/>
        </w:rPr>
        <w:t>五</w:t>
      </w:r>
      <w:r>
        <w:rPr>
          <w:rFonts w:hint="eastAsia" w:ascii="宋体" w:hAnsi="宋体"/>
          <w:color w:val="auto"/>
          <w:spacing w:val="20"/>
          <w:kern w:val="10"/>
          <w:sz w:val="23"/>
          <w:szCs w:val="23"/>
        </w:rPr>
        <w:t>）竞得人应遵守法律、法规和《出让合同》规定，严格按照土地用途和有关部门审定的规划设计方案使用和开发建设。</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w:t>
      </w:r>
      <w:r>
        <w:rPr>
          <w:rFonts w:hint="eastAsia" w:ascii="宋体" w:hAnsi="宋体" w:eastAsia="宋体" w:cs="Times New Roman"/>
          <w:color w:val="auto"/>
          <w:spacing w:val="20"/>
          <w:kern w:val="10"/>
          <w:sz w:val="23"/>
          <w:szCs w:val="23"/>
          <w:lang w:val="en-US" w:eastAsia="zh-CN"/>
        </w:rPr>
        <w:t>六</w:t>
      </w:r>
      <w:r>
        <w:rPr>
          <w:rFonts w:hint="eastAsia" w:ascii="宋体" w:hAnsi="宋体" w:eastAsia="宋体" w:cs="Times New Roman"/>
          <w:color w:val="auto"/>
          <w:spacing w:val="20"/>
          <w:kern w:val="10"/>
          <w:sz w:val="23"/>
          <w:szCs w:val="23"/>
        </w:rPr>
        <w:t>）本次出让宗地项目总建筑面积70500平方米，其中：教学及辅助用房49000平方米，宿舍19500平方米，泵站2000平方米。</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本宗地项目建成后，竞得人应遵守如下产权要求：</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1、本宗地不得改变用途；</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2、本宗地100%建筑面积全年期内不得转让；</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3、泵站由竞得人建成后无偿移交政府，产权归政府。</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具体产权要求，以《出让合同》为准。</w:t>
      </w:r>
    </w:p>
    <w:p>
      <w:pPr>
        <w:spacing w:line="400" w:lineRule="exact"/>
        <w:ind w:firstLine="540" w:firstLineChars="200"/>
        <w:rPr>
          <w:rFonts w:hint="eastAsia" w:ascii="宋体" w:hAnsi="宋体"/>
          <w:color w:val="auto"/>
          <w:spacing w:val="20"/>
          <w:kern w:val="10"/>
          <w:sz w:val="23"/>
          <w:szCs w:val="23"/>
        </w:rPr>
      </w:pPr>
      <w:r>
        <w:rPr>
          <w:rFonts w:hint="eastAsia" w:ascii="宋体" w:hAnsi="宋体" w:eastAsia="宋体" w:cs="Times New Roman"/>
          <w:color w:val="auto"/>
          <w:spacing w:val="20"/>
          <w:kern w:val="10"/>
          <w:sz w:val="23"/>
          <w:szCs w:val="23"/>
        </w:rPr>
        <w:t>（</w:t>
      </w:r>
      <w:r>
        <w:rPr>
          <w:rFonts w:hint="eastAsia" w:ascii="宋体" w:hAnsi="宋体" w:eastAsia="宋体" w:cs="Times New Roman"/>
          <w:color w:val="auto"/>
          <w:spacing w:val="20"/>
          <w:kern w:val="10"/>
          <w:sz w:val="23"/>
          <w:szCs w:val="23"/>
          <w:lang w:val="en-US" w:eastAsia="zh-CN"/>
        </w:rPr>
        <w:t>七</w:t>
      </w:r>
      <w:r>
        <w:rPr>
          <w:rFonts w:hint="eastAsia" w:ascii="宋体" w:hAnsi="宋体" w:eastAsia="宋体" w:cs="Times New Roman"/>
          <w:color w:val="auto"/>
          <w:spacing w:val="20"/>
          <w:kern w:val="10"/>
          <w:sz w:val="23"/>
          <w:szCs w:val="23"/>
        </w:rPr>
        <w:t>）本次出让宗地项目开工年期1.5年，竣工年期3.5年。</w:t>
      </w:r>
    </w:p>
    <w:p>
      <w:pPr>
        <w:spacing w:line="400" w:lineRule="exact"/>
        <w:ind w:firstLine="540" w:firstLineChars="200"/>
        <w:rPr>
          <w:rFonts w:ascii="宋体" w:hAnsi="宋体"/>
          <w:color w:val="auto"/>
          <w:spacing w:val="20"/>
          <w:kern w:val="10"/>
          <w:sz w:val="23"/>
          <w:szCs w:val="23"/>
        </w:rPr>
      </w:pPr>
      <w:r>
        <w:rPr>
          <w:rFonts w:hint="eastAsia" w:ascii="宋体" w:hAnsi="宋体"/>
          <w:color w:val="auto"/>
          <w:spacing w:val="20"/>
          <w:kern w:val="10"/>
          <w:sz w:val="23"/>
          <w:szCs w:val="23"/>
        </w:rPr>
        <w:t>（八）本宗地接受联合竞拍，联合竞得土地的，联合竞买申请人须签署联合竞买协议，明确联合体各成员的产业项目全面履约承诺、除公共配套设施外的建设用地使用权及建筑物产权分配比例、持有面积、类型、各成员间的权利与义务等内容。</w:t>
      </w:r>
    </w:p>
    <w:p>
      <w:pPr>
        <w:spacing w:line="400" w:lineRule="exact"/>
        <w:ind w:firstLine="540" w:firstLineChars="200"/>
        <w:rPr>
          <w:rFonts w:ascii="宋体" w:hAnsi="宋体"/>
          <w:color w:val="auto"/>
          <w:spacing w:val="20"/>
          <w:kern w:val="10"/>
          <w:sz w:val="23"/>
          <w:szCs w:val="23"/>
        </w:rPr>
      </w:pPr>
      <w:r>
        <w:rPr>
          <w:rFonts w:hint="eastAsia" w:ascii="宋体" w:hAnsi="宋体"/>
          <w:color w:val="auto"/>
          <w:spacing w:val="20"/>
          <w:kern w:val="10"/>
          <w:sz w:val="23"/>
          <w:szCs w:val="23"/>
        </w:rPr>
        <w:t>（九）关于该宗地的建设事宜，按联合竞买协议相关约定执行。联合竞得体各成员所占建筑面积具体以联合竞买协议为准，不得分证办理登记。</w:t>
      </w:r>
    </w:p>
    <w:p>
      <w:pPr>
        <w:spacing w:line="400" w:lineRule="exact"/>
        <w:ind w:firstLine="540" w:firstLineChars="200"/>
        <w:rPr>
          <w:rFonts w:ascii="宋体" w:hAnsi="宋体"/>
          <w:color w:val="auto"/>
          <w:spacing w:val="20"/>
          <w:kern w:val="10"/>
          <w:sz w:val="23"/>
          <w:szCs w:val="23"/>
        </w:rPr>
      </w:pPr>
      <w:r>
        <w:rPr>
          <w:rFonts w:hint="eastAsia" w:ascii="宋体" w:hAnsi="宋体"/>
          <w:color w:val="auto"/>
          <w:spacing w:val="20"/>
          <w:kern w:val="10"/>
          <w:sz w:val="23"/>
          <w:szCs w:val="23"/>
        </w:rPr>
        <w:t>（十）在本宗地出让及建设期间，竞得人作为共同的土地使用权受让方，连带承担所出让土地的各项责任，包括但不限于：竞买保证金、地价款及项目建设资金的支付、土地合同签订、开竣工违约、土地闲置等内容。</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（十一）本宗地内总体布局、建筑退用地红线、机动车泊位数、车辆出入口、市政接口及其余空间控制要求结合深标及建筑设计方案核定。</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十二）根据《中国（广东）自由贸易试验区深圳前海蛇口片区及大小南山周边地区综合规划》、《南山区市政设施及管网升级改造规划》，本宗地需配套建设东滨给水泵站，本宗地应同步落实泵站及进出水管路由。</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（十三）本宗地应当按照《深圳市装配式建筑发展专项规则》的要求实施装配式建筑，满足《深圳市装配式建筑评分规则》。</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（十四）本宗地停车场应预留设置充电桩的条件，充电桩配置比例不低于停车位总数的30%。</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（十五）本宗地其他规划设计条件应满足《深圳市城市规划标准与准则》及相关规范要求，具体设计要求以最终核发的《建设用地规划许可证》为准。</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十六）本宗地在办理《建设工程规划许可证》时，结合建筑设计方案，若为满足各项建筑规范要求确需调整该项目建筑总量或分项建设指标，竞得人同意无条件服从调整，调整后地价低于调整前的，相应地价不予退还。</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（十七）本宗地须在后续设计及实施过程中，落实《深圳经济特区环境噪声污染防治条例》相关要求。</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（十八）本宗地位于深圳市地质灾害易发区，竞得人应按照地质灾害危险性评估报告落实相应配套地质灾害防治措施。</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（十九）本宗地需按国家和地方海绵城市建设的相关规定，同步开展海绵设施的设计、建设和验收。</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（二十）竞得人需进一步对用地现场开展物探，如涉及地下管线，应征得相关管线权利人的同意，并严格按《深圳市地下管线管理暂行办法》第三十四条等规定执行。</w:t>
      </w:r>
    </w:p>
    <w:p>
      <w:pPr>
        <w:spacing w:line="400" w:lineRule="exact"/>
        <w:ind w:firstLine="542" w:firstLineChars="200"/>
        <w:rPr>
          <w:rFonts w:ascii="宋体" w:hAnsi="宋体" w:eastAsia="宋体" w:cs="Times New Roman"/>
          <w:b/>
          <w:color w:val="auto"/>
          <w:spacing w:val="20"/>
          <w:kern w:val="10"/>
          <w:sz w:val="23"/>
          <w:szCs w:val="23"/>
        </w:rPr>
      </w:pPr>
      <w:r>
        <w:rPr>
          <w:rFonts w:hint="eastAsia" w:ascii="宋体" w:hAnsi="宋体" w:eastAsia="宋体" w:cs="Times New Roman"/>
          <w:b/>
          <w:color w:val="auto"/>
          <w:spacing w:val="20"/>
          <w:kern w:val="10"/>
          <w:sz w:val="23"/>
          <w:szCs w:val="23"/>
        </w:rPr>
        <w:t>三、竞买人主体资格要求</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（一）竞买申请人应为中华人民共和国境内注册且场所在深圳的企业法人。</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（二）竞买申请人应当为符合《深圳市工业及其他产业用地供应管理办法》（深府规〔2019〕4号）遴选要求的企业。</w:t>
      </w:r>
    </w:p>
    <w:p>
      <w:pPr>
        <w:spacing w:line="400" w:lineRule="exact"/>
        <w:ind w:firstLine="542" w:firstLineChars="200"/>
        <w:rPr>
          <w:rFonts w:ascii="宋体" w:hAnsi="宋体" w:eastAsia="宋体" w:cs="Times New Roman"/>
          <w:b/>
          <w:color w:val="auto"/>
          <w:spacing w:val="20"/>
          <w:kern w:val="10"/>
          <w:sz w:val="23"/>
          <w:szCs w:val="23"/>
        </w:rPr>
      </w:pPr>
      <w:r>
        <w:rPr>
          <w:rFonts w:hint="eastAsia" w:ascii="宋体" w:hAnsi="宋体" w:eastAsia="宋体" w:cs="Times New Roman"/>
          <w:b/>
          <w:color w:val="auto"/>
          <w:spacing w:val="20"/>
          <w:kern w:val="10"/>
          <w:sz w:val="23"/>
          <w:szCs w:val="23"/>
        </w:rPr>
        <w:t>四、竞买申请程序</w:t>
      </w:r>
    </w:p>
    <w:p>
      <w:pPr>
        <w:spacing w:line="400" w:lineRule="exact"/>
        <w:ind w:firstLine="540" w:firstLineChars="200"/>
        <w:rPr>
          <w:rFonts w:ascii="宋体" w:hAnsi="宋体"/>
          <w:color w:val="auto"/>
          <w:spacing w:val="20"/>
          <w:kern w:val="10"/>
          <w:sz w:val="23"/>
          <w:szCs w:val="23"/>
        </w:rPr>
      </w:pPr>
      <w:r>
        <w:rPr>
          <w:rFonts w:hint="eastAsia" w:ascii="宋体" w:hAnsi="宋体"/>
          <w:color w:val="auto"/>
          <w:spacing w:val="20"/>
          <w:kern w:val="10"/>
          <w:sz w:val="23"/>
          <w:szCs w:val="23"/>
        </w:rPr>
        <w:t>（一）申请主体资格审查</w:t>
      </w:r>
    </w:p>
    <w:p>
      <w:pPr>
        <w:spacing w:line="400" w:lineRule="exact"/>
        <w:ind w:firstLine="540" w:firstLineChars="200"/>
        <w:rPr>
          <w:rFonts w:ascii="宋体" w:hAnsi="宋体" w:eastAsia="宋体" w:cs="Times New Roman"/>
          <w:b/>
          <w:color w:val="auto"/>
          <w:spacing w:val="20"/>
          <w:kern w:val="10"/>
          <w:sz w:val="23"/>
          <w:szCs w:val="23"/>
        </w:rPr>
      </w:pPr>
      <w:r>
        <w:rPr>
          <w:rFonts w:hint="eastAsia" w:ascii="宋体" w:hAnsi="宋体"/>
          <w:color w:val="auto"/>
          <w:spacing w:val="20"/>
          <w:kern w:val="10"/>
          <w:sz w:val="23"/>
          <w:szCs w:val="23"/>
        </w:rPr>
        <w:t>竞买申请人应当在公告期内（工作日），向南山</w:t>
      </w:r>
      <w:r>
        <w:rPr>
          <w:rFonts w:ascii="宋体" w:hAnsi="宋体"/>
          <w:color w:val="auto"/>
          <w:spacing w:val="20"/>
          <w:kern w:val="10"/>
          <w:sz w:val="23"/>
          <w:szCs w:val="23"/>
        </w:rPr>
        <w:t>区</w:t>
      </w:r>
      <w:r>
        <w:rPr>
          <w:rFonts w:hint="eastAsia" w:ascii="宋体" w:hAnsi="宋体"/>
          <w:color w:val="auto"/>
          <w:spacing w:val="20"/>
          <w:kern w:val="10"/>
          <w:sz w:val="23"/>
          <w:szCs w:val="23"/>
        </w:rPr>
        <w:t>教育局提交能够满足前述资格要求的有关证明材料，申请主体资格审查。</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（二）网上注册</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竞买申请人应登录深圳土地矿业权交易平台（https://td.szggzy.com）</w:t>
      </w:r>
      <w:r>
        <w:rPr>
          <w:rFonts w:hint="eastAsia" w:ascii="宋体" w:hAnsi="宋体" w:eastAsia="宋体" w:cs="Times New Roman"/>
          <w:color w:val="auto"/>
          <w:spacing w:val="20"/>
          <w:kern w:val="10"/>
          <w:sz w:val="23"/>
          <w:szCs w:val="23"/>
        </w:rPr>
        <w:softHyphen/>
      </w:r>
      <w:r>
        <w:rPr>
          <w:rFonts w:hint="eastAsia" w:ascii="宋体" w:hAnsi="宋体" w:eastAsia="宋体" w:cs="Times New Roman"/>
          <w:color w:val="auto"/>
          <w:spacing w:val="20"/>
          <w:kern w:val="10"/>
          <w:sz w:val="23"/>
          <w:szCs w:val="23"/>
        </w:rPr>
        <w:softHyphen/>
      </w:r>
      <w:r>
        <w:rPr>
          <w:rFonts w:hint="eastAsia" w:ascii="宋体" w:hAnsi="宋体" w:eastAsia="宋体" w:cs="Times New Roman"/>
          <w:color w:val="auto"/>
          <w:spacing w:val="20"/>
          <w:kern w:val="10"/>
          <w:sz w:val="23"/>
          <w:szCs w:val="23"/>
        </w:rPr>
        <w:t>进行网上注册。网上注册的程序和要求详见深圳土地矿业权交易平台网站中的操作</w:t>
      </w:r>
      <w:r>
        <w:rPr>
          <w:rFonts w:hint="default" w:ascii="宋体" w:hAnsi="宋体" w:eastAsia="宋体" w:cs="Times New Roman"/>
          <w:color w:val="auto"/>
          <w:spacing w:val="20"/>
          <w:kern w:val="10"/>
          <w:sz w:val="23"/>
          <w:szCs w:val="23"/>
          <w:lang w:val="en-IE"/>
        </w:rPr>
        <w:t>指引</w:t>
      </w:r>
      <w:r>
        <w:rPr>
          <w:rFonts w:hint="eastAsia" w:ascii="宋体" w:hAnsi="宋体" w:eastAsia="宋体" w:cs="Times New Roman"/>
          <w:color w:val="auto"/>
          <w:spacing w:val="20"/>
          <w:kern w:val="10"/>
          <w:sz w:val="23"/>
          <w:szCs w:val="23"/>
        </w:rPr>
        <w:t>。</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（三）申请竞买</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竞买申请人网上注册后，应按照操作</w:t>
      </w:r>
      <w:r>
        <w:rPr>
          <w:rFonts w:hint="default" w:ascii="宋体" w:hAnsi="宋体" w:eastAsia="宋体" w:cs="Times New Roman"/>
          <w:color w:val="auto"/>
          <w:spacing w:val="20"/>
          <w:kern w:val="10"/>
          <w:sz w:val="23"/>
          <w:szCs w:val="23"/>
          <w:lang w:val="en-IE"/>
        </w:rPr>
        <w:t>指引</w:t>
      </w:r>
      <w:r>
        <w:rPr>
          <w:rFonts w:hint="eastAsia" w:ascii="宋体" w:hAnsi="宋体" w:eastAsia="宋体" w:cs="Times New Roman"/>
          <w:color w:val="auto"/>
          <w:spacing w:val="20"/>
          <w:kern w:val="10"/>
          <w:sz w:val="23"/>
          <w:szCs w:val="23"/>
        </w:rPr>
        <w:t>有关要求，选择意向竞买的宗地，提出竞买申请。</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（四）交纳竞买（投标）保证金</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竞买申请人提出竞买申请后，按入账申请单提示交纳竞买（投标）保证金，竞买（投标）保证金不得由其他单位或个人代交。具体详见操作</w:t>
      </w:r>
      <w:r>
        <w:rPr>
          <w:rFonts w:hint="default" w:ascii="宋体" w:hAnsi="宋体" w:eastAsia="宋体" w:cs="Times New Roman"/>
          <w:color w:val="auto"/>
          <w:spacing w:val="20"/>
          <w:kern w:val="10"/>
          <w:sz w:val="23"/>
          <w:szCs w:val="23"/>
          <w:lang w:val="en-IE"/>
        </w:rPr>
        <w:t>指引</w:t>
      </w:r>
      <w:r>
        <w:rPr>
          <w:rFonts w:hint="eastAsia" w:ascii="宋体" w:hAnsi="宋体" w:eastAsia="宋体" w:cs="Times New Roman"/>
          <w:color w:val="auto"/>
          <w:spacing w:val="20"/>
          <w:kern w:val="10"/>
          <w:sz w:val="23"/>
          <w:szCs w:val="23"/>
        </w:rPr>
        <w:t>。</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竞买申请人可通过深圳土地矿业权交易平台网站</w:t>
      </w:r>
      <w:r>
        <w:rPr>
          <w:rFonts w:ascii="宋体" w:hAnsi="宋体" w:eastAsia="宋体" w:cs="Times New Roman"/>
          <w:color w:val="auto"/>
          <w:spacing w:val="20"/>
          <w:kern w:val="10"/>
          <w:sz w:val="23"/>
          <w:szCs w:val="23"/>
        </w:rPr>
        <w:softHyphen/>
      </w:r>
      <w:r>
        <w:rPr>
          <w:rFonts w:ascii="宋体" w:hAnsi="宋体" w:eastAsia="宋体" w:cs="Times New Roman"/>
          <w:color w:val="auto"/>
          <w:spacing w:val="20"/>
          <w:kern w:val="10"/>
          <w:sz w:val="23"/>
          <w:szCs w:val="23"/>
        </w:rPr>
        <w:softHyphen/>
      </w:r>
      <w:r>
        <w:rPr>
          <w:rFonts w:hint="eastAsia" w:ascii="宋体" w:hAnsi="宋体" w:eastAsia="宋体" w:cs="Times New Roman"/>
          <w:color w:val="auto"/>
          <w:spacing w:val="20"/>
          <w:kern w:val="10"/>
          <w:sz w:val="23"/>
          <w:szCs w:val="23"/>
        </w:rPr>
        <w:t>及时查询竞买（投标）保证金到账情况。竞买（投标）保证金的到账截止时间为2021年</w:t>
      </w:r>
      <w:r>
        <w:rPr>
          <w:rFonts w:hint="default" w:ascii="宋体" w:hAnsi="宋体" w:eastAsia="宋体" w:cs="Times New Roman"/>
          <w:color w:val="auto"/>
          <w:spacing w:val="20"/>
          <w:kern w:val="10"/>
          <w:sz w:val="23"/>
          <w:szCs w:val="23"/>
          <w:lang w:val="en-IE"/>
        </w:rPr>
        <w:t>12</w:t>
      </w:r>
      <w:r>
        <w:rPr>
          <w:rFonts w:hint="eastAsia" w:ascii="宋体" w:hAnsi="宋体" w:eastAsia="宋体" w:cs="Times New Roman"/>
          <w:color w:val="auto"/>
          <w:spacing w:val="20"/>
          <w:kern w:val="10"/>
          <w:sz w:val="23"/>
          <w:szCs w:val="23"/>
        </w:rPr>
        <w:t>月</w:t>
      </w:r>
      <w:r>
        <w:rPr>
          <w:rFonts w:hint="default" w:ascii="宋体" w:hAnsi="宋体" w:eastAsia="宋体" w:cs="Times New Roman"/>
          <w:color w:val="auto"/>
          <w:spacing w:val="20"/>
          <w:kern w:val="10"/>
          <w:sz w:val="23"/>
          <w:szCs w:val="23"/>
          <w:lang w:val="en-IE"/>
        </w:rPr>
        <w:t>6</w:t>
      </w:r>
      <w:r>
        <w:rPr>
          <w:rFonts w:hint="eastAsia" w:ascii="宋体" w:hAnsi="宋体" w:eastAsia="宋体" w:cs="Times New Roman"/>
          <w:color w:val="auto"/>
          <w:spacing w:val="20"/>
          <w:kern w:val="10"/>
          <w:sz w:val="23"/>
          <w:szCs w:val="23"/>
        </w:rPr>
        <w:t>日</w:t>
      </w:r>
      <w:r>
        <w:rPr>
          <w:rFonts w:hint="default" w:ascii="宋体" w:hAnsi="宋体" w:eastAsia="宋体" w:cs="Times New Roman"/>
          <w:color w:val="auto"/>
          <w:spacing w:val="20"/>
          <w:kern w:val="10"/>
          <w:sz w:val="23"/>
          <w:szCs w:val="23"/>
          <w:lang w:val="en-IE"/>
        </w:rPr>
        <w:t>15</w:t>
      </w:r>
      <w:r>
        <w:rPr>
          <w:rFonts w:hint="eastAsia" w:ascii="宋体" w:hAnsi="宋体" w:eastAsia="宋体" w:cs="Times New Roman"/>
          <w:color w:val="auto"/>
          <w:spacing w:val="20"/>
          <w:kern w:val="10"/>
          <w:sz w:val="23"/>
          <w:szCs w:val="23"/>
          <w:lang w:val="en-US" w:eastAsia="zh-CN"/>
        </w:rPr>
        <w:t>时整</w:t>
      </w:r>
      <w:r>
        <w:rPr>
          <w:rFonts w:hint="eastAsia" w:ascii="宋体" w:hAnsi="宋体" w:eastAsia="宋体" w:cs="Times New Roman"/>
          <w:color w:val="auto"/>
          <w:spacing w:val="20"/>
          <w:kern w:val="10"/>
          <w:sz w:val="23"/>
          <w:szCs w:val="23"/>
        </w:rPr>
        <w:t>（以深圳土地矿业权交易平台网站</w:t>
      </w:r>
      <w:r>
        <w:rPr>
          <w:rFonts w:ascii="宋体" w:hAnsi="宋体" w:eastAsia="宋体" w:cs="Times New Roman"/>
          <w:color w:val="auto"/>
          <w:spacing w:val="20"/>
          <w:kern w:val="10"/>
          <w:sz w:val="23"/>
          <w:szCs w:val="23"/>
        </w:rPr>
        <w:softHyphen/>
      </w:r>
      <w:r>
        <w:rPr>
          <w:rFonts w:ascii="宋体" w:hAnsi="宋体" w:eastAsia="宋体" w:cs="Times New Roman"/>
          <w:color w:val="auto"/>
          <w:spacing w:val="20"/>
          <w:kern w:val="10"/>
          <w:sz w:val="23"/>
          <w:szCs w:val="23"/>
        </w:rPr>
        <w:softHyphen/>
      </w:r>
      <w:r>
        <w:rPr>
          <w:rFonts w:hint="eastAsia" w:ascii="宋体" w:hAnsi="宋体" w:eastAsia="宋体" w:cs="Times New Roman"/>
          <w:color w:val="auto"/>
          <w:spacing w:val="20"/>
          <w:kern w:val="10"/>
          <w:sz w:val="23"/>
          <w:szCs w:val="23"/>
        </w:rPr>
        <w:t>显示的银行到账时间为准）。</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（五）申请确认竞买资格</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竞买申请人按时足额交纳竞买（投标）保证金后，可登录深圳土地矿业权交易平台网站</w:t>
      </w:r>
      <w:r>
        <w:rPr>
          <w:rFonts w:ascii="宋体" w:hAnsi="宋体" w:eastAsia="宋体" w:cs="Times New Roman"/>
          <w:color w:val="auto"/>
          <w:spacing w:val="20"/>
          <w:kern w:val="10"/>
          <w:sz w:val="23"/>
          <w:szCs w:val="23"/>
        </w:rPr>
        <w:softHyphen/>
      </w:r>
      <w:r>
        <w:rPr>
          <w:rFonts w:ascii="宋体" w:hAnsi="宋体" w:eastAsia="宋体" w:cs="Times New Roman"/>
          <w:color w:val="auto"/>
          <w:spacing w:val="20"/>
          <w:kern w:val="10"/>
          <w:sz w:val="23"/>
          <w:szCs w:val="23"/>
        </w:rPr>
        <w:softHyphen/>
      </w:r>
      <w:r>
        <w:rPr>
          <w:rFonts w:hint="eastAsia" w:ascii="宋体" w:hAnsi="宋体" w:eastAsia="宋体" w:cs="Times New Roman"/>
          <w:color w:val="auto"/>
          <w:spacing w:val="20"/>
          <w:kern w:val="10"/>
          <w:sz w:val="23"/>
          <w:szCs w:val="23"/>
        </w:rPr>
        <w:t>查看《竞买申请受理回执》并打印该回执，在</w:t>
      </w:r>
      <w:r>
        <w:rPr>
          <w:rFonts w:ascii="宋体" w:hAnsi="宋体" w:eastAsia="宋体" w:cs="Times New Roman"/>
          <w:color w:val="auto"/>
          <w:spacing w:val="20"/>
          <w:kern w:val="10"/>
          <w:sz w:val="23"/>
          <w:szCs w:val="23"/>
        </w:rPr>
        <w:t>20</w:t>
      </w:r>
      <w:r>
        <w:rPr>
          <w:rFonts w:hint="eastAsia" w:ascii="宋体" w:hAnsi="宋体" w:eastAsia="宋体" w:cs="Times New Roman"/>
          <w:color w:val="auto"/>
          <w:spacing w:val="20"/>
          <w:kern w:val="10"/>
          <w:sz w:val="23"/>
          <w:szCs w:val="23"/>
        </w:rPr>
        <w:t>21年</w:t>
      </w:r>
      <w:r>
        <w:rPr>
          <w:rFonts w:hint="default" w:ascii="宋体" w:hAnsi="宋体" w:eastAsia="宋体" w:cs="Times New Roman"/>
          <w:color w:val="auto"/>
          <w:spacing w:val="20"/>
          <w:kern w:val="10"/>
          <w:sz w:val="23"/>
          <w:szCs w:val="23"/>
          <w:lang w:val="en-IE"/>
        </w:rPr>
        <w:t>12</w:t>
      </w:r>
      <w:r>
        <w:rPr>
          <w:rFonts w:hint="eastAsia" w:ascii="宋体" w:hAnsi="宋体" w:eastAsia="宋体" w:cs="Times New Roman"/>
          <w:color w:val="auto"/>
          <w:spacing w:val="20"/>
          <w:kern w:val="10"/>
          <w:sz w:val="23"/>
          <w:szCs w:val="23"/>
        </w:rPr>
        <w:t>月</w:t>
      </w:r>
      <w:r>
        <w:rPr>
          <w:rFonts w:hint="default" w:ascii="宋体" w:hAnsi="宋体" w:eastAsia="宋体" w:cs="Times New Roman"/>
          <w:color w:val="auto"/>
          <w:spacing w:val="20"/>
          <w:kern w:val="10"/>
          <w:sz w:val="23"/>
          <w:szCs w:val="23"/>
          <w:lang w:val="en-IE"/>
        </w:rPr>
        <w:t>8</w:t>
      </w:r>
      <w:r>
        <w:rPr>
          <w:rFonts w:hint="eastAsia" w:ascii="宋体" w:hAnsi="宋体" w:eastAsia="宋体" w:cs="Times New Roman"/>
          <w:color w:val="auto"/>
          <w:spacing w:val="20"/>
          <w:kern w:val="10"/>
          <w:sz w:val="23"/>
          <w:szCs w:val="23"/>
        </w:rPr>
        <w:t>日</w:t>
      </w:r>
      <w:r>
        <w:rPr>
          <w:rFonts w:hint="default" w:ascii="宋体" w:hAnsi="宋体" w:eastAsia="宋体" w:cs="Times New Roman"/>
          <w:color w:val="auto"/>
          <w:spacing w:val="20"/>
          <w:kern w:val="10"/>
          <w:sz w:val="23"/>
          <w:szCs w:val="23"/>
          <w:lang w:val="en-IE"/>
        </w:rPr>
        <w:t>14</w:t>
      </w:r>
      <w:r>
        <w:rPr>
          <w:rFonts w:hint="eastAsia" w:ascii="宋体" w:hAnsi="宋体" w:eastAsia="宋体" w:cs="Times New Roman"/>
          <w:color w:val="auto"/>
          <w:spacing w:val="20"/>
          <w:kern w:val="10"/>
          <w:sz w:val="23"/>
          <w:szCs w:val="23"/>
        </w:rPr>
        <w:t>时</w:t>
      </w:r>
      <w:r>
        <w:rPr>
          <w:rFonts w:hint="default" w:ascii="宋体" w:hAnsi="宋体" w:eastAsia="宋体" w:cs="Times New Roman"/>
          <w:color w:val="auto"/>
          <w:spacing w:val="20"/>
          <w:kern w:val="10"/>
          <w:sz w:val="23"/>
          <w:szCs w:val="23"/>
          <w:lang w:val="en-IE"/>
        </w:rPr>
        <w:t>30</w:t>
      </w:r>
      <w:r>
        <w:rPr>
          <w:rFonts w:hint="eastAsia" w:ascii="宋体" w:hAnsi="宋体" w:eastAsia="宋体" w:cs="Times New Roman"/>
          <w:color w:val="auto"/>
          <w:spacing w:val="20"/>
          <w:kern w:val="10"/>
          <w:sz w:val="23"/>
          <w:szCs w:val="23"/>
        </w:rPr>
        <w:t>分前（工作日），到交易大厦3楼土地业务受理窗口提交书面材料，申请确认竞买资格。申请确认竞买资格须提交的材料详见《深圳市土地使用权挂牌出让竞买须知》（以下简称《竞买须知》）。</w:t>
      </w:r>
    </w:p>
    <w:p>
      <w:pPr>
        <w:spacing w:line="400" w:lineRule="exact"/>
        <w:ind w:firstLine="542" w:firstLineChars="200"/>
        <w:rPr>
          <w:rFonts w:ascii="宋体" w:hAnsi="宋体" w:eastAsia="宋体" w:cs="Times New Roman"/>
          <w:b/>
          <w:color w:val="auto"/>
          <w:spacing w:val="20"/>
          <w:kern w:val="10"/>
          <w:sz w:val="23"/>
          <w:szCs w:val="23"/>
        </w:rPr>
      </w:pPr>
      <w:r>
        <w:rPr>
          <w:rFonts w:hint="eastAsia" w:ascii="宋体" w:hAnsi="宋体" w:eastAsia="宋体" w:cs="Times New Roman"/>
          <w:b/>
          <w:color w:val="auto"/>
          <w:spacing w:val="20"/>
          <w:kern w:val="10"/>
          <w:sz w:val="23"/>
          <w:szCs w:val="23"/>
        </w:rPr>
        <w:t>五、确定竞得人的办法</w:t>
      </w:r>
    </w:p>
    <w:p>
      <w:pPr>
        <w:spacing w:line="400" w:lineRule="exact"/>
        <w:ind w:firstLine="540" w:firstLineChars="200"/>
        <w:rPr>
          <w:rFonts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深圳土地矿业权交易平台</w:t>
      </w:r>
      <w:r>
        <w:rPr>
          <w:rFonts w:ascii="宋体" w:hAnsi="宋体" w:eastAsia="宋体" w:cs="Times New Roman"/>
          <w:color w:val="auto"/>
          <w:spacing w:val="20"/>
          <w:kern w:val="10"/>
          <w:sz w:val="23"/>
          <w:szCs w:val="23"/>
        </w:rPr>
        <w:softHyphen/>
      </w:r>
      <w:r>
        <w:rPr>
          <w:rFonts w:ascii="宋体" w:hAnsi="宋体" w:eastAsia="宋体" w:cs="Times New Roman"/>
          <w:color w:val="auto"/>
          <w:spacing w:val="20"/>
          <w:kern w:val="10"/>
          <w:sz w:val="23"/>
          <w:szCs w:val="23"/>
        </w:rPr>
        <w:softHyphen/>
      </w:r>
      <w:r>
        <w:rPr>
          <w:rFonts w:hint="eastAsia" w:ascii="宋体" w:hAnsi="宋体" w:eastAsia="宋体" w:cs="Times New Roman"/>
          <w:color w:val="auto"/>
          <w:spacing w:val="20"/>
          <w:kern w:val="10"/>
          <w:sz w:val="23"/>
          <w:szCs w:val="23"/>
        </w:rPr>
        <w:t>在挂牌期内（工作日）接受竞买人的电脑报价，电脑报价截止时间为2020年</w:t>
      </w:r>
      <w:r>
        <w:rPr>
          <w:rFonts w:hint="default" w:ascii="宋体" w:hAnsi="宋体" w:eastAsia="宋体" w:cs="Times New Roman"/>
          <w:color w:val="auto"/>
          <w:spacing w:val="20"/>
          <w:kern w:val="10"/>
          <w:sz w:val="23"/>
          <w:szCs w:val="23"/>
          <w:lang w:val="en-IE"/>
        </w:rPr>
        <w:t>12</w:t>
      </w:r>
      <w:r>
        <w:rPr>
          <w:rFonts w:hint="eastAsia" w:ascii="宋体" w:hAnsi="宋体" w:eastAsia="宋体" w:cs="Times New Roman"/>
          <w:color w:val="auto"/>
          <w:spacing w:val="20"/>
          <w:kern w:val="10"/>
          <w:sz w:val="23"/>
          <w:szCs w:val="23"/>
        </w:rPr>
        <w:t>月</w:t>
      </w:r>
      <w:r>
        <w:rPr>
          <w:rFonts w:hint="default" w:ascii="宋体" w:hAnsi="宋体" w:eastAsia="宋体" w:cs="Times New Roman"/>
          <w:color w:val="auto"/>
          <w:spacing w:val="20"/>
          <w:kern w:val="10"/>
          <w:sz w:val="23"/>
          <w:szCs w:val="23"/>
          <w:lang w:val="en-IE"/>
        </w:rPr>
        <w:t>8</w:t>
      </w:r>
      <w:r>
        <w:rPr>
          <w:rFonts w:hint="eastAsia" w:ascii="宋体" w:hAnsi="宋体" w:eastAsia="宋体" w:cs="Times New Roman"/>
          <w:color w:val="auto"/>
          <w:spacing w:val="20"/>
          <w:kern w:val="10"/>
          <w:sz w:val="23"/>
          <w:szCs w:val="23"/>
        </w:rPr>
        <w:t>日</w:t>
      </w:r>
      <w:r>
        <w:rPr>
          <w:rFonts w:hint="default" w:ascii="宋体" w:hAnsi="宋体" w:eastAsia="宋体" w:cs="Times New Roman"/>
          <w:color w:val="auto"/>
          <w:spacing w:val="20"/>
          <w:kern w:val="10"/>
          <w:sz w:val="23"/>
          <w:szCs w:val="23"/>
          <w:lang w:val="en-IE"/>
        </w:rPr>
        <w:t>15</w:t>
      </w:r>
      <w:r>
        <w:rPr>
          <w:rFonts w:hint="eastAsia" w:ascii="宋体" w:hAnsi="宋体" w:eastAsia="宋体" w:cs="Times New Roman"/>
          <w:color w:val="auto"/>
          <w:spacing w:val="20"/>
          <w:kern w:val="10"/>
          <w:sz w:val="23"/>
          <w:szCs w:val="23"/>
        </w:rPr>
        <w:t>时整。竞买人如需进行电脑报价的，应到</w:t>
      </w:r>
      <w:r>
        <w:rPr>
          <w:rFonts w:hint="eastAsia" w:ascii="宋体" w:hAnsi="宋体" w:eastAsia="宋体" w:cs="Times New Roman"/>
          <w:color w:val="auto"/>
          <w:spacing w:val="20"/>
          <w:kern w:val="10"/>
          <w:sz w:val="23"/>
          <w:szCs w:val="23"/>
          <w:lang w:val="en-US" w:eastAsia="zh-CN"/>
        </w:rPr>
        <w:t>交</w:t>
      </w:r>
      <w:r>
        <w:rPr>
          <w:rFonts w:hint="eastAsia" w:ascii="宋体" w:hAnsi="宋体" w:eastAsia="宋体" w:cs="Times New Roman"/>
          <w:color w:val="auto"/>
          <w:spacing w:val="20"/>
          <w:kern w:val="10"/>
          <w:sz w:val="23"/>
          <w:szCs w:val="23"/>
        </w:rPr>
        <w:t>易大厦3楼</w:t>
      </w:r>
      <w:r>
        <w:rPr>
          <w:rFonts w:ascii="宋体" w:hAnsi="宋体" w:eastAsia="宋体" w:cs="Times New Roman"/>
          <w:color w:val="auto"/>
          <w:spacing w:val="20"/>
          <w:kern w:val="10"/>
          <w:sz w:val="23"/>
          <w:szCs w:val="23"/>
        </w:rPr>
        <w:softHyphen/>
      </w:r>
      <w:r>
        <w:rPr>
          <w:rFonts w:ascii="宋体" w:hAnsi="宋体" w:eastAsia="宋体" w:cs="Times New Roman"/>
          <w:color w:val="auto"/>
          <w:spacing w:val="20"/>
          <w:kern w:val="10"/>
          <w:sz w:val="23"/>
          <w:szCs w:val="23"/>
        </w:rPr>
        <w:softHyphen/>
      </w:r>
      <w:r>
        <w:rPr>
          <w:rFonts w:hint="eastAsia" w:ascii="宋体" w:hAnsi="宋体" w:eastAsia="宋体" w:cs="Times New Roman"/>
          <w:color w:val="auto"/>
          <w:spacing w:val="20"/>
          <w:kern w:val="10"/>
          <w:sz w:val="23"/>
          <w:szCs w:val="23"/>
        </w:rPr>
        <w:t>使用专用电脑报价终端进行报价，电脑报价的要求详见《竞买须知》。电脑报价截止时，属“1人竞买”的，将根据竞买人的电脑报价情况和《竞买须知》的规定确定竞得人；属“多人竞买”的，将在电脑报价截止时间届满后即时进入现场竞价程序，并以“价高者得”为原则确定竞得人。</w:t>
      </w:r>
    </w:p>
    <w:p>
      <w:pPr>
        <w:spacing w:line="400" w:lineRule="exact"/>
        <w:ind w:firstLine="542" w:firstLineChars="200"/>
        <w:rPr>
          <w:rFonts w:ascii="宋体" w:hAnsi="宋体"/>
          <w:b/>
          <w:color w:val="auto"/>
          <w:spacing w:val="20"/>
          <w:kern w:val="10"/>
          <w:sz w:val="23"/>
          <w:szCs w:val="23"/>
        </w:rPr>
      </w:pPr>
      <w:r>
        <w:rPr>
          <w:rFonts w:hint="eastAsia" w:ascii="宋体" w:hAnsi="宋体"/>
          <w:b/>
          <w:color w:val="auto"/>
          <w:spacing w:val="20"/>
          <w:kern w:val="10"/>
          <w:sz w:val="23"/>
          <w:szCs w:val="23"/>
        </w:rPr>
        <w:t>六、其他</w:t>
      </w:r>
    </w:p>
    <w:p>
      <w:pPr>
        <w:spacing w:line="400" w:lineRule="exact"/>
        <w:ind w:firstLine="540" w:firstLineChars="200"/>
        <w:rPr>
          <w:rFonts w:ascii="宋体" w:hAnsi="宋体"/>
          <w:color w:val="auto"/>
          <w:spacing w:val="20"/>
          <w:kern w:val="10"/>
          <w:sz w:val="23"/>
          <w:szCs w:val="23"/>
        </w:rPr>
      </w:pPr>
      <w:r>
        <w:rPr>
          <w:rFonts w:hint="eastAsia" w:ascii="宋体" w:hAnsi="宋体"/>
          <w:color w:val="auto"/>
          <w:spacing w:val="20"/>
          <w:kern w:val="10"/>
          <w:sz w:val="23"/>
          <w:szCs w:val="23"/>
        </w:rPr>
        <w:t>本公告内容如有调整，将在</w:t>
      </w:r>
      <w:r>
        <w:rPr>
          <w:rFonts w:hint="eastAsia" w:ascii="宋体" w:hAnsi="宋体" w:eastAsia="宋体" w:cs="Times New Roman"/>
          <w:color w:val="auto"/>
          <w:spacing w:val="20"/>
          <w:kern w:val="10"/>
          <w:sz w:val="23"/>
          <w:szCs w:val="23"/>
        </w:rPr>
        <w:t>深圳土地矿业权交易平台网站</w:t>
      </w:r>
      <w:r>
        <w:rPr>
          <w:rFonts w:hint="eastAsia" w:ascii="宋体" w:hAnsi="宋体"/>
          <w:color w:val="auto"/>
          <w:spacing w:val="20"/>
          <w:kern w:val="10"/>
          <w:sz w:val="23"/>
          <w:szCs w:val="23"/>
        </w:rPr>
        <w:t>发布补充公告。本公告有关详细资料请参阅挂牌出让文件（包括但不限于本公告、《竞买须知》《成交确认书》《出让合同》、产业发展监管协议等）。本公告同时</w:t>
      </w:r>
      <w:r>
        <w:rPr>
          <w:rFonts w:hint="eastAsia" w:ascii="宋体" w:hAnsi="宋体"/>
          <w:color w:val="auto"/>
          <w:spacing w:val="20"/>
          <w:kern w:val="10"/>
          <w:sz w:val="23"/>
          <w:szCs w:val="23"/>
          <w:lang w:val="en-US" w:eastAsia="zh-CN"/>
        </w:rPr>
        <w:t>深圳</w:t>
      </w:r>
      <w:r>
        <w:rPr>
          <w:rFonts w:hint="eastAsia" w:ascii="宋体" w:hAnsi="宋体"/>
          <w:color w:val="auto"/>
          <w:spacing w:val="20"/>
          <w:kern w:val="10"/>
          <w:sz w:val="23"/>
          <w:szCs w:val="23"/>
        </w:rPr>
        <w:t>市规划和自然资源局、</w:t>
      </w:r>
      <w:r>
        <w:rPr>
          <w:rFonts w:hint="eastAsia" w:ascii="宋体" w:hAnsi="宋体" w:eastAsia="宋体" w:cs="Times New Roman"/>
          <w:color w:val="auto"/>
          <w:spacing w:val="20"/>
          <w:kern w:val="10"/>
          <w:sz w:val="23"/>
          <w:szCs w:val="23"/>
        </w:rPr>
        <w:t>深圳土地矿业权交易平台网站</w:t>
      </w:r>
      <w:r>
        <w:rPr>
          <w:rFonts w:hint="eastAsia" w:ascii="宋体" w:hAnsi="宋体"/>
          <w:color w:val="auto"/>
          <w:spacing w:val="20"/>
          <w:kern w:val="10"/>
          <w:sz w:val="23"/>
          <w:szCs w:val="23"/>
        </w:rPr>
        <w:t>发布，挂牌出让文件可在</w:t>
      </w:r>
      <w:r>
        <w:rPr>
          <w:rFonts w:hint="eastAsia" w:ascii="宋体" w:hAnsi="宋体" w:eastAsia="宋体" w:cs="Times New Roman"/>
          <w:color w:val="auto"/>
          <w:spacing w:val="20"/>
          <w:kern w:val="10"/>
          <w:sz w:val="23"/>
          <w:szCs w:val="23"/>
        </w:rPr>
        <w:t>深圳土地矿业权交易平台网站</w:t>
      </w:r>
      <w:r>
        <w:rPr>
          <w:rFonts w:hint="eastAsia" w:ascii="宋体" w:hAnsi="宋体"/>
          <w:color w:val="auto"/>
          <w:spacing w:val="20"/>
          <w:kern w:val="10"/>
          <w:sz w:val="23"/>
          <w:szCs w:val="23"/>
        </w:rPr>
        <w:t>下载。需咨询本次出让程序相关问题的，可以书面方式向</w:t>
      </w:r>
      <w:r>
        <w:rPr>
          <w:rFonts w:hint="eastAsia" w:ascii="宋体" w:hAnsi="宋体" w:eastAsia="宋体" w:cs="Times New Roman"/>
          <w:color w:val="auto"/>
          <w:spacing w:val="20"/>
          <w:kern w:val="10"/>
          <w:sz w:val="23"/>
          <w:szCs w:val="23"/>
        </w:rPr>
        <w:t>深圳交易集团有限公司土地矿业权业务分公司</w:t>
      </w:r>
      <w:r>
        <w:rPr>
          <w:rFonts w:hint="eastAsia" w:ascii="宋体" w:hAnsi="宋体"/>
          <w:color w:val="auto"/>
          <w:spacing w:val="20"/>
          <w:kern w:val="10"/>
          <w:sz w:val="23"/>
          <w:szCs w:val="23"/>
        </w:rPr>
        <w:t>提出；其他相关问题，请迳向相关职能部门提出。</w:t>
      </w:r>
    </w:p>
    <w:p>
      <w:pPr>
        <w:spacing w:line="400" w:lineRule="exact"/>
        <w:rPr>
          <w:rFonts w:ascii="宋体" w:hAnsi="宋体" w:eastAsia="宋体" w:cs="Times New Roman"/>
          <w:color w:val="auto"/>
          <w:spacing w:val="20"/>
          <w:kern w:val="10"/>
          <w:sz w:val="23"/>
          <w:szCs w:val="23"/>
        </w:rPr>
      </w:pPr>
    </w:p>
    <w:p>
      <w:pPr>
        <w:spacing w:line="440" w:lineRule="exact"/>
        <w:ind w:firstLine="540" w:firstLineChars="200"/>
        <w:rPr>
          <w:rFonts w:ascii="宋体" w:hAnsi="宋体"/>
          <w:color w:val="auto"/>
          <w:spacing w:val="20"/>
          <w:kern w:val="10"/>
          <w:sz w:val="23"/>
          <w:szCs w:val="23"/>
        </w:rPr>
      </w:pPr>
      <w:r>
        <w:rPr>
          <w:rFonts w:hint="eastAsia" w:ascii="宋体" w:hAnsi="宋体"/>
          <w:color w:val="auto"/>
          <w:spacing w:val="20"/>
          <w:kern w:val="10"/>
          <w:sz w:val="23"/>
          <w:szCs w:val="23"/>
        </w:rPr>
        <w:t>深圳市规划和自然资源局南山管理局地址：</w:t>
      </w:r>
      <w:r>
        <w:rPr>
          <w:rFonts w:hint="eastAsia" w:ascii="宋体" w:hAnsi="宋体"/>
          <w:color w:val="auto"/>
          <w:spacing w:val="20"/>
          <w:sz w:val="23"/>
          <w:szCs w:val="23"/>
        </w:rPr>
        <w:t>深圳市南山区深南大道10138号；咨询电话：</w:t>
      </w:r>
      <w:r>
        <w:rPr>
          <w:rFonts w:hint="eastAsia" w:ascii="宋体" w:hAnsi="宋体"/>
          <w:color w:val="auto"/>
          <w:spacing w:val="20"/>
          <w:sz w:val="23"/>
        </w:rPr>
        <w:t>（0755）26978486。</w:t>
      </w:r>
      <w:r>
        <w:rPr>
          <w:rFonts w:hint="eastAsia" w:ascii="宋体" w:hAnsi="宋体"/>
          <w:color w:val="auto"/>
          <w:spacing w:val="20"/>
          <w:kern w:val="10"/>
          <w:sz w:val="23"/>
          <w:szCs w:val="23"/>
        </w:rPr>
        <w:t xml:space="preserve"> </w:t>
      </w:r>
    </w:p>
    <w:p>
      <w:pPr>
        <w:spacing w:line="440" w:lineRule="exact"/>
        <w:ind w:firstLine="540" w:firstLineChars="200"/>
        <w:rPr>
          <w:rFonts w:ascii="宋体" w:hAnsi="宋体"/>
          <w:color w:val="auto"/>
          <w:spacing w:val="20"/>
          <w:kern w:val="10"/>
          <w:sz w:val="23"/>
          <w:szCs w:val="23"/>
        </w:rPr>
      </w:pPr>
      <w:r>
        <w:rPr>
          <w:rFonts w:hint="eastAsia" w:ascii="宋体" w:hAnsi="宋体"/>
          <w:color w:val="auto"/>
          <w:spacing w:val="20"/>
          <w:kern w:val="10"/>
          <w:sz w:val="23"/>
          <w:szCs w:val="23"/>
        </w:rPr>
        <w:t>深圳市南山区教育局</w:t>
      </w:r>
      <w:r>
        <w:rPr>
          <w:rFonts w:ascii="宋体" w:hAnsi="宋体"/>
          <w:color w:val="auto"/>
          <w:spacing w:val="20"/>
          <w:kern w:val="10"/>
          <w:sz w:val="23"/>
          <w:szCs w:val="23"/>
        </w:rPr>
        <w:t>地址：</w:t>
      </w:r>
      <w:r>
        <w:rPr>
          <w:rFonts w:hint="eastAsia" w:ascii="宋体" w:hAnsi="宋体"/>
          <w:color w:val="auto"/>
          <w:spacing w:val="20"/>
          <w:kern w:val="10"/>
          <w:sz w:val="23"/>
          <w:szCs w:val="23"/>
        </w:rPr>
        <w:t>深圳市南山区南海大道2076号南山教育信息大厦；咨询电话：（0755）</w:t>
      </w:r>
      <w:r>
        <w:rPr>
          <w:rFonts w:hint="eastAsia" w:ascii="宋体" w:hAnsi="宋体"/>
          <w:color w:val="auto"/>
          <w:spacing w:val="20"/>
          <w:sz w:val="23"/>
        </w:rPr>
        <w:t>26486089</w:t>
      </w:r>
      <w:r>
        <w:rPr>
          <w:rFonts w:hint="eastAsia" w:ascii="宋体" w:hAnsi="宋体"/>
          <w:color w:val="auto"/>
          <w:spacing w:val="20"/>
          <w:kern w:val="10"/>
          <w:sz w:val="23"/>
          <w:szCs w:val="23"/>
        </w:rPr>
        <w:t>。</w:t>
      </w:r>
    </w:p>
    <w:p>
      <w:pPr>
        <w:spacing w:line="440" w:lineRule="exact"/>
        <w:ind w:firstLine="540" w:firstLineChars="200"/>
        <w:rPr>
          <w:rFonts w:hint="eastAsia" w:ascii="宋体" w:hAnsi="宋体" w:eastAsia="宋体" w:cs="Times New Roman"/>
          <w:color w:val="auto"/>
          <w:spacing w:val="20"/>
          <w:sz w:val="23"/>
          <w:szCs w:val="23"/>
        </w:rPr>
      </w:pPr>
      <w:r>
        <w:rPr>
          <w:rFonts w:hint="eastAsia" w:ascii="宋体" w:hAnsi="宋体" w:eastAsia="宋体" w:cs="Times New Roman"/>
          <w:color w:val="auto"/>
          <w:spacing w:val="20"/>
          <w:sz w:val="23"/>
          <w:szCs w:val="23"/>
        </w:rPr>
        <w:t>深圳交易集团有限公司土地矿业权业务分公司 地址：深圳市福田区红荔西路8007号土地房产交易大厦3楼；咨询电话：（0755）82713074、（0755）82713274；</w:t>
      </w:r>
    </w:p>
    <w:p>
      <w:pPr>
        <w:spacing w:line="440" w:lineRule="exact"/>
        <w:ind w:firstLine="540" w:firstLineChars="200"/>
        <w:rPr>
          <w:rFonts w:hint="eastAsia" w:ascii="宋体" w:hAnsi="宋体" w:eastAsia="宋体" w:cs="Times New Roman"/>
          <w:color w:val="auto"/>
          <w:spacing w:val="20"/>
          <w:sz w:val="23"/>
          <w:szCs w:val="23"/>
        </w:rPr>
      </w:pPr>
      <w:r>
        <w:rPr>
          <w:rFonts w:hint="eastAsia" w:ascii="宋体" w:hAnsi="宋体" w:eastAsia="宋体" w:cs="Times New Roman"/>
          <w:color w:val="auto"/>
          <w:spacing w:val="20"/>
          <w:sz w:val="23"/>
          <w:szCs w:val="23"/>
        </w:rPr>
        <w:t>网址：https://td.szggzy.com。</w:t>
      </w:r>
    </w:p>
    <w:p>
      <w:pPr>
        <w:spacing w:line="440" w:lineRule="exact"/>
        <w:ind w:firstLine="540" w:firstLineChars="200"/>
        <w:jc w:val="right"/>
        <w:rPr>
          <w:rFonts w:hint="eastAsia" w:ascii="宋体" w:hAnsi="宋体" w:eastAsia="宋体" w:cs="Times New Roman"/>
          <w:color w:val="auto"/>
          <w:spacing w:val="20"/>
          <w:kern w:val="10"/>
          <w:sz w:val="23"/>
          <w:szCs w:val="23"/>
        </w:rPr>
      </w:pPr>
      <w:r>
        <w:rPr>
          <w:rFonts w:hint="eastAsia" w:ascii="宋体" w:hAnsi="宋体" w:eastAsia="宋体" w:cs="Times New Roman"/>
          <w:color w:val="auto"/>
          <w:spacing w:val="20"/>
          <w:kern w:val="10"/>
          <w:sz w:val="23"/>
          <w:szCs w:val="23"/>
        </w:rPr>
        <w:t xml:space="preserve">  </w:t>
      </w:r>
    </w:p>
    <w:p>
      <w:pPr>
        <w:spacing w:line="440" w:lineRule="exact"/>
        <w:ind w:firstLine="542" w:firstLineChars="200"/>
        <w:jc w:val="right"/>
        <w:rPr>
          <w:rFonts w:hint="default" w:ascii="宋体" w:hAnsi="宋体" w:eastAsia="宋体" w:cs="Times New Roman"/>
          <w:b/>
          <w:bCs/>
          <w:color w:val="auto"/>
          <w:spacing w:val="20"/>
          <w:sz w:val="23"/>
          <w:szCs w:val="23"/>
        </w:rPr>
      </w:pPr>
      <w:r>
        <w:rPr>
          <w:rFonts w:hint="eastAsia" w:ascii="宋体" w:hAnsi="宋体" w:eastAsia="宋体" w:cs="Times New Roman"/>
          <w:b/>
          <w:bCs/>
          <w:color w:val="auto"/>
          <w:spacing w:val="20"/>
          <w:sz w:val="23"/>
          <w:szCs w:val="23"/>
        </w:rPr>
        <w:t>出让人：深圳市规划和自然资源局南山管理局</w:t>
      </w:r>
    </w:p>
    <w:p>
      <w:pPr>
        <w:spacing w:line="440" w:lineRule="exact"/>
        <w:ind w:firstLine="542" w:firstLineChars="200"/>
        <w:jc w:val="right"/>
        <w:rPr>
          <w:rFonts w:hint="eastAsia" w:ascii="宋体" w:hAnsi="宋体" w:eastAsia="宋体" w:cs="Times New Roman"/>
          <w:b/>
          <w:bCs/>
          <w:color w:val="auto"/>
          <w:spacing w:val="20"/>
          <w:sz w:val="23"/>
          <w:szCs w:val="23"/>
        </w:rPr>
      </w:pPr>
      <w:r>
        <w:rPr>
          <w:rFonts w:hint="eastAsia" w:ascii="宋体" w:hAnsi="宋体" w:eastAsia="宋体" w:cs="Times New Roman"/>
          <w:b/>
          <w:bCs/>
          <w:color w:val="auto"/>
          <w:spacing w:val="20"/>
          <w:sz w:val="23"/>
          <w:szCs w:val="23"/>
        </w:rPr>
        <w:t>交易机构：深圳交易集团有限公司</w:t>
      </w:r>
    </w:p>
    <w:p>
      <w:pPr>
        <w:spacing w:line="440" w:lineRule="exact"/>
        <w:ind w:firstLine="542" w:firstLineChars="200"/>
        <w:jc w:val="right"/>
        <w:rPr>
          <w:rFonts w:hint="eastAsia" w:ascii="宋体" w:hAnsi="宋体" w:eastAsia="宋体" w:cs="Times New Roman"/>
          <w:b/>
          <w:bCs/>
          <w:color w:val="auto"/>
          <w:spacing w:val="20"/>
          <w:sz w:val="23"/>
          <w:szCs w:val="23"/>
        </w:rPr>
      </w:pPr>
      <w:r>
        <w:rPr>
          <w:rFonts w:hint="eastAsia" w:ascii="宋体" w:hAnsi="宋体" w:eastAsia="宋体" w:cs="Times New Roman"/>
          <w:b/>
          <w:bCs/>
          <w:color w:val="auto"/>
          <w:spacing w:val="20"/>
          <w:sz w:val="23"/>
          <w:szCs w:val="23"/>
        </w:rPr>
        <w:t>（深圳公共资源交易中心）</w:t>
      </w:r>
    </w:p>
    <w:p>
      <w:pPr>
        <w:wordWrap w:val="0"/>
        <w:jc w:val="right"/>
        <w:rPr>
          <w:rFonts w:ascii="宋体" w:hAnsi="宋体" w:eastAsia="宋体" w:cs="Times New Roman"/>
          <w:color w:val="auto"/>
          <w:spacing w:val="20"/>
          <w:kern w:val="10"/>
          <w:sz w:val="23"/>
          <w:szCs w:val="23"/>
        </w:rPr>
      </w:pPr>
      <w:r>
        <w:rPr>
          <w:rFonts w:hint="eastAsia" w:ascii="宋体" w:hAnsi="宋体" w:eastAsia="宋体" w:cs="Times New Roman"/>
          <w:b/>
          <w:bCs/>
          <w:color w:val="auto"/>
          <w:spacing w:val="20"/>
          <w:sz w:val="23"/>
          <w:szCs w:val="23"/>
        </w:rPr>
        <w:t>202</w:t>
      </w:r>
      <w:r>
        <w:rPr>
          <w:rFonts w:hint="eastAsia" w:ascii="宋体" w:hAnsi="宋体" w:eastAsia="宋体" w:cs="Times New Roman"/>
          <w:b/>
          <w:bCs/>
          <w:color w:val="auto"/>
          <w:spacing w:val="20"/>
          <w:sz w:val="23"/>
          <w:szCs w:val="23"/>
          <w:lang w:val="en-US" w:eastAsia="zh-CN"/>
        </w:rPr>
        <w:t>1</w:t>
      </w:r>
      <w:r>
        <w:rPr>
          <w:rFonts w:hint="eastAsia" w:ascii="宋体" w:hAnsi="宋体" w:eastAsia="宋体" w:cs="Times New Roman"/>
          <w:b/>
          <w:bCs/>
          <w:color w:val="auto"/>
          <w:spacing w:val="20"/>
          <w:sz w:val="23"/>
          <w:szCs w:val="23"/>
        </w:rPr>
        <w:t>年</w:t>
      </w:r>
      <w:r>
        <w:rPr>
          <w:rFonts w:hint="default" w:ascii="宋体" w:hAnsi="宋体" w:eastAsia="宋体" w:cs="Times New Roman"/>
          <w:b/>
          <w:bCs/>
          <w:color w:val="auto"/>
          <w:spacing w:val="20"/>
          <w:sz w:val="23"/>
          <w:szCs w:val="23"/>
          <w:lang w:val="en-IE" w:eastAsia="zh-CN"/>
        </w:rPr>
        <w:t>11</w:t>
      </w:r>
      <w:r>
        <w:rPr>
          <w:rFonts w:hint="eastAsia" w:ascii="宋体" w:hAnsi="宋体" w:eastAsia="宋体" w:cs="Times New Roman"/>
          <w:b/>
          <w:bCs/>
          <w:color w:val="auto"/>
          <w:spacing w:val="20"/>
          <w:sz w:val="23"/>
          <w:szCs w:val="23"/>
        </w:rPr>
        <w:t>月</w:t>
      </w:r>
      <w:r>
        <w:rPr>
          <w:rFonts w:hint="default" w:ascii="宋体" w:hAnsi="宋体" w:eastAsia="宋体" w:cs="Times New Roman"/>
          <w:b/>
          <w:bCs/>
          <w:color w:val="auto"/>
          <w:spacing w:val="20"/>
          <w:sz w:val="23"/>
          <w:szCs w:val="23"/>
          <w:lang w:val="en-IE" w:eastAsia="zh-CN"/>
        </w:rPr>
        <w:t>9</w:t>
      </w:r>
      <w:r>
        <w:rPr>
          <w:rFonts w:hint="eastAsia" w:ascii="宋体" w:hAnsi="宋体" w:eastAsia="宋体" w:cs="Times New Roman"/>
          <w:b/>
          <w:bCs/>
          <w:color w:val="auto"/>
          <w:spacing w:val="20"/>
          <w:sz w:val="23"/>
          <w:szCs w:val="23"/>
        </w:rPr>
        <w:t>日</w:t>
      </w:r>
    </w:p>
    <w:sectPr>
      <w:headerReference r:id="rId3" w:type="default"/>
      <w:footerReference r:id="rId5" w:type="default"/>
      <w:headerReference r:id="rId4" w:type="even"/>
      <w:footerReference r:id="rId6" w:type="even"/>
      <w:pgSz w:w="11907" w:h="16839"/>
      <w:pgMar w:top="1259" w:right="851" w:bottom="1616" w:left="1276" w:header="851" w:footer="635" w:gutter="0"/>
      <w:cols w:space="425" w:num="1"/>
      <w:docGrid w:type="line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06"/>
    <w:rsid w:val="00037853"/>
    <w:rsid w:val="0004121F"/>
    <w:rsid w:val="0006402A"/>
    <w:rsid w:val="00067E15"/>
    <w:rsid w:val="00072C84"/>
    <w:rsid w:val="000B0504"/>
    <w:rsid w:val="000E31BB"/>
    <w:rsid w:val="000E624A"/>
    <w:rsid w:val="000F311D"/>
    <w:rsid w:val="00134071"/>
    <w:rsid w:val="00145FAF"/>
    <w:rsid w:val="0015556F"/>
    <w:rsid w:val="00181D49"/>
    <w:rsid w:val="001A0F00"/>
    <w:rsid w:val="001C1D76"/>
    <w:rsid w:val="001D1142"/>
    <w:rsid w:val="001D29DD"/>
    <w:rsid w:val="001F23D0"/>
    <w:rsid w:val="00201F01"/>
    <w:rsid w:val="0024221C"/>
    <w:rsid w:val="00266CD7"/>
    <w:rsid w:val="0028196F"/>
    <w:rsid w:val="002847CD"/>
    <w:rsid w:val="00291F0A"/>
    <w:rsid w:val="002B28D5"/>
    <w:rsid w:val="002B6479"/>
    <w:rsid w:val="002B76DA"/>
    <w:rsid w:val="002C3912"/>
    <w:rsid w:val="002F08D0"/>
    <w:rsid w:val="003005DF"/>
    <w:rsid w:val="00324CD6"/>
    <w:rsid w:val="00342097"/>
    <w:rsid w:val="003443E5"/>
    <w:rsid w:val="003554E4"/>
    <w:rsid w:val="003719E4"/>
    <w:rsid w:val="003A3C90"/>
    <w:rsid w:val="004024DE"/>
    <w:rsid w:val="0040755A"/>
    <w:rsid w:val="00411FFE"/>
    <w:rsid w:val="00420D15"/>
    <w:rsid w:val="00442EBF"/>
    <w:rsid w:val="00452253"/>
    <w:rsid w:val="00453AAC"/>
    <w:rsid w:val="00456E06"/>
    <w:rsid w:val="004C5C0D"/>
    <w:rsid w:val="004D6364"/>
    <w:rsid w:val="004E0D1B"/>
    <w:rsid w:val="004E4542"/>
    <w:rsid w:val="0053532A"/>
    <w:rsid w:val="0053598D"/>
    <w:rsid w:val="00544B8C"/>
    <w:rsid w:val="00553866"/>
    <w:rsid w:val="00555508"/>
    <w:rsid w:val="005568F7"/>
    <w:rsid w:val="00565A6F"/>
    <w:rsid w:val="005660D5"/>
    <w:rsid w:val="00590676"/>
    <w:rsid w:val="005951BB"/>
    <w:rsid w:val="005C2A3E"/>
    <w:rsid w:val="005E29BE"/>
    <w:rsid w:val="00611B7A"/>
    <w:rsid w:val="00615BE5"/>
    <w:rsid w:val="006412D8"/>
    <w:rsid w:val="00647A78"/>
    <w:rsid w:val="00655F76"/>
    <w:rsid w:val="00656F61"/>
    <w:rsid w:val="00657AFB"/>
    <w:rsid w:val="006669A1"/>
    <w:rsid w:val="00666F6A"/>
    <w:rsid w:val="006755D0"/>
    <w:rsid w:val="0068348E"/>
    <w:rsid w:val="0069314C"/>
    <w:rsid w:val="006A4B5F"/>
    <w:rsid w:val="006B6A16"/>
    <w:rsid w:val="006B7866"/>
    <w:rsid w:val="006B7911"/>
    <w:rsid w:val="006D5A35"/>
    <w:rsid w:val="00702052"/>
    <w:rsid w:val="0070762D"/>
    <w:rsid w:val="007119E2"/>
    <w:rsid w:val="00715CC0"/>
    <w:rsid w:val="00726104"/>
    <w:rsid w:val="00737519"/>
    <w:rsid w:val="00743991"/>
    <w:rsid w:val="0075221D"/>
    <w:rsid w:val="0076538F"/>
    <w:rsid w:val="00772B6A"/>
    <w:rsid w:val="00775C45"/>
    <w:rsid w:val="007A5216"/>
    <w:rsid w:val="007A5BD9"/>
    <w:rsid w:val="007B2786"/>
    <w:rsid w:val="007D29CE"/>
    <w:rsid w:val="007E13CF"/>
    <w:rsid w:val="008135D1"/>
    <w:rsid w:val="00826C15"/>
    <w:rsid w:val="0083371F"/>
    <w:rsid w:val="008434EA"/>
    <w:rsid w:val="0084520C"/>
    <w:rsid w:val="00881ECA"/>
    <w:rsid w:val="008A02B4"/>
    <w:rsid w:val="008D66C8"/>
    <w:rsid w:val="008D6E16"/>
    <w:rsid w:val="008E663B"/>
    <w:rsid w:val="00917223"/>
    <w:rsid w:val="00924C07"/>
    <w:rsid w:val="0095080F"/>
    <w:rsid w:val="009758DD"/>
    <w:rsid w:val="00977675"/>
    <w:rsid w:val="009918EB"/>
    <w:rsid w:val="009C52FE"/>
    <w:rsid w:val="009C59FF"/>
    <w:rsid w:val="009E5F9D"/>
    <w:rsid w:val="009F28D4"/>
    <w:rsid w:val="009F3E07"/>
    <w:rsid w:val="009F7622"/>
    <w:rsid w:val="00A16725"/>
    <w:rsid w:val="00A16E12"/>
    <w:rsid w:val="00A503D9"/>
    <w:rsid w:val="00A70C62"/>
    <w:rsid w:val="00A7270D"/>
    <w:rsid w:val="00A81A64"/>
    <w:rsid w:val="00A85C62"/>
    <w:rsid w:val="00A90759"/>
    <w:rsid w:val="00A911DA"/>
    <w:rsid w:val="00A9221B"/>
    <w:rsid w:val="00AA6803"/>
    <w:rsid w:val="00AB5137"/>
    <w:rsid w:val="00AC0071"/>
    <w:rsid w:val="00AC01E5"/>
    <w:rsid w:val="00AD3C0B"/>
    <w:rsid w:val="00AD707B"/>
    <w:rsid w:val="00AE13D2"/>
    <w:rsid w:val="00AF1A72"/>
    <w:rsid w:val="00AF2EB3"/>
    <w:rsid w:val="00B3532E"/>
    <w:rsid w:val="00B537E6"/>
    <w:rsid w:val="00B61B85"/>
    <w:rsid w:val="00B638C1"/>
    <w:rsid w:val="00B64E39"/>
    <w:rsid w:val="00B75D48"/>
    <w:rsid w:val="00B81DCC"/>
    <w:rsid w:val="00B90742"/>
    <w:rsid w:val="00BA4BC2"/>
    <w:rsid w:val="00BB2B73"/>
    <w:rsid w:val="00BC38F4"/>
    <w:rsid w:val="00BF3DD9"/>
    <w:rsid w:val="00C2695F"/>
    <w:rsid w:val="00C4283D"/>
    <w:rsid w:val="00C514BC"/>
    <w:rsid w:val="00C577BD"/>
    <w:rsid w:val="00C64E39"/>
    <w:rsid w:val="00C90281"/>
    <w:rsid w:val="00C94DEA"/>
    <w:rsid w:val="00CE2963"/>
    <w:rsid w:val="00CE6140"/>
    <w:rsid w:val="00D00EF8"/>
    <w:rsid w:val="00D07C92"/>
    <w:rsid w:val="00D11101"/>
    <w:rsid w:val="00D11673"/>
    <w:rsid w:val="00D218E0"/>
    <w:rsid w:val="00D21D39"/>
    <w:rsid w:val="00D47786"/>
    <w:rsid w:val="00D7087D"/>
    <w:rsid w:val="00D73AA8"/>
    <w:rsid w:val="00D828DF"/>
    <w:rsid w:val="00D86F8D"/>
    <w:rsid w:val="00D944D0"/>
    <w:rsid w:val="00D96FA6"/>
    <w:rsid w:val="00DD1042"/>
    <w:rsid w:val="00DD671C"/>
    <w:rsid w:val="00DE3414"/>
    <w:rsid w:val="00E1107C"/>
    <w:rsid w:val="00E27FE2"/>
    <w:rsid w:val="00E413D8"/>
    <w:rsid w:val="00E64E73"/>
    <w:rsid w:val="00E6607A"/>
    <w:rsid w:val="00E805D9"/>
    <w:rsid w:val="00E928C6"/>
    <w:rsid w:val="00E9313A"/>
    <w:rsid w:val="00E9572D"/>
    <w:rsid w:val="00EA7394"/>
    <w:rsid w:val="00EB6867"/>
    <w:rsid w:val="00EC2BA0"/>
    <w:rsid w:val="00ED3A45"/>
    <w:rsid w:val="00EE25EE"/>
    <w:rsid w:val="00F13F60"/>
    <w:rsid w:val="00F27CC9"/>
    <w:rsid w:val="00F43521"/>
    <w:rsid w:val="00F61EC9"/>
    <w:rsid w:val="00F65150"/>
    <w:rsid w:val="00F768B4"/>
    <w:rsid w:val="00F77BA5"/>
    <w:rsid w:val="00FC3E3C"/>
    <w:rsid w:val="00FD5D4F"/>
    <w:rsid w:val="00FF18C5"/>
    <w:rsid w:val="011C7BA2"/>
    <w:rsid w:val="0AE11EA5"/>
    <w:rsid w:val="0D940451"/>
    <w:rsid w:val="151719DE"/>
    <w:rsid w:val="15344387"/>
    <w:rsid w:val="17E001CB"/>
    <w:rsid w:val="1BC913D2"/>
    <w:rsid w:val="1D8B2A78"/>
    <w:rsid w:val="1FA14C9D"/>
    <w:rsid w:val="22C62A0B"/>
    <w:rsid w:val="24FF245D"/>
    <w:rsid w:val="26A61AD6"/>
    <w:rsid w:val="29927B4E"/>
    <w:rsid w:val="2AE21680"/>
    <w:rsid w:val="2D331954"/>
    <w:rsid w:val="36585669"/>
    <w:rsid w:val="3A373807"/>
    <w:rsid w:val="3AD30A61"/>
    <w:rsid w:val="3B766485"/>
    <w:rsid w:val="3EA4195A"/>
    <w:rsid w:val="415A0087"/>
    <w:rsid w:val="43D0794B"/>
    <w:rsid w:val="46390D37"/>
    <w:rsid w:val="4778626E"/>
    <w:rsid w:val="4A410C7F"/>
    <w:rsid w:val="4EF27328"/>
    <w:rsid w:val="5013166A"/>
    <w:rsid w:val="519A0DA1"/>
    <w:rsid w:val="5DCD4123"/>
    <w:rsid w:val="62DF5B9D"/>
    <w:rsid w:val="65CF3548"/>
    <w:rsid w:val="68894B43"/>
    <w:rsid w:val="68FC4320"/>
    <w:rsid w:val="6C1516CF"/>
    <w:rsid w:val="6D4150A9"/>
    <w:rsid w:val="6FC92853"/>
    <w:rsid w:val="7AB07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5"/>
    <w:semiHidden/>
    <w:unhideWhenUsed/>
    <w:qFormat/>
    <w:uiPriority w:val="99"/>
    <w:pPr>
      <w:spacing w:after="120" w:line="480" w:lineRule="auto"/>
      <w:ind w:left="420" w:leftChars="200"/>
    </w:p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unhideWhenUsed/>
    <w:qFormat/>
    <w:uiPriority w:val="99"/>
    <w:rPr>
      <w:color w:val="0000FF" w:themeColor="hyperlink"/>
      <w:u w:val="single"/>
      <w14:textFill>
        <w14:solidFill>
          <w14:schemeClr w14:val="hlink"/>
        </w14:solidFill>
      </w14:textFill>
    </w:rPr>
  </w:style>
  <w:style w:type="character" w:customStyle="1" w:styleId="11">
    <w:name w:val="页脚 Char"/>
    <w:basedOn w:val="7"/>
    <w:link w:val="4"/>
    <w:qFormat/>
    <w:uiPriority w:val="0"/>
    <w:rPr>
      <w:rFonts w:ascii="Times New Roman" w:hAnsi="Times New Roman" w:eastAsia="宋体" w:cs="Times New Roman"/>
      <w:sz w:val="18"/>
      <w:szCs w:val="18"/>
    </w:rPr>
  </w:style>
  <w:style w:type="character" w:customStyle="1" w:styleId="12">
    <w:name w:val="批注框文本 Char"/>
    <w:basedOn w:val="7"/>
    <w:link w:val="3"/>
    <w:semiHidden/>
    <w:qFormat/>
    <w:uiPriority w:val="99"/>
    <w:rPr>
      <w:sz w:val="18"/>
      <w:szCs w:val="18"/>
    </w:rPr>
  </w:style>
  <w:style w:type="character" w:customStyle="1" w:styleId="13">
    <w:name w:val="页眉 Char"/>
    <w:basedOn w:val="7"/>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正文文本缩进 2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58835F-A38E-44A2-A038-798248AE3242}">
  <ds:schemaRefs/>
</ds:datastoreItem>
</file>

<file path=docProps/app.xml><?xml version="1.0" encoding="utf-8"?>
<Properties xmlns="http://schemas.openxmlformats.org/officeDocument/2006/extended-properties" xmlns:vt="http://schemas.openxmlformats.org/officeDocument/2006/docPropsVTypes">
  <Template>Normal.dotm</Template>
  <Pages>4</Pages>
  <Words>450</Words>
  <Characters>2569</Characters>
  <Lines>21</Lines>
  <Paragraphs>6</Paragraphs>
  <TotalTime>17</TotalTime>
  <ScaleCrop>false</ScaleCrop>
  <LinksUpToDate>false</LinksUpToDate>
  <CharactersWithSpaces>3013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2021-11-08T07:33:00Z</dcterms:created>
  <dc:creator>null</dc:creator>
  <cp:lastModifiedBy>Lee 1</cp:lastModifiedBy>
  <cp:lastPrinted>2021-11-04T07:23:00Z</cp:lastPrinted>
  <dcterms:modified xsi:type="dcterms:W3CDTF">2021-11-08T09:05:07Z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