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40" w:firstLineChars="100"/>
        <w:outlineLvl w:val="0"/>
        <w:rPr>
          <w:rFonts w:ascii="方正小标宋简体" w:eastAsia="方正小标宋简体"/>
          <w:sz w:val="44"/>
          <w:szCs w:val="44"/>
        </w:rPr>
      </w:pPr>
      <w:r>
        <w:rPr>
          <w:rFonts w:hint="eastAsia" w:ascii="方正小标宋简体" w:eastAsia="方正小标宋简体"/>
          <w:sz w:val="44"/>
          <w:szCs w:val="44"/>
        </w:rPr>
        <w:t>深圳市国有建设用地使用权出让竞买人</w:t>
      </w:r>
    </w:p>
    <w:p>
      <w:pPr>
        <w:spacing w:line="560" w:lineRule="exact"/>
        <w:jc w:val="center"/>
        <w:outlineLvl w:val="0"/>
        <w:rPr>
          <w:rFonts w:ascii="方正小标宋简体" w:eastAsia="方正小标宋简体"/>
          <w:b/>
          <w:bCs/>
          <w:sz w:val="44"/>
          <w:szCs w:val="44"/>
        </w:rPr>
      </w:pPr>
      <w:r>
        <w:rPr>
          <w:rFonts w:hint="eastAsia" w:ascii="方正小标宋简体" w:eastAsia="方正小标宋简体"/>
          <w:sz w:val="44"/>
          <w:szCs w:val="44"/>
        </w:rPr>
        <w:t>关联性审查操作指引</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根据深圳市土地使用权出让公告</w:t>
      </w:r>
      <w:r>
        <w:rPr>
          <w:rFonts w:hint="eastAsia" w:ascii="仿宋_GB2312" w:eastAsia="仿宋_GB2312"/>
          <w:sz w:val="32"/>
          <w:szCs w:val="32"/>
          <w:highlight w:val="none"/>
        </w:rPr>
        <w:t>（深土交告[2021]</w:t>
      </w:r>
      <w:r>
        <w:rPr>
          <w:rFonts w:hint="eastAsia" w:ascii="仿宋_GB2312" w:eastAsia="仿宋_GB2312"/>
          <w:sz w:val="32"/>
          <w:szCs w:val="32"/>
          <w:highlight w:val="none"/>
          <w:lang w:val="en-US" w:eastAsia="zh-CN"/>
        </w:rPr>
        <w:t>52</w:t>
      </w:r>
      <w:r>
        <w:rPr>
          <w:rFonts w:hint="eastAsia" w:ascii="仿宋_GB2312" w:eastAsia="仿宋_GB2312"/>
          <w:sz w:val="32"/>
          <w:szCs w:val="32"/>
          <w:highlight w:val="none"/>
        </w:rPr>
        <w:t>号、深土交告[2021]</w:t>
      </w:r>
      <w:r>
        <w:rPr>
          <w:rFonts w:hint="eastAsia" w:ascii="仿宋_GB2312" w:eastAsia="仿宋_GB2312"/>
          <w:sz w:val="32"/>
          <w:szCs w:val="32"/>
          <w:highlight w:val="none"/>
          <w:lang w:val="en-US" w:eastAsia="zh-CN"/>
        </w:rPr>
        <w:t>53</w:t>
      </w:r>
      <w:r>
        <w:rPr>
          <w:rFonts w:hint="eastAsia" w:ascii="仿宋_GB2312" w:eastAsia="仿宋_GB2312"/>
          <w:sz w:val="32"/>
          <w:szCs w:val="32"/>
          <w:highlight w:val="none"/>
        </w:rPr>
        <w:t>号、深土交告[2021]</w:t>
      </w:r>
      <w:r>
        <w:rPr>
          <w:rFonts w:hint="eastAsia" w:ascii="仿宋_GB2312" w:eastAsia="仿宋_GB2312"/>
          <w:sz w:val="32"/>
          <w:szCs w:val="32"/>
          <w:highlight w:val="none"/>
          <w:lang w:val="en-US" w:eastAsia="zh-CN"/>
        </w:rPr>
        <w:t>54</w:t>
      </w:r>
      <w:r>
        <w:rPr>
          <w:rFonts w:hint="eastAsia" w:ascii="仿宋_GB2312" w:eastAsia="仿宋_GB2312"/>
          <w:sz w:val="32"/>
          <w:szCs w:val="32"/>
          <w:highlight w:val="none"/>
        </w:rPr>
        <w:t>号、深土交告[2021]</w:t>
      </w:r>
      <w:r>
        <w:rPr>
          <w:rFonts w:hint="eastAsia" w:ascii="仿宋_GB2312" w:eastAsia="仿宋_GB2312"/>
          <w:sz w:val="32"/>
          <w:szCs w:val="32"/>
          <w:highlight w:val="none"/>
          <w:lang w:val="en-US" w:eastAsia="zh-CN"/>
        </w:rPr>
        <w:t>55</w:t>
      </w:r>
      <w:r>
        <w:rPr>
          <w:rFonts w:hint="eastAsia" w:ascii="仿宋_GB2312" w:eastAsia="仿宋_GB2312"/>
          <w:sz w:val="32"/>
          <w:szCs w:val="32"/>
          <w:highlight w:val="none"/>
        </w:rPr>
        <w:t>号），</w:t>
      </w:r>
      <w:r>
        <w:rPr>
          <w:rFonts w:hint="eastAsia" w:ascii="仿宋_GB2312" w:eastAsia="仿宋_GB2312"/>
          <w:sz w:val="32"/>
          <w:szCs w:val="32"/>
        </w:rPr>
        <w:t>特制定本操作指引。</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一、审查程序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（一）宗地竞买申</w:t>
      </w:r>
      <w:bookmarkStart w:id="0" w:name="_GoBack"/>
      <w:bookmarkEnd w:id="0"/>
      <w:r>
        <w:rPr>
          <w:rFonts w:hint="eastAsia" w:ascii="仿宋_GB2312" w:eastAsia="仿宋_GB2312"/>
          <w:sz w:val="32"/>
          <w:szCs w:val="32"/>
        </w:rPr>
        <w:t>请人需在申请确认竞买资格环节提交加盖公章的承诺函（附件1），承诺按公告中对竞买人的规定要求参加宗地竞买。未提交承诺函的竞买人，竞买资格不予确认。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宗地竞买申请人需在申请确认竞买资格环节提交加盖公章的能体现竞买人所有涉及直接控股、间接控股的股东结构关系的树形图（控股关系查询资料截止到交纳竞买保证金日）。未提交树形图的，竞买资格不予确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（三）深圳交易集团有限公司（深圳公共资源交易中心，以下简称公共资源交易中心）在现场竞价活动结束后逐宗公示参加现场摇号的竞买人名单。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（四）现场竞价转摇号的宗地，公共资源交易中心组织现场摇号，摇号结束后公示成交结果。竞买人对进入摇号环节的竞得人主体资格有异议的，可于成交结果公示后3个工作日内向公共资源交易中心提出质疑。</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二、职责分工</w:t>
      </w:r>
    </w:p>
    <w:p>
      <w:pPr>
        <w:spacing w:line="56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（一）公共资源交易中心负责发布挂牌公告；受理咨询和竞买申请；确认竞买资格；组织电脑报价或现场竞价活动、组织现场摇号活动；负责在成交后公示成交结果，受理和处理竞买人对关联性审查结果的质疑。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以下简称市市场监督管理局）协助深圳市规划和自然资源局（以下简称市规划和自然资源局）、公共资源交易中心，就审核关联企业竞买资格涉及的质疑和投诉事宜开展相关复查和认定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（三）市规划和自然资源局受理和处理竞买人对关联性审查结果的投诉工作。</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三、竞买人存在关联性的处理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认定竞买人违反竞买人关联性要求的，根据出让公告、竞买须知相关规定作出处理。</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四、质疑及投诉</w:t>
      </w:r>
    </w:p>
    <w:p>
      <w:pPr>
        <w:pStyle w:val="7"/>
        <w:widowControl/>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rPr>
        <w:t>（一）根据出让公告，参与竞买活动的竞买人对其他竞买人关联性资格审查结果有异议的，应当自知道或者应当知道其权益受到损害之日起3个工作日内向公共资源交易中心以书面形式提出质疑。</w:t>
      </w:r>
    </w:p>
    <w:p>
      <w:pPr>
        <w:pStyle w:val="7"/>
        <w:widowControl/>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rPr>
        <w:t>（二）竞买人提出质疑应当提交质疑函和必要的证明材料。质疑函应当包括下列内容：</w:t>
      </w:r>
    </w:p>
    <w:p>
      <w:pPr>
        <w:pStyle w:val="7"/>
        <w:widowControl/>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rPr>
        <w:t>1、竞买人名称、地址、邮编、联系人及联系电话；</w:t>
      </w:r>
    </w:p>
    <w:p>
      <w:pPr>
        <w:pStyle w:val="7"/>
        <w:widowControl/>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rPr>
        <w:t>2、质疑宗地号；</w:t>
      </w:r>
    </w:p>
    <w:p>
      <w:pPr>
        <w:pStyle w:val="7"/>
        <w:widowControl/>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rPr>
        <w:t>3、具体、明确的质疑事项、质疑请求，相关事实依据；</w:t>
      </w:r>
    </w:p>
    <w:p>
      <w:pPr>
        <w:pStyle w:val="7"/>
        <w:widowControl/>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rPr>
        <w:t>4、提出质疑的日期。</w:t>
      </w:r>
    </w:p>
    <w:p>
      <w:pPr>
        <w:pStyle w:val="7"/>
        <w:widowControl/>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rPr>
        <w:t>上述资料应当由竞买人的法定代表人或者其授权代表签字或者盖章，并加盖公章。</w:t>
      </w:r>
    </w:p>
    <w:p>
      <w:pPr>
        <w:pStyle w:val="7"/>
        <w:widowControl/>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rPr>
        <w:t>（三）公共资源交易中心自收到书面质疑材料之日起7个工作日内就质疑事项书面答复竞买人。</w:t>
      </w:r>
    </w:p>
    <w:p>
      <w:pPr>
        <w:pStyle w:val="7"/>
        <w:widowControl/>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rPr>
        <w:t>公共资源交易中心核实质疑事项不成立，书面答复竞买人并说明理由。核实质疑事项成立，公共资源交易中心将质疑事项及证明材料报市规划和自然资源局，由市规划和自然资源局会同市市场监督管理局就相关宗地竞买人关联性资格审查结果进行复核和认定，并作出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（四）根据出让公告，对公共资源交易中心的答复不满意或者公共资源交易中心未在规定时间内答复的，提出质疑的竞买人可以在答复期满后15个工作日内向市规划和自然资源局投诉。</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附件：关于竞买人关联性的承诺函</w:t>
      </w:r>
    </w:p>
    <w:p>
      <w:pPr>
        <w:spacing w:line="560" w:lineRule="exact"/>
        <w:ind w:firstLine="640" w:firstLineChars="200"/>
        <w:jc w:val="right"/>
        <w:rPr>
          <w:rFonts w:ascii="仿宋_GB2312" w:eastAsia="仿宋_GB2312"/>
          <w:sz w:val="32"/>
          <w:szCs w:val="32"/>
        </w:rPr>
      </w:pPr>
    </w:p>
    <w:p>
      <w:pPr>
        <w:outlineLvl w:val="0"/>
        <w:rPr>
          <w:rFonts w:ascii="仿宋_GB2312" w:eastAsia="仿宋_GB2312"/>
          <w:sz w:val="32"/>
          <w:szCs w:val="32"/>
        </w:rPr>
      </w:pPr>
      <w:r>
        <w:rPr>
          <w:rFonts w:hint="eastAsia" w:ascii="仿宋_GB2312" w:eastAsia="仿宋_GB2312"/>
          <w:sz w:val="32"/>
          <w:szCs w:val="32"/>
        </w:rPr>
        <w:br w:type="page"/>
      </w:r>
    </w:p>
    <w:p>
      <w:pPr>
        <w:pStyle w:val="7"/>
        <w:widowControl/>
        <w:spacing w:beforeAutospacing="0" w:after="20" w:afterAutospacing="0" w:line="560" w:lineRule="exact"/>
        <w:outlineLvl w:val="0"/>
        <w:rPr>
          <w:rFonts w:ascii="仿宋_GB2312" w:eastAsia="仿宋_GB2312"/>
          <w:sz w:val="32"/>
          <w:szCs w:val="32"/>
        </w:rPr>
      </w:pPr>
      <w:r>
        <w:rPr>
          <w:rFonts w:hint="eastAsia" w:ascii="黑体" w:hAnsi="黑体" w:eastAsia="黑体" w:cs="黑体"/>
          <w:sz w:val="32"/>
          <w:szCs w:val="32"/>
        </w:rPr>
        <w:t xml:space="preserve">附件 </w:t>
      </w:r>
    </w:p>
    <w:p>
      <w:pPr>
        <w:widowControl/>
        <w:shd w:val="clear" w:color="auto" w:fill="FFFFFF"/>
        <w:jc w:val="center"/>
        <w:outlineLvl w:val="0"/>
        <w:rPr>
          <w:rFonts w:ascii="方正小标宋简体" w:hAnsi="宋体" w:eastAsia="方正小标宋简体" w:cs="宋体"/>
          <w:color w:val="333333"/>
          <w:kern w:val="0"/>
          <w:sz w:val="44"/>
          <w:szCs w:val="44"/>
        </w:rPr>
      </w:pPr>
      <w:r>
        <w:rPr>
          <w:rFonts w:hint="eastAsia" w:ascii="方正小标宋简体" w:hAnsi="宋体" w:eastAsia="方正小标宋简体" w:cs="宋体"/>
          <w:color w:val="333333"/>
          <w:kern w:val="0"/>
          <w:sz w:val="44"/>
          <w:szCs w:val="44"/>
        </w:rPr>
        <w:t>关于竞买人关联性的承诺函 </w:t>
      </w:r>
    </w:p>
    <w:p>
      <w:pPr>
        <w:widowControl/>
        <w:shd w:val="clear" w:color="auto" w:fill="FFFFFF"/>
        <w:jc w:val="center"/>
        <w:rPr>
          <w:rFonts w:ascii="宋体" w:hAnsi="宋体" w:eastAsia="宋体" w:cs="宋体"/>
          <w:color w:val="333333"/>
          <w:kern w:val="0"/>
          <w:sz w:val="18"/>
          <w:szCs w:val="18"/>
        </w:rPr>
      </w:pPr>
    </w:p>
    <w:p>
      <w:pPr>
        <w:widowControl/>
        <w:shd w:val="clear" w:color="auto" w:fill="FFFFFF"/>
        <w:spacing w:line="600" w:lineRule="atLeast"/>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深圳交易集团有限公司（深圳公共资源交易中心）：</w:t>
      </w:r>
    </w:p>
    <w:p>
      <w:pPr>
        <w:widowControl/>
        <w:shd w:val="clear" w:color="auto" w:fill="FFFFFF"/>
        <w:spacing w:line="600" w:lineRule="atLeast"/>
        <w:ind w:firstLine="627"/>
        <w:jc w:val="left"/>
        <w:rPr>
          <w:rFonts w:ascii="宋体" w:hAnsi="宋体" w:eastAsia="宋体" w:cs="宋体"/>
          <w:color w:val="333333"/>
          <w:kern w:val="0"/>
          <w:sz w:val="18"/>
          <w:szCs w:val="18"/>
        </w:rPr>
      </w:pPr>
      <w:r>
        <w:rPr>
          <w:rFonts w:hint="eastAsia" w:ascii="仿宋_GB2312" w:hAnsi="宋体" w:eastAsia="仿宋_GB2312" w:cs="宋体"/>
          <w:color w:val="333333"/>
          <w:kern w:val="0"/>
          <w:sz w:val="32"/>
          <w:szCs w:val="32"/>
        </w:rPr>
        <w:t>我公司自愿报名参加深圳市</w:t>
      </w:r>
      <w:r>
        <w:rPr>
          <w:rFonts w:hint="eastAsia" w:ascii="仿宋_GB2312" w:hAnsi="宋体" w:eastAsia="仿宋_GB2312" w:cs="宋体"/>
          <w:color w:val="333333"/>
          <w:kern w:val="0"/>
          <w:sz w:val="32"/>
          <w:szCs w:val="32"/>
          <w:u w:val="single"/>
        </w:rPr>
        <w:t>       </w:t>
      </w:r>
      <w:r>
        <w:rPr>
          <w:rFonts w:hint="eastAsia" w:ascii="仿宋_GB2312" w:hAnsi="宋体" w:eastAsia="仿宋_GB2312" w:cs="宋体"/>
          <w:color w:val="333333"/>
          <w:kern w:val="0"/>
          <w:sz w:val="32"/>
          <w:szCs w:val="32"/>
        </w:rPr>
        <w:t>区宗地号为</w:t>
      </w:r>
      <w:r>
        <w:rPr>
          <w:rFonts w:hint="eastAsia" w:ascii="仿宋_GB2312" w:hAnsi="宋体" w:eastAsia="仿宋_GB2312" w:cs="宋体"/>
          <w:color w:val="333333"/>
          <w:kern w:val="0"/>
          <w:sz w:val="32"/>
          <w:szCs w:val="32"/>
          <w:u w:val="single"/>
        </w:rPr>
        <w:t>              </w:t>
      </w:r>
      <w:r>
        <w:rPr>
          <w:rFonts w:hint="eastAsia" w:ascii="仿宋_GB2312" w:hAnsi="宋体" w:eastAsia="仿宋_GB2312" w:cs="宋体"/>
          <w:color w:val="333333"/>
          <w:kern w:val="0"/>
          <w:sz w:val="32"/>
          <w:szCs w:val="32"/>
        </w:rPr>
        <w:t>的土地使用权的竞买。为</w:t>
      </w:r>
      <w:r>
        <w:rPr>
          <w:rFonts w:hint="eastAsia" w:ascii="仿宋_GB2312" w:eastAsia="仿宋_GB2312"/>
          <w:sz w:val="32"/>
          <w:szCs w:val="32"/>
        </w:rPr>
        <w:t>维护深圳土地交易市场的公开、公平、公正</w:t>
      </w:r>
      <w:r>
        <w:rPr>
          <w:rFonts w:hint="eastAsia" w:ascii="仿宋_GB2312" w:hAnsi="宋体" w:eastAsia="仿宋_GB2312" w:cs="宋体"/>
          <w:color w:val="333333"/>
          <w:kern w:val="0"/>
          <w:sz w:val="32"/>
          <w:szCs w:val="32"/>
        </w:rPr>
        <w:t>，现郑重承诺如下：</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我公司已知晓“同一企业及其控股的各个公司，不得参加同一宗地的竞买。”这一竞买关联性要求。</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如违反要求，我公司愿意接受取消竞买、竞得资格，已交纳的竞买保证金不予退还的后果。</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p>
    <w:p>
      <w:pPr>
        <w:widowControl/>
        <w:shd w:val="clear" w:color="auto" w:fill="FFFFFF"/>
        <w:spacing w:line="360" w:lineRule="atLeast"/>
        <w:ind w:right="1280" w:firstLine="3840"/>
        <w:jc w:val="right"/>
        <w:rPr>
          <w:rFonts w:ascii="仿宋" w:hAnsi="仿宋" w:eastAsia="仿宋" w:cs="宋体"/>
          <w:color w:val="000000"/>
          <w:kern w:val="0"/>
          <w:sz w:val="32"/>
          <w:szCs w:val="32"/>
        </w:rPr>
      </w:pPr>
    </w:p>
    <w:p>
      <w:pPr>
        <w:widowControl/>
        <w:shd w:val="clear" w:color="auto" w:fill="FFFFFF"/>
        <w:spacing w:line="360" w:lineRule="atLeast"/>
        <w:ind w:right="1280" w:firstLine="3840"/>
        <w:jc w:val="right"/>
        <w:rPr>
          <w:rFonts w:ascii="仿宋" w:hAnsi="仿宋" w:eastAsia="仿宋" w:cs="宋体"/>
          <w:color w:val="000000"/>
          <w:kern w:val="0"/>
          <w:sz w:val="32"/>
          <w:szCs w:val="32"/>
        </w:rPr>
      </w:pPr>
    </w:p>
    <w:p>
      <w:pPr>
        <w:widowControl/>
        <w:shd w:val="clear" w:color="auto" w:fill="FFFFFF"/>
        <w:spacing w:line="360" w:lineRule="atLeast"/>
        <w:ind w:right="1280" w:firstLine="3840"/>
        <w:jc w:val="right"/>
        <w:rPr>
          <w:rFonts w:ascii="仿宋" w:hAnsi="仿宋" w:eastAsia="仿宋" w:cs="宋体"/>
          <w:color w:val="000000"/>
          <w:kern w:val="0"/>
          <w:sz w:val="32"/>
          <w:szCs w:val="32"/>
        </w:rPr>
      </w:pPr>
    </w:p>
    <w:p>
      <w:pPr>
        <w:widowControl/>
        <w:shd w:val="clear" w:color="auto" w:fill="FFFFFF"/>
        <w:spacing w:line="360" w:lineRule="atLeast"/>
        <w:ind w:right="1280" w:firstLine="3840"/>
        <w:jc w:val="right"/>
        <w:rPr>
          <w:rFonts w:ascii="仿宋" w:hAnsi="仿宋" w:eastAsia="仿宋" w:cs="宋体"/>
          <w:color w:val="000000"/>
          <w:kern w:val="0"/>
          <w:sz w:val="32"/>
          <w:szCs w:val="32"/>
        </w:rPr>
      </w:pPr>
    </w:p>
    <w:p>
      <w:pPr>
        <w:widowControl/>
        <w:shd w:val="clear" w:color="auto" w:fill="FFFFFF"/>
        <w:spacing w:line="360" w:lineRule="atLeast"/>
        <w:ind w:right="1280" w:firstLine="3840"/>
        <w:jc w:val="right"/>
        <w:rPr>
          <w:rFonts w:ascii="宋体" w:hAnsi="宋体" w:eastAsia="宋体" w:cs="宋体"/>
          <w:color w:val="333333"/>
          <w:kern w:val="0"/>
          <w:sz w:val="18"/>
          <w:szCs w:val="18"/>
        </w:rPr>
      </w:pPr>
      <w:r>
        <w:rPr>
          <w:rFonts w:hint="eastAsia" w:ascii="仿宋" w:hAnsi="仿宋" w:eastAsia="仿宋" w:cs="宋体"/>
          <w:color w:val="000000"/>
          <w:kern w:val="0"/>
          <w:sz w:val="32"/>
          <w:szCs w:val="32"/>
        </w:rPr>
        <w:t>承诺人（公章）：</w:t>
      </w:r>
    </w:p>
    <w:p>
      <w:pPr>
        <w:widowControl/>
        <w:shd w:val="clear" w:color="auto" w:fill="FFFFFF"/>
        <w:spacing w:line="360" w:lineRule="atLeast"/>
        <w:ind w:firstLine="640"/>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承诺人法定代表人或受托人签字：</w:t>
      </w:r>
    </w:p>
    <w:p>
      <w:pPr>
        <w:pStyle w:val="7"/>
        <w:widowControl/>
        <w:spacing w:after="20" w:line="560" w:lineRule="exact"/>
        <w:ind w:firstLine="4480" w:firstLineChars="1400"/>
      </w:pPr>
      <w:r>
        <w:rPr>
          <w:rFonts w:hint="eastAsia" w:ascii="仿宋" w:hAnsi="仿宋" w:eastAsia="仿宋" w:cs="宋体"/>
          <w:color w:val="000000"/>
          <w:sz w:val="32"/>
          <w:szCs w:val="32"/>
        </w:rPr>
        <w:t xml:space="preserve">2021年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A3341"/>
    <w:rsid w:val="00123EC4"/>
    <w:rsid w:val="00131879"/>
    <w:rsid w:val="00164259"/>
    <w:rsid w:val="00175AE1"/>
    <w:rsid w:val="001F3389"/>
    <w:rsid w:val="002C45EC"/>
    <w:rsid w:val="002D0C6F"/>
    <w:rsid w:val="00345ED2"/>
    <w:rsid w:val="00351A1D"/>
    <w:rsid w:val="003C41C9"/>
    <w:rsid w:val="00414737"/>
    <w:rsid w:val="00462340"/>
    <w:rsid w:val="00465269"/>
    <w:rsid w:val="004D0FA5"/>
    <w:rsid w:val="00526C1F"/>
    <w:rsid w:val="006518F8"/>
    <w:rsid w:val="006A07AC"/>
    <w:rsid w:val="00741ADB"/>
    <w:rsid w:val="00747730"/>
    <w:rsid w:val="007652A5"/>
    <w:rsid w:val="00767DDB"/>
    <w:rsid w:val="00786555"/>
    <w:rsid w:val="00812E4E"/>
    <w:rsid w:val="008358F0"/>
    <w:rsid w:val="0084020E"/>
    <w:rsid w:val="00874A44"/>
    <w:rsid w:val="00991231"/>
    <w:rsid w:val="009E0110"/>
    <w:rsid w:val="00A172C5"/>
    <w:rsid w:val="00A3126E"/>
    <w:rsid w:val="00A360FD"/>
    <w:rsid w:val="00A833C3"/>
    <w:rsid w:val="00B279B6"/>
    <w:rsid w:val="00B41E4E"/>
    <w:rsid w:val="00C111DD"/>
    <w:rsid w:val="00CD0A15"/>
    <w:rsid w:val="00CF0694"/>
    <w:rsid w:val="00D03B18"/>
    <w:rsid w:val="00EB7C8A"/>
    <w:rsid w:val="00ED1170"/>
    <w:rsid w:val="00F15176"/>
    <w:rsid w:val="00F653F5"/>
    <w:rsid w:val="00FC52FE"/>
    <w:rsid w:val="00FE12E3"/>
    <w:rsid w:val="0193795B"/>
    <w:rsid w:val="022F6AC7"/>
    <w:rsid w:val="04747C72"/>
    <w:rsid w:val="066C454A"/>
    <w:rsid w:val="06DB5DBF"/>
    <w:rsid w:val="07520F7F"/>
    <w:rsid w:val="08F6315E"/>
    <w:rsid w:val="09002E9F"/>
    <w:rsid w:val="09040F2D"/>
    <w:rsid w:val="0C5429AF"/>
    <w:rsid w:val="0D212B98"/>
    <w:rsid w:val="0DF93A0E"/>
    <w:rsid w:val="0F4562C6"/>
    <w:rsid w:val="0FC8026D"/>
    <w:rsid w:val="0FFF0617"/>
    <w:rsid w:val="101C6671"/>
    <w:rsid w:val="10B529DF"/>
    <w:rsid w:val="12186232"/>
    <w:rsid w:val="1249001F"/>
    <w:rsid w:val="12A87649"/>
    <w:rsid w:val="12ED2E75"/>
    <w:rsid w:val="137B58CE"/>
    <w:rsid w:val="138C7EE2"/>
    <w:rsid w:val="13972D2B"/>
    <w:rsid w:val="13ED11E8"/>
    <w:rsid w:val="144B4BA7"/>
    <w:rsid w:val="16311B8B"/>
    <w:rsid w:val="16364DE9"/>
    <w:rsid w:val="173D0AFB"/>
    <w:rsid w:val="19BD2717"/>
    <w:rsid w:val="1AFC12E8"/>
    <w:rsid w:val="1AFF766F"/>
    <w:rsid w:val="1C0126E6"/>
    <w:rsid w:val="1C7A0B31"/>
    <w:rsid w:val="1CC7696F"/>
    <w:rsid w:val="1D0F31CB"/>
    <w:rsid w:val="1E5D3DC8"/>
    <w:rsid w:val="1EAA5B7D"/>
    <w:rsid w:val="1F8074E1"/>
    <w:rsid w:val="206C7606"/>
    <w:rsid w:val="208A7389"/>
    <w:rsid w:val="219F179A"/>
    <w:rsid w:val="21DB6680"/>
    <w:rsid w:val="22525C20"/>
    <w:rsid w:val="22DA0DA2"/>
    <w:rsid w:val="24357391"/>
    <w:rsid w:val="24570ACD"/>
    <w:rsid w:val="2520101F"/>
    <w:rsid w:val="25414AFB"/>
    <w:rsid w:val="2657007C"/>
    <w:rsid w:val="26A23044"/>
    <w:rsid w:val="26AB2F41"/>
    <w:rsid w:val="2C5D1DD8"/>
    <w:rsid w:val="2DD25527"/>
    <w:rsid w:val="2E2629A0"/>
    <w:rsid w:val="2F64792F"/>
    <w:rsid w:val="30153DE3"/>
    <w:rsid w:val="35192D71"/>
    <w:rsid w:val="37165BB5"/>
    <w:rsid w:val="37963112"/>
    <w:rsid w:val="3B0A3D02"/>
    <w:rsid w:val="40E438B7"/>
    <w:rsid w:val="429262BA"/>
    <w:rsid w:val="42B27CED"/>
    <w:rsid w:val="43E1607F"/>
    <w:rsid w:val="4566279C"/>
    <w:rsid w:val="49C51EA6"/>
    <w:rsid w:val="4AFA0300"/>
    <w:rsid w:val="4BAD6256"/>
    <w:rsid w:val="4BD020A2"/>
    <w:rsid w:val="4D69444D"/>
    <w:rsid w:val="4DE4581D"/>
    <w:rsid w:val="505B6C87"/>
    <w:rsid w:val="50AB02BE"/>
    <w:rsid w:val="50D64A21"/>
    <w:rsid w:val="51EA0D31"/>
    <w:rsid w:val="52232399"/>
    <w:rsid w:val="56127EE1"/>
    <w:rsid w:val="573633A8"/>
    <w:rsid w:val="590272A1"/>
    <w:rsid w:val="595A3341"/>
    <w:rsid w:val="5B2F3B47"/>
    <w:rsid w:val="5B747F63"/>
    <w:rsid w:val="5C2F770A"/>
    <w:rsid w:val="5DFE1941"/>
    <w:rsid w:val="5FF40AC1"/>
    <w:rsid w:val="60E11FAA"/>
    <w:rsid w:val="617D1117"/>
    <w:rsid w:val="63A35F95"/>
    <w:rsid w:val="63F61020"/>
    <w:rsid w:val="65157C6D"/>
    <w:rsid w:val="65357F13"/>
    <w:rsid w:val="68EC6437"/>
    <w:rsid w:val="6A2E5DB1"/>
    <w:rsid w:val="6D3404BF"/>
    <w:rsid w:val="6E045CB4"/>
    <w:rsid w:val="6E350BA2"/>
    <w:rsid w:val="6EC96A38"/>
    <w:rsid w:val="6F4A13D9"/>
    <w:rsid w:val="71BA320D"/>
    <w:rsid w:val="71E375DB"/>
    <w:rsid w:val="72AB1C8B"/>
    <w:rsid w:val="72FB1904"/>
    <w:rsid w:val="730108DE"/>
    <w:rsid w:val="74247EC7"/>
    <w:rsid w:val="7620186B"/>
    <w:rsid w:val="79436C20"/>
    <w:rsid w:val="7C230FF3"/>
    <w:rsid w:val="7EE37FE6"/>
    <w:rsid w:val="7F3C3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229</Words>
  <Characters>1307</Characters>
  <Lines>10</Lines>
  <Paragraphs>3</Paragraphs>
  <TotalTime>0</TotalTime>
  <ScaleCrop>false</ScaleCrop>
  <LinksUpToDate>false</LinksUpToDate>
  <CharactersWithSpaces>1533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2021-09-14T03:03:00Z</dcterms:created>
  <dc:creator>月夜初星</dc:creator>
  <cp:lastModifiedBy>tdfgs</cp:lastModifiedBy>
  <cp:lastPrinted>2021-09-14T03:38:00Z</cp:lastPrinted>
  <dcterms:modified xsi:type="dcterms:W3CDTF">2021-10-26T12:28:36Z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4C67973C1804433A84FC2C99A0A1103F</vt:lpwstr>
  </property>
</Properties>
</file>