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10" w:lineRule="exact"/>
        <w:ind w:firstLine="583"/>
        <w:rPr>
          <w:rFonts w:hint="default" w:eastAsia="汉仪书宋二简"/>
          <w:color w:val="000000" w:themeColor="text1"/>
          <w:u w:val="single"/>
          <w:lang w:val="en-US" w:eastAsia="zh-CN"/>
          <w14:textFill>
            <w14:solidFill>
              <w14:schemeClr w14:val="tx1"/>
            </w14:solidFill>
          </w14:textFill>
        </w:rPr>
      </w:pPr>
      <w:r>
        <w:rPr>
          <w:rFonts w:hAnsi="宋体"/>
          <w:color w:val="000000" w:themeColor="text1"/>
          <w:kern w:val="10"/>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宗地代码：</w:t>
      </w:r>
      <w:r>
        <w:rPr>
          <w:rFonts w:hint="eastAsia"/>
          <w:color w:val="000000" w:themeColor="text1"/>
          <w:highlight w:val="none"/>
          <w:u w:val="single"/>
          <w14:textFill>
            <w14:solidFill>
              <w14:schemeClr w14:val="tx1"/>
            </w14:solidFill>
          </w14:textFill>
        </w:rPr>
        <w:t>44030720101</w:t>
      </w:r>
      <w:r>
        <w:rPr>
          <w:rFonts w:hint="eastAsia"/>
          <w:color w:val="000000" w:themeColor="text1"/>
          <w:highlight w:val="none"/>
          <w:u w:val="single"/>
          <w:lang w:val="en-US" w:eastAsia="zh-CN"/>
          <w14:textFill>
            <w14:solidFill>
              <w14:schemeClr w14:val="tx1"/>
            </w14:solidFill>
          </w14:textFill>
        </w:rPr>
        <w:t>1</w:t>
      </w:r>
      <w:r>
        <w:rPr>
          <w:rFonts w:hint="eastAsia"/>
          <w:color w:val="000000" w:themeColor="text1"/>
          <w:highlight w:val="none"/>
          <w:u w:val="single"/>
          <w14:textFill>
            <w14:solidFill>
              <w14:schemeClr w14:val="tx1"/>
            </w14:solidFill>
          </w14:textFill>
        </w:rPr>
        <w:t>GB00</w:t>
      </w:r>
      <w:r>
        <w:rPr>
          <w:rFonts w:hint="eastAsia"/>
          <w:color w:val="000000" w:themeColor="text1"/>
          <w:highlight w:val="none"/>
          <w:u w:val="single"/>
          <w:lang w:val="en-US" w:eastAsia="zh-CN"/>
          <w14:textFill>
            <w14:solidFill>
              <w14:schemeClr w14:val="tx1"/>
            </w14:solidFill>
          </w14:textFill>
        </w:rPr>
        <w:t>467</w:t>
      </w:r>
    </w:p>
    <w:p>
      <w:pPr>
        <w:pStyle w:val="8"/>
        <w:spacing w:line="510" w:lineRule="exact"/>
        <w:ind w:firstLine="583"/>
        <w:jc w:val="right"/>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宗地编号：</w:t>
      </w:r>
      <w:r>
        <w:rPr>
          <w:rFonts w:hint="eastAsia"/>
          <w:color w:val="000000" w:themeColor="text1"/>
          <w:highlight w:val="none"/>
          <w:u w:val="single"/>
          <w14:textFill>
            <w14:solidFill>
              <w14:schemeClr w14:val="tx1"/>
            </w14:solidFill>
          </w14:textFill>
        </w:rPr>
        <w:t>G14321-0115</w:t>
      </w:r>
    </w:p>
    <w:p>
      <w:pPr>
        <w:spacing w:line="800" w:lineRule="exact"/>
        <w:ind w:firstLine="1440" w:firstLineChars="300"/>
        <w:rPr>
          <w:b/>
          <w:bCs/>
          <w:spacing w:val="40"/>
          <w:sz w:val="32"/>
        </w:rPr>
      </w:pPr>
      <w:r>
        <w:rPr>
          <w:rFonts w:hint="eastAsia" w:eastAsia="汉仪中黑简"/>
          <w:spacing w:val="40"/>
          <w:w w:val="100"/>
          <w:sz w:val="40"/>
        </w:rPr>
        <w:t>深圳市土地使用权出让合同书</w:t>
      </w:r>
    </w:p>
    <w:p>
      <w:pPr>
        <w:spacing w:after="800"/>
        <w:ind w:firstLine="0" w:firstLineChars="0"/>
        <w:jc w:val="center"/>
        <w:rPr>
          <w:rFonts w:ascii="汉仪书宋二简" w:hAnsi="宋体"/>
          <w:color w:val="000000" w:themeColor="text1"/>
          <w14:textFill>
            <w14:solidFill>
              <w14:schemeClr w14:val="tx1"/>
            </w14:solidFill>
          </w14:textFill>
        </w:rPr>
      </w:pPr>
      <w:r>
        <w:rPr>
          <w:rFonts w:hint="eastAsia" w:ascii="汉仪书宋二简" w:hAnsi="宋体"/>
          <w:color w:val="000000" w:themeColor="text1"/>
          <w14:textFill>
            <w14:solidFill>
              <w14:schemeClr w14:val="tx1"/>
            </w14:solidFill>
          </w14:textFill>
        </w:rPr>
        <w:t>深地合字</w:t>
      </w:r>
      <w:r>
        <w:rPr>
          <w:rFonts w:ascii="汉仪书宋二简" w:hAnsi="宋体"/>
          <w:color w:val="000000" w:themeColor="text1"/>
          <w14:textFill>
            <w14:solidFill>
              <w14:schemeClr w14:val="tx1"/>
            </w14:solidFill>
          </w14:textFill>
        </w:rPr>
        <w:t>20</w:t>
      </w:r>
      <w:r>
        <w:rPr>
          <w:rFonts w:hint="eastAsia" w:ascii="汉仪书宋二简" w:hAnsi="宋体"/>
          <w:color w:val="000000" w:themeColor="text1"/>
          <w14:textFill>
            <w14:solidFill>
              <w14:schemeClr w14:val="tx1"/>
            </w14:solidFill>
          </w14:textFill>
        </w:rPr>
        <w:t>2</w:t>
      </w:r>
      <w:r>
        <w:rPr>
          <w:rFonts w:hint="eastAsia" w:ascii="汉仪书宋二简" w:hAnsi="宋体"/>
          <w:color w:val="000000" w:themeColor="text1"/>
          <w:lang w:val="en-US" w:eastAsia="zh-CN"/>
          <w14:textFill>
            <w14:solidFill>
              <w14:schemeClr w14:val="tx1"/>
            </w14:solidFill>
          </w14:textFill>
        </w:rPr>
        <w:t>1</w:t>
      </w:r>
      <w:r>
        <w:rPr>
          <w:rFonts w:hint="eastAsia" w:ascii="汉仪书宋二简" w:hAnsi="宋体"/>
          <w:color w:val="000000" w:themeColor="text1"/>
          <w14:textFill>
            <w14:solidFill>
              <w14:schemeClr w14:val="tx1"/>
            </w14:solidFill>
          </w14:textFill>
        </w:rPr>
        <w:t>-90</w:t>
      </w:r>
      <w:r>
        <w:rPr>
          <w:rFonts w:hint="eastAsia" w:ascii="汉仪书宋二简" w:hAnsi="宋体"/>
          <w:color w:val="000000" w:themeColor="text1"/>
          <w:lang w:val="en-US" w:eastAsia="zh-CN"/>
          <w14:textFill>
            <w14:solidFill>
              <w14:schemeClr w14:val="tx1"/>
            </w14:solidFill>
          </w14:textFill>
        </w:rPr>
        <w:t>0</w:t>
      </w:r>
      <w:r>
        <w:rPr>
          <w:rFonts w:hint="eastAsia" w:ascii="汉仪书宋二简" w:hAnsi="宋体"/>
          <w:color w:val="000000" w:themeColor="text1"/>
          <w:highlight w:val="none"/>
          <w:lang w:val="en-US" w:eastAsia="zh-CN"/>
          <w14:textFill>
            <w14:solidFill>
              <w14:schemeClr w14:val="tx1"/>
            </w14:solidFill>
          </w14:textFill>
        </w:rPr>
        <w:t>4</w:t>
      </w:r>
      <w:r>
        <w:rPr>
          <w:rFonts w:hint="eastAsia" w:ascii="汉仪书宋二简" w:hAnsi="宋体"/>
          <w:color w:val="000000" w:themeColor="text1"/>
          <w14:textFill>
            <w14:solidFill>
              <w14:schemeClr w14:val="tx1"/>
            </w14:solidFill>
          </w14:textFill>
        </w:rPr>
        <w:t>号</w:t>
      </w:r>
    </w:p>
    <w:p>
      <w:pPr>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一、本合同双方当事人</w:t>
      </w:r>
    </w:p>
    <w:p>
      <w:pPr>
        <w:pStyle w:val="8"/>
        <w:ind w:firstLine="583"/>
        <w:rPr>
          <w:color w:val="000000" w:themeColor="text1"/>
          <w:spacing w:val="6"/>
          <w:u w:val="single"/>
          <w14:textFill>
            <w14:solidFill>
              <w14:schemeClr w14:val="tx1"/>
            </w14:solidFill>
          </w14:textFill>
        </w:rPr>
      </w:pPr>
      <w:r>
        <w:rPr>
          <w:rFonts w:hint="eastAsia"/>
          <w:color w:val="000000" w:themeColor="text1"/>
          <w14:textFill>
            <w14:solidFill>
              <w14:schemeClr w14:val="tx1"/>
            </w14:solidFill>
          </w14:textFill>
        </w:rPr>
        <w:t>出</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让</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方：</w:t>
      </w:r>
      <w:r>
        <w:rPr>
          <w:rFonts w:hint="eastAsia"/>
          <w:color w:val="000000" w:themeColor="text1"/>
          <w:spacing w:val="6"/>
          <w:u w:val="single"/>
          <w14:textFill>
            <w14:solidFill>
              <w14:schemeClr w14:val="tx1"/>
            </w14:solidFill>
          </w14:textFill>
        </w:rPr>
        <w:t>深圳市规划和自然资源局坪山管理局</w:t>
      </w:r>
    </w:p>
    <w:p>
      <w:pPr>
        <w:pStyle w:val="8"/>
        <w:ind w:firstLine="527"/>
        <w:rPr>
          <w:color w:val="000000" w:themeColor="text1"/>
          <w14:textFill>
            <w14:solidFill>
              <w14:schemeClr w14:val="tx1"/>
            </w14:solidFill>
          </w14:textFill>
        </w:rPr>
      </w:pPr>
      <w:r>
        <w:rPr>
          <w:color w:val="000000" w:themeColor="text1"/>
          <w:spacing w:val="6"/>
          <w14:textFill>
            <w14:solidFill>
              <w14:schemeClr w14:val="tx1"/>
            </w14:solidFill>
          </w14:textFill>
        </w:rPr>
        <w:t xml:space="preserve">           </w:t>
      </w:r>
      <w:r>
        <w:rPr>
          <w:rFonts w:hint="eastAsia"/>
          <w:color w:val="000000" w:themeColor="text1"/>
          <w14:textFill>
            <w14:solidFill>
              <w14:schemeClr w14:val="tx1"/>
            </w14:solidFill>
          </w14:textFill>
        </w:rPr>
        <w:t>（以下简称甲方）</w:t>
      </w: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w:t>
      </w:r>
      <w:r>
        <w:rPr>
          <w:rFonts w:hint="eastAsia"/>
          <w:color w:val="000000" w:themeColor="text1"/>
          <w:u w:val="single"/>
          <w14:textFill>
            <w14:solidFill>
              <w14:schemeClr w14:val="tx1"/>
            </w14:solidFill>
          </w14:textFill>
        </w:rPr>
        <w:t>姚早兴</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职</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务：</w:t>
      </w:r>
      <w:r>
        <w:rPr>
          <w:rFonts w:hint="eastAsia"/>
          <w:color w:val="000000" w:themeColor="text1"/>
          <w:u w:val="single"/>
          <w14:textFill>
            <w14:solidFill>
              <w14:schemeClr w14:val="tx1"/>
            </w14:solidFill>
          </w14:textFill>
        </w:rPr>
        <w:t>局长</w:t>
      </w:r>
    </w:p>
    <w:p>
      <w:pPr>
        <w:pStyle w:val="8"/>
        <w:tabs>
          <w:tab w:val="left" w:pos="5996"/>
          <w:tab w:val="clear" w:pos="5103"/>
        </w:tabs>
        <w:ind w:firstLine="583"/>
        <w:rPr>
          <w:rFonts w:hAnsi="汉仪书宋二简"/>
          <w:color w:val="000000" w:themeColor="text1"/>
          <w:spacing w:val="0"/>
          <w:szCs w:val="23"/>
          <w:u w:val="single"/>
          <w14:textFill>
            <w14:solidFill>
              <w14:schemeClr w14:val="tx1"/>
            </w14:solidFill>
          </w14:textFill>
        </w:rPr>
      </w:pPr>
      <w:r>
        <w:rPr>
          <w:rFonts w:hint="eastAsia"/>
          <w:color w:val="000000" w:themeColor="text1"/>
          <w14:textFill>
            <w14:solidFill>
              <w14:schemeClr w14:val="tx1"/>
            </w14:solidFill>
          </w14:textFill>
        </w:rPr>
        <w:t>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址：</w:t>
      </w:r>
      <w:r>
        <w:rPr>
          <w:rFonts w:hint="eastAsia" w:hAnsi="汉仪书宋二简"/>
          <w:color w:val="000000" w:themeColor="text1"/>
          <w:spacing w:val="0"/>
          <w:szCs w:val="23"/>
          <w:u w:val="single"/>
          <w14:textFill>
            <w14:solidFill>
              <w14:schemeClr w14:val="tx1"/>
            </w14:solidFill>
          </w14:textFill>
        </w:rPr>
        <w:t>深圳市坪山区龙坪路</w:t>
      </w:r>
      <w:r>
        <w:rPr>
          <w:rFonts w:hAnsi="汉仪书宋二简"/>
          <w:color w:val="000000" w:themeColor="text1"/>
          <w:spacing w:val="0"/>
          <w:szCs w:val="23"/>
          <w:u w:val="single"/>
          <w14:textFill>
            <w14:solidFill>
              <w14:schemeClr w14:val="tx1"/>
            </w14:solidFill>
          </w14:textFill>
        </w:rPr>
        <w:t>6号</w:t>
      </w:r>
    </w:p>
    <w:p>
      <w:pPr>
        <w:pStyle w:val="8"/>
        <w:tabs>
          <w:tab w:val="left" w:pos="5996"/>
          <w:tab w:val="clear" w:pos="5103"/>
        </w:tabs>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电</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话：</w:t>
      </w:r>
      <w:r>
        <w:rPr>
          <w:color w:val="000000" w:themeColor="text1"/>
          <w:u w:val="single"/>
          <w14:textFill>
            <w14:solidFill>
              <w14:schemeClr w14:val="tx1"/>
            </w14:solidFill>
          </w14:textFill>
        </w:rPr>
        <w:t>28297888</w:t>
      </w:r>
    </w:p>
    <w:p>
      <w:pPr>
        <w:pStyle w:val="8"/>
        <w:ind w:firstLine="583"/>
        <w:rPr>
          <w:color w:val="000000" w:themeColor="text1"/>
          <w14:textFill>
            <w14:solidFill>
              <w14:schemeClr w14:val="tx1"/>
            </w14:solidFill>
          </w14:textFill>
        </w:rPr>
      </w:pP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受</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让</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方：</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p>
    <w:p>
      <w:pPr>
        <w:pStyle w:val="8"/>
        <w:ind w:firstLine="583"/>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（以下简称乙方）</w:t>
      </w:r>
    </w:p>
    <w:p>
      <w:pPr>
        <w:pStyle w:val="8"/>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法定代表人：</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职</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务：</w:t>
      </w:r>
      <w:r>
        <w:rPr>
          <w:color w:val="000000" w:themeColor="text1"/>
          <w:u w:val="single"/>
          <w14:textFill>
            <w14:solidFill>
              <w14:schemeClr w14:val="tx1"/>
            </w14:solidFill>
          </w14:textFill>
        </w:rPr>
        <w:t xml:space="preserve">  /  </w:t>
      </w:r>
    </w:p>
    <w:p>
      <w:pPr>
        <w:pStyle w:val="8"/>
        <w:ind w:left="2165" w:leftChars="197" w:hanging="1588" w:hangingChars="542"/>
        <w:rPr>
          <w:color w:val="000000" w:themeColor="text1"/>
          <w14:textFill>
            <w14:solidFill>
              <w14:schemeClr w14:val="tx1"/>
            </w14:solidFill>
          </w14:textFill>
        </w:rPr>
      </w:pPr>
      <w:r>
        <w:rPr>
          <w:rFonts w:hint="eastAsia"/>
          <w:color w:val="000000" w:themeColor="text1"/>
          <w14:textFill>
            <w14:solidFill>
              <w14:schemeClr w14:val="tx1"/>
            </w14:solidFill>
          </w14:textFill>
        </w:rPr>
        <w:t>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址：</w:t>
      </w:r>
      <w:r>
        <w:rPr>
          <w:color w:val="000000" w:themeColor="text1"/>
          <w:u w:val="single"/>
          <w14:textFill>
            <w14:solidFill>
              <w14:schemeClr w14:val="tx1"/>
            </w14:solidFill>
          </w14:textFill>
        </w:rPr>
        <w:t xml:space="preserve">                              </w:t>
      </w:r>
    </w:p>
    <w:p>
      <w:pPr>
        <w:pStyle w:val="8"/>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电</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话：</w:t>
      </w:r>
      <w:r>
        <w:rPr>
          <w:color w:val="000000" w:themeColor="text1"/>
          <w:u w:val="single"/>
          <w14:textFill>
            <w14:solidFill>
              <w14:schemeClr w14:val="tx1"/>
            </w14:solidFill>
          </w14:textFill>
        </w:rPr>
        <w:t xml:space="preserve">        /            </w:t>
      </w: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受</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让</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方：</w:t>
      </w:r>
      <w:r>
        <w:rPr>
          <w:color w:val="000000" w:themeColor="text1"/>
          <w:u w:val="single"/>
          <w14:textFill>
            <w14:solidFill>
              <w14:schemeClr w14:val="tx1"/>
            </w14:solidFill>
          </w14:textFill>
        </w:rPr>
        <w:t xml:space="preserve">          /                 </w:t>
      </w: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（以下简称乙方）</w:t>
      </w:r>
    </w:p>
    <w:p>
      <w:pPr>
        <w:pStyle w:val="8"/>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法定代表人：</w:t>
      </w:r>
      <w:r>
        <w:rPr>
          <w:color w:val="000000" w:themeColor="text1"/>
          <w:u w:val="single"/>
          <w14:textFill>
            <w14:solidFill>
              <w14:schemeClr w14:val="tx1"/>
            </w14:solidFill>
          </w14:textFill>
        </w:rPr>
        <w:t xml:space="preserve">    /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职</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务：</w:t>
      </w:r>
      <w:r>
        <w:rPr>
          <w:color w:val="000000" w:themeColor="text1"/>
          <w:u w:val="single"/>
          <w14:textFill>
            <w14:solidFill>
              <w14:schemeClr w14:val="tx1"/>
            </w14:solidFill>
          </w14:textFill>
        </w:rPr>
        <w:t xml:space="preserve">  /  </w:t>
      </w: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址：</w:t>
      </w:r>
      <w:r>
        <w:rPr>
          <w:color w:val="000000" w:themeColor="text1"/>
          <w:u w:val="single"/>
          <w14:textFill>
            <w14:solidFill>
              <w14:schemeClr w14:val="tx1"/>
            </w14:solidFill>
          </w14:textFill>
        </w:rPr>
        <w:t xml:space="preserve">         /                    </w:t>
      </w:r>
    </w:p>
    <w:p>
      <w:pPr>
        <w:pStyle w:val="8"/>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电</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话：</w:t>
      </w:r>
      <w:r>
        <w:rPr>
          <w:color w:val="000000" w:themeColor="text1"/>
          <w:u w:val="single"/>
          <w14:textFill>
            <w14:solidFill>
              <w14:schemeClr w14:val="tx1"/>
            </w14:solidFill>
          </w14:textFill>
        </w:rPr>
        <w:t xml:space="preserve">        /            </w:t>
      </w:r>
    </w:p>
    <w:p>
      <w:pPr>
        <w:pStyle w:val="8"/>
        <w:ind w:firstLine="0" w:firstLineChars="0"/>
        <w:rPr>
          <w:color w:val="000000" w:themeColor="text1"/>
          <w:u w:val="single"/>
          <w14:textFill>
            <w14:solidFill>
              <w14:schemeClr w14:val="tx1"/>
            </w14:solidFill>
          </w14:textFill>
        </w:rPr>
      </w:pPr>
    </w:p>
    <w:p>
      <w:pPr>
        <w:pStyle w:val="8"/>
        <w:ind w:firstLine="0" w:firstLineChars="0"/>
        <w:rPr>
          <w:color w:val="000000" w:themeColor="text1"/>
          <w:u w:val="single"/>
          <w14:textFill>
            <w14:solidFill>
              <w14:schemeClr w14:val="tx1"/>
            </w14:solidFill>
          </w14:textFill>
        </w:rPr>
      </w:pPr>
    </w:p>
    <w:p>
      <w:pPr>
        <w:pStyle w:val="8"/>
        <w:ind w:firstLine="0" w:firstLineChars="0"/>
        <w:rPr>
          <w:color w:val="000000" w:themeColor="text1"/>
          <w:u w:val="single"/>
          <w14:textFill>
            <w14:solidFill>
              <w14:schemeClr w14:val="tx1"/>
            </w14:solidFill>
          </w14:textFill>
        </w:rPr>
      </w:pP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二、根据国家有关法律、法规及深圳市的有关规定，订立本合同。</w:t>
      </w:r>
    </w:p>
    <w:p>
      <w:pPr>
        <w:pStyle w:val="8"/>
        <w:spacing w:line="510" w:lineRule="exact"/>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三、甲方向乙方出让土地的使用权，土地所有权属于国家。地下自然资源、埋藏物均不在土地使用权出让范围。</w:t>
      </w:r>
    </w:p>
    <w:p>
      <w:pPr>
        <w:pStyle w:val="8"/>
        <w:spacing w:line="510" w:lineRule="exact"/>
        <w:ind w:right="0" w:firstLine="583"/>
        <w:rPr>
          <w:color w:val="000000" w:themeColor="text1"/>
          <w:u w:val="single"/>
          <w14:textFill>
            <w14:solidFill>
              <w14:schemeClr w14:val="tx1"/>
            </w14:solidFill>
          </w14:textFill>
        </w:rPr>
      </w:pPr>
      <w:r>
        <w:rPr>
          <w:rFonts w:hint="eastAsia"/>
          <w:color w:val="000000" w:themeColor="text1"/>
          <w:szCs w:val="23"/>
          <w14:textFill>
            <w14:solidFill>
              <w14:schemeClr w14:val="tx1"/>
            </w14:solidFill>
          </w14:textFill>
        </w:rPr>
        <w:t>四、本合同签订之日，甲方将</w:t>
      </w:r>
      <w:r>
        <w:rPr>
          <w:rFonts w:hint="eastAsia"/>
          <w:color w:val="000000" w:themeColor="text1"/>
          <w:u w:val="single"/>
          <w14:textFill>
            <w14:solidFill>
              <w14:schemeClr w14:val="tx1"/>
            </w14:solidFill>
          </w14:textFill>
        </w:rPr>
        <w:t>G14321-0115</w:t>
      </w:r>
      <w:r>
        <w:rPr>
          <w:rFonts w:hint="eastAsia"/>
          <w:color w:val="000000" w:themeColor="text1"/>
          <w:kern w:val="0"/>
          <w:szCs w:val="23"/>
          <w14:textFill>
            <w14:solidFill>
              <w14:schemeClr w14:val="tx1"/>
            </w14:solidFill>
          </w14:textFill>
        </w:rPr>
        <w:t>宗地的土地使用权出让给乙方，该宗地总用地面积为</w:t>
      </w:r>
      <w:r>
        <w:rPr>
          <w:rFonts w:hint="eastAsia"/>
          <w:color w:val="000000" w:themeColor="text1"/>
          <w:kern w:val="10"/>
          <w:szCs w:val="23"/>
          <w:u w:val="single"/>
          <w14:textFill>
            <w14:solidFill>
              <w14:schemeClr w14:val="tx1"/>
            </w14:solidFill>
          </w14:textFill>
        </w:rPr>
        <w:t>13775.62</w:t>
      </w:r>
      <w:r>
        <w:rPr>
          <w:rFonts w:hint="eastAsia"/>
          <w:color w:val="000000" w:themeColor="text1"/>
          <w:kern w:val="10"/>
          <w:szCs w:val="23"/>
          <w14:textFill>
            <w14:solidFill>
              <w14:schemeClr w14:val="tx1"/>
            </w14:solidFill>
          </w14:textFill>
        </w:rPr>
        <w:t>平方米</w:t>
      </w:r>
      <w:r>
        <w:rPr>
          <w:rFonts w:hint="eastAsia"/>
          <w:color w:val="000000" w:themeColor="text1"/>
          <w:szCs w:val="23"/>
          <w14:textFill>
            <w14:solidFill>
              <w14:schemeClr w14:val="tx1"/>
            </w14:solidFill>
          </w14:textFill>
        </w:rPr>
        <w:t>（见宗地附图红线范围）</w:t>
      </w:r>
      <w:r>
        <w:rPr>
          <w:rFonts w:hint="eastAsia"/>
          <w:color w:val="000000" w:themeColor="text1"/>
          <w:kern w:val="0"/>
          <w:szCs w:val="23"/>
          <w14:textFill>
            <w14:solidFill>
              <w14:schemeClr w14:val="tx1"/>
            </w14:solidFill>
          </w14:textFill>
        </w:rPr>
        <w:t>。乙方对</w:t>
      </w:r>
      <w:r>
        <w:rPr>
          <w:rFonts w:hint="eastAsia"/>
          <w:color w:val="000000" w:themeColor="text1"/>
          <w14:textFill>
            <w14:solidFill>
              <w14:schemeClr w14:val="tx1"/>
            </w14:solidFill>
          </w14:textFill>
        </w:rPr>
        <w:t>上述宗地的现状无任何异议。本合同签订后，则视为甲方已向乙方交付土地。</w:t>
      </w:r>
    </w:p>
    <w:p>
      <w:pPr>
        <w:ind w:left="1025" w:leftChars="200" w:hanging="439" w:hangingChars="150"/>
        <w:rPr>
          <w:rFonts w:ascii="汉仪书宋二简"/>
          <w:color w:val="000000" w:themeColor="text1"/>
          <w:u w:val="single"/>
          <w14:textFill>
            <w14:solidFill>
              <w14:schemeClr w14:val="tx1"/>
            </w14:solidFill>
          </w14:textFill>
        </w:rPr>
      </w:pPr>
      <w:r>
        <w:rPr>
          <w:rFonts w:hint="eastAsia" w:ascii="汉仪书宋二简"/>
          <w:color w:val="000000" w:themeColor="text1"/>
          <w14:textFill>
            <w14:solidFill>
              <w14:schemeClr w14:val="tx1"/>
            </w14:solidFill>
          </w14:textFill>
        </w:rPr>
        <w:t>五、上述宗地的使用年期为</w:t>
      </w:r>
      <w:r>
        <w:rPr>
          <w:rFonts w:hint="eastAsia" w:ascii="汉仪书宋二简"/>
          <w:color w:val="000000" w:themeColor="text1"/>
          <w:u w:val="single"/>
          <w14:textFill>
            <w14:solidFill>
              <w14:schemeClr w14:val="tx1"/>
            </w14:solidFill>
          </w14:textFill>
        </w:rPr>
        <w:t>贰拾</w:t>
      </w:r>
      <w:r>
        <w:rPr>
          <w:rFonts w:hint="eastAsia" w:ascii="汉仪书宋二简"/>
          <w:color w:val="000000" w:themeColor="text1"/>
          <w14:textFill>
            <w14:solidFill>
              <w14:schemeClr w14:val="tx1"/>
            </w14:solidFill>
          </w14:textFill>
        </w:rPr>
        <w:t>年，从</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年</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月</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日起至</w:t>
      </w:r>
      <w:r>
        <w:rPr>
          <w:rFonts w:ascii="汉仪书宋二简"/>
          <w:color w:val="000000" w:themeColor="text1"/>
          <w:u w:val="single"/>
          <w14:textFill>
            <w14:solidFill>
              <w14:schemeClr w14:val="tx1"/>
            </w14:solidFill>
          </w14:textFill>
        </w:rPr>
        <w:t xml:space="preserve">            </w:t>
      </w:r>
    </w:p>
    <w:p>
      <w:pPr>
        <w:ind w:firstLine="199" w:firstLineChars="68"/>
        <w:rPr>
          <w:rFonts w:ascii="汉仪书宋二简"/>
          <w:color w:val="000000" w:themeColor="text1"/>
          <w14:textFill>
            <w14:solidFill>
              <w14:schemeClr w14:val="tx1"/>
            </w14:solidFill>
          </w14:textFill>
        </w:rPr>
      </w:pP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年</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月</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日止。</w:t>
      </w:r>
    </w:p>
    <w:p>
      <w:pPr>
        <w:spacing w:line="51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六、上述宗地土地使用权出让的总地价款为人民币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元）。其中，出让金为人民币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元）；土地开发金为人民币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元）；市政配套设施金为人民币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w:t>
      </w:r>
    </w:p>
    <w:p>
      <w:pPr>
        <w:ind w:firstLine="583"/>
      </w:pPr>
      <w:r>
        <w:rPr>
          <w:rFonts w:hint="eastAsia" w:ascii="汉仪书宋二简"/>
          <w:color w:val="000000" w:themeColor="text1"/>
          <w14:textFill>
            <w14:solidFill>
              <w14:schemeClr w14:val="tx1"/>
            </w14:solidFill>
          </w14:textFill>
        </w:rPr>
        <w:t>七、土地用途为普通工业用地。</w:t>
      </w:r>
    </w:p>
    <w:p>
      <w:pPr>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八、土地性质为商品性。</w:t>
      </w:r>
    </w:p>
    <w:p>
      <w:pPr>
        <w:spacing w:line="51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九、土地利用要求：</w:t>
      </w:r>
    </w:p>
    <w:p>
      <w:pPr>
        <w:tabs>
          <w:tab w:val="left" w:pos="540"/>
        </w:tabs>
        <w:spacing w:line="510" w:lineRule="exact"/>
        <w:ind w:firstLine="586" w:firstLineChars="200"/>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（一）主体建筑物的性质为：</w:t>
      </w:r>
      <w:r>
        <w:rPr>
          <w:rFonts w:hint="eastAsia" w:ascii="汉仪书宋二简"/>
          <w:color w:val="000000" w:themeColor="text1"/>
          <w:u w:val="single"/>
          <w14:textFill>
            <w14:solidFill>
              <w14:schemeClr w14:val="tx1"/>
            </w14:solidFill>
          </w14:textFill>
        </w:rPr>
        <w:t>厂房</w:t>
      </w:r>
    </w:p>
    <w:p>
      <w:pPr>
        <w:spacing w:line="510" w:lineRule="exact"/>
        <w:ind w:firstLine="586" w:firstLineChars="200"/>
        <w:rPr>
          <w:rFonts w:hint="eastAsia" w:ascii="汉仪书宋二简" w:eastAsia="宋体"/>
          <w:color w:val="000000" w:themeColor="text1"/>
          <w:u w:val="single"/>
          <w:lang w:eastAsia="zh-CN"/>
          <w14:textFill>
            <w14:solidFill>
              <w14:schemeClr w14:val="tx1"/>
            </w14:solidFill>
          </w14:textFill>
        </w:rPr>
      </w:pPr>
      <w:r>
        <w:rPr>
          <w:rFonts w:hint="eastAsia" w:ascii="汉仪书宋二简"/>
          <w:color w:val="000000" w:themeColor="text1"/>
          <w14:textFill>
            <w14:solidFill>
              <w14:schemeClr w14:val="tx1"/>
            </w14:solidFill>
          </w14:textFill>
        </w:rPr>
        <w:t>（二）建筑容积率：</w:t>
      </w:r>
      <w:r>
        <w:rPr>
          <w:rFonts w:hint="eastAsia" w:ascii="汉仪书宋二简" w:eastAsia="宋体"/>
          <w:color w:val="000000" w:themeColor="text1"/>
          <w:u w:val="single"/>
          <w14:textFill>
            <w14:solidFill>
              <w14:schemeClr w14:val="tx1"/>
            </w14:solidFill>
          </w14:textFill>
        </w:rPr>
        <w:t>≤4.</w:t>
      </w:r>
      <w:r>
        <w:rPr>
          <w:rFonts w:hint="eastAsia" w:ascii="汉仪书宋二简" w:eastAsia="宋体"/>
          <w:color w:val="000000" w:themeColor="text1"/>
          <w:u w:val="single"/>
          <w:lang w:val="en-US" w:eastAsia="zh-CN"/>
          <w14:textFill>
            <w14:solidFill>
              <w14:schemeClr w14:val="tx1"/>
            </w14:solidFill>
          </w14:textFill>
        </w:rPr>
        <w:t>0</w:t>
      </w:r>
    </w:p>
    <w:p>
      <w:pPr>
        <w:spacing w:line="510" w:lineRule="exact"/>
        <w:ind w:firstLine="586" w:firstLineChars="200"/>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（三）建筑覆盖率：</w:t>
      </w:r>
      <w:r>
        <w:rPr>
          <w:rFonts w:hint="eastAsia" w:ascii="汉仪书宋二简" w:eastAsia="宋体"/>
          <w:color w:val="000000" w:themeColor="text1"/>
          <w:u w:val="single"/>
          <w14:textFill>
            <w14:solidFill>
              <w14:schemeClr w14:val="tx1"/>
            </w14:solidFill>
          </w14:textFill>
        </w:rPr>
        <w:t>≤</w:t>
      </w:r>
      <w:r>
        <w:rPr>
          <w:rFonts w:hint="eastAsia" w:ascii="汉仪书宋二简"/>
          <w:color w:val="000000" w:themeColor="text1"/>
          <w:u w:val="single"/>
          <w:lang w:val="en-US" w:eastAsia="zh-CN"/>
          <w14:textFill>
            <w14:solidFill>
              <w14:schemeClr w14:val="tx1"/>
            </w14:solidFill>
          </w14:textFill>
        </w:rPr>
        <w:t>50</w:t>
      </w:r>
      <w:r>
        <w:rPr>
          <w:rFonts w:ascii="汉仪书宋二简"/>
          <w:color w:val="000000" w:themeColor="text1"/>
          <w:u w:val="single"/>
          <w14:textFill>
            <w14:solidFill>
              <w14:schemeClr w14:val="tx1"/>
            </w14:solidFill>
          </w14:textFill>
        </w:rPr>
        <w:t>%</w:t>
      </w:r>
    </w:p>
    <w:p>
      <w:pPr>
        <w:spacing w:line="510" w:lineRule="exact"/>
        <w:ind w:firstLine="586" w:firstLineChars="200"/>
        <w:rPr>
          <w:rFonts w:ascii="汉仪书宋二简"/>
          <w:color w:val="000000" w:themeColor="text1"/>
          <w:u w:val="single"/>
          <w14:textFill>
            <w14:solidFill>
              <w14:schemeClr w14:val="tx1"/>
            </w14:solidFill>
          </w14:textFill>
        </w:rPr>
      </w:pPr>
      <w:r>
        <w:rPr>
          <w:rFonts w:hint="eastAsia" w:ascii="汉仪书宋二简"/>
          <w:color w:val="000000" w:themeColor="text1"/>
          <w14:textFill>
            <w14:solidFill>
              <w14:schemeClr w14:val="tx1"/>
            </w14:solidFill>
          </w14:textFill>
        </w:rPr>
        <w:t>（四）建筑间距：</w:t>
      </w:r>
      <w:r>
        <w:rPr>
          <w:rFonts w:hint="eastAsia" w:ascii="汉仪书宋二简"/>
          <w:color w:val="000000" w:themeColor="text1"/>
          <w:u w:val="single"/>
          <w14:textFill>
            <w14:solidFill>
              <w14:schemeClr w14:val="tx1"/>
            </w14:solidFill>
          </w14:textFill>
        </w:rPr>
        <w:t>满足《深标》及相关规范要求</w:t>
      </w:r>
    </w:p>
    <w:p>
      <w:pPr>
        <w:spacing w:line="510" w:lineRule="exact"/>
        <w:ind w:firstLine="586" w:firstLineChars="200"/>
        <w:rPr>
          <w:rFonts w:hint="eastAsia" w:ascii="汉仪书宋二简"/>
          <w:color w:val="000000" w:themeColor="text1"/>
          <w:u w:val="single"/>
          <w14:textFill>
            <w14:solidFill>
              <w14:schemeClr w14:val="tx1"/>
            </w14:solidFill>
          </w14:textFill>
        </w:rPr>
      </w:pPr>
      <w:r>
        <w:rPr>
          <w:rFonts w:hint="eastAsia" w:ascii="汉仪书宋二简"/>
          <w:color w:val="000000" w:themeColor="text1"/>
          <w14:textFill>
            <w14:solidFill>
              <w14:schemeClr w14:val="tx1"/>
            </w14:solidFill>
          </w14:textFill>
        </w:rPr>
        <w:t>（五）建筑高度或层数：</w:t>
      </w:r>
      <w:r>
        <w:rPr>
          <w:rFonts w:hint="eastAsia" w:ascii="汉仪书宋二简"/>
          <w:color w:val="000000" w:themeColor="text1"/>
          <w:u w:val="single"/>
          <w14:textFill>
            <w14:solidFill>
              <w14:schemeClr w14:val="tx1"/>
            </w14:solidFill>
          </w14:textFill>
        </w:rPr>
        <w:t>≤100米</w:t>
      </w:r>
    </w:p>
    <w:p>
      <w:pPr>
        <w:ind w:firstLine="583"/>
        <w:rPr>
          <w:rFonts w:hint="eastAsia"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（六）计入容积率的总建筑面积不超过</w:t>
      </w:r>
      <w:r>
        <w:rPr>
          <w:rFonts w:hint="eastAsia" w:ascii="汉仪书宋二简"/>
          <w:color w:val="000000" w:themeColor="text1"/>
          <w:lang w:eastAsia="zh-CN"/>
          <w14:textFill>
            <w14:solidFill>
              <w14:schemeClr w14:val="tx1"/>
            </w14:solidFill>
          </w14:textFill>
        </w:rPr>
        <w:t>55100平方米，其中：厂房44100平方米，宿舍8000平方米，食堂1000平方米，办公2000平方米。</w:t>
      </w:r>
    </w:p>
    <w:p>
      <w:pPr>
        <w:spacing w:line="510" w:lineRule="exact"/>
        <w:ind w:firstLine="489" w:firstLineChars="167"/>
        <w:rPr>
          <w:rFonts w:ascii="汉仪书宋二简"/>
          <w:color w:val="000000" w:themeColor="text1"/>
          <w:highlight w:val="none"/>
          <w14:textFill>
            <w14:solidFill>
              <w14:schemeClr w14:val="tx1"/>
            </w14:solidFill>
          </w14:textFill>
        </w:rPr>
      </w:pPr>
      <w:r>
        <w:rPr>
          <w:rFonts w:hint="eastAsia" w:ascii="汉仪书宋二简"/>
          <w:color w:val="000000" w:themeColor="text1"/>
          <w:highlight w:val="none"/>
          <w14:textFill>
            <w14:solidFill>
              <w14:schemeClr w14:val="tx1"/>
            </w14:solidFill>
          </w14:textFill>
        </w:rPr>
        <w:t>地下车库、设备用房、民防设施、公众交通，不计容积率。</w:t>
      </w:r>
    </w:p>
    <w:p>
      <w:pPr>
        <w:spacing w:line="510" w:lineRule="exact"/>
        <w:ind w:firstLine="489" w:firstLineChars="167"/>
        <w:rPr>
          <w:rFonts w:ascii="汉仪书宋二简"/>
          <w:color w:val="000000" w:themeColor="text1"/>
          <w14:textFill>
            <w14:solidFill>
              <w14:schemeClr w14:val="tx1"/>
            </w14:solidFill>
          </w14:textFill>
        </w:rPr>
      </w:pPr>
      <w:r>
        <w:rPr>
          <w:rFonts w:hint="eastAsia" w:ascii="汉仪书宋二简"/>
          <w:color w:val="000000" w:themeColor="text1"/>
          <w:lang w:eastAsia="zh-CN"/>
          <w14:textFill>
            <w14:solidFill>
              <w14:schemeClr w14:val="tx1"/>
            </w14:solidFill>
          </w14:textFill>
        </w:rPr>
        <w:t>（</w:t>
      </w:r>
      <w:r>
        <w:rPr>
          <w:rFonts w:hint="eastAsia" w:ascii="汉仪书宋二简"/>
          <w:color w:val="000000" w:themeColor="text1"/>
          <w14:textFill>
            <w14:solidFill>
              <w14:schemeClr w14:val="tx1"/>
            </w14:solidFill>
          </w14:textFill>
        </w:rPr>
        <w:t>七</w:t>
      </w:r>
      <w:r>
        <w:rPr>
          <w:rFonts w:hint="eastAsia" w:ascii="汉仪书宋二简"/>
          <w:color w:val="000000" w:themeColor="text1"/>
          <w:lang w:eastAsia="zh-CN"/>
          <w14:textFill>
            <w14:solidFill>
              <w14:schemeClr w14:val="tx1"/>
            </w14:solidFill>
          </w14:textFill>
        </w:rPr>
        <w:t>）</w:t>
      </w:r>
      <w:r>
        <w:rPr>
          <w:rFonts w:hint="eastAsia" w:ascii="汉仪书宋二简"/>
          <w:color w:val="000000" w:themeColor="text1"/>
          <w14:textFill>
            <w14:solidFill>
              <w14:schemeClr w14:val="tx1"/>
            </w14:solidFill>
          </w14:textFill>
        </w:rPr>
        <w:t>总体布局及建筑退红线要求：</w:t>
      </w:r>
    </w:p>
    <w:p>
      <w:pPr>
        <w:ind w:left="583" w:firstLine="0" w:firstLineChars="0"/>
      </w:pPr>
      <w:r>
        <w:rPr>
          <w:rFonts w:hint="eastAsia"/>
        </w:rPr>
        <w:t>1、绿化覆盖率：</w:t>
      </w:r>
      <w:r>
        <w:rPr>
          <w:rFonts w:hint="eastAsia" w:ascii="黑体" w:hAnsi="黑体" w:eastAsia="黑体"/>
          <w:sz w:val="20"/>
          <w:szCs w:val="20"/>
          <w:lang w:val="en-US" w:eastAsia="zh-CN"/>
        </w:rPr>
        <w:t>＞</w:t>
      </w:r>
      <w:r>
        <w:rPr>
          <w:rFonts w:hint="eastAsia"/>
        </w:rPr>
        <w:t>20%；</w:t>
      </w:r>
    </w:p>
    <w:p>
      <w:pPr>
        <w:ind w:left="0" w:firstLine="583" w:firstLineChars="0"/>
      </w:pPr>
      <w:r>
        <w:rPr>
          <w:rFonts w:hint="eastAsia"/>
        </w:rPr>
        <w:t>2、建筑退线：</w:t>
      </w:r>
      <w:r>
        <w:rPr>
          <w:rFonts w:hint="eastAsia"/>
          <w:lang w:val="en-US" w:eastAsia="zh-CN"/>
        </w:rPr>
        <w:t>一级≥6米，二级≥9米</w:t>
      </w:r>
      <w:r>
        <w:rPr>
          <w:rFonts w:hint="eastAsia"/>
        </w:rPr>
        <w:t>；</w:t>
      </w:r>
    </w:p>
    <w:p>
      <w:pPr>
        <w:ind w:left="583" w:firstLine="0" w:firstLineChars="0"/>
      </w:pPr>
      <w:r>
        <w:rPr>
          <w:rFonts w:hint="eastAsia"/>
        </w:rPr>
        <w:t>3、公共开放空间：</w:t>
      </w:r>
      <w:r>
        <w:rPr>
          <w:rFonts w:hint="eastAsia"/>
          <w:lang w:val="en-US" w:eastAsia="zh-CN"/>
        </w:rPr>
        <w:t>面积不少于690平方米</w:t>
      </w:r>
      <w:r>
        <w:rPr>
          <w:rFonts w:hint="eastAsia"/>
        </w:rPr>
        <w:t>；</w:t>
      </w:r>
    </w:p>
    <w:p>
      <w:pPr>
        <w:spacing w:line="510" w:lineRule="exact"/>
        <w:ind w:firstLine="489" w:firstLineChars="167"/>
        <w:rPr>
          <w:rFonts w:ascii="汉仪书宋二简" w:hAnsi="宋体"/>
          <w:color w:val="000000" w:themeColor="text1"/>
          <w:szCs w:val="23"/>
          <w14:textFill>
            <w14:solidFill>
              <w14:schemeClr w14:val="tx1"/>
            </w14:solidFill>
          </w14:textFill>
        </w:rPr>
      </w:pPr>
      <w:r>
        <w:rPr>
          <w:rFonts w:hint="eastAsia" w:ascii="汉仪书宋二简"/>
          <w:color w:val="000000" w:themeColor="text1"/>
          <w14:textFill>
            <w14:solidFill>
              <w14:schemeClr w14:val="tx1"/>
            </w14:solidFill>
          </w14:textFill>
        </w:rPr>
        <w:t>（八）项目准入、建设及其它要</w:t>
      </w:r>
      <w:r>
        <w:rPr>
          <w:rFonts w:hint="eastAsia" w:ascii="汉仪书宋二简" w:hAnsi="宋体"/>
          <w:color w:val="000000" w:themeColor="text1"/>
          <w:szCs w:val="23"/>
          <w14:textFill>
            <w14:solidFill>
              <w14:schemeClr w14:val="tx1"/>
            </w14:solidFill>
          </w14:textFill>
        </w:rPr>
        <w:t>求</w:t>
      </w:r>
      <w:r>
        <w:rPr>
          <w:rFonts w:ascii="汉仪书宋二简" w:hAnsi="宋体"/>
          <w:color w:val="000000" w:themeColor="text1"/>
          <w:szCs w:val="23"/>
          <w14:textFill>
            <w14:solidFill>
              <w14:schemeClr w14:val="tx1"/>
            </w14:solidFill>
          </w14:textFill>
        </w:rPr>
        <w:t>:</w:t>
      </w:r>
    </w:p>
    <w:p>
      <w:pPr>
        <w:spacing w:line="51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1、乙方须与坪山区投资推广服务署签订《深圳市坪山区产业用地建设和使用监管协议书》（以下简称《监管协议》），乙方应按照《监管协议》的规定行使权利并承担义务。</w:t>
      </w:r>
    </w:p>
    <w:p>
      <w:pPr>
        <w:ind w:firstLine="583"/>
        <w:rPr>
          <w:rFonts w:hint="eastAsia" w:ascii="汉仪书宋二简"/>
          <w:color w:val="000000" w:themeColor="text1"/>
          <w:highlight w:val="none"/>
          <w:lang w:val="en-US" w:eastAsia="zh-CN"/>
          <w14:textFill>
            <w14:solidFill>
              <w14:schemeClr w14:val="tx1"/>
            </w14:solidFill>
          </w14:textFill>
        </w:rPr>
      </w:pPr>
      <w:r>
        <w:rPr>
          <w:rFonts w:hint="eastAsia" w:ascii="汉仪书宋二简"/>
          <w:color w:val="000000" w:themeColor="text1"/>
          <w:highlight w:val="none"/>
          <w:lang w:val="en-US" w:eastAsia="zh-CN"/>
          <w14:textFill>
            <w14:solidFill>
              <w14:schemeClr w14:val="tx1"/>
            </w14:solidFill>
          </w14:textFill>
        </w:rPr>
        <w:t>2、项目需开展地质灾害危险性评估并采取相应的地质灾害防治措施。</w:t>
      </w:r>
    </w:p>
    <w:p>
      <w:pPr>
        <w:ind w:firstLine="583"/>
        <w:rPr>
          <w:rFonts w:hint="eastAsia" w:ascii="汉仪书宋二简"/>
          <w:color w:val="000000" w:themeColor="text1"/>
          <w:lang w:eastAsia="zh-CN"/>
          <w14:textFill>
            <w14:solidFill>
              <w14:schemeClr w14:val="tx1"/>
            </w14:solidFill>
          </w14:textFill>
        </w:rPr>
      </w:pPr>
      <w:r>
        <w:rPr>
          <w:rFonts w:hint="eastAsia" w:ascii="汉仪书宋二简"/>
          <w:color w:val="000000" w:themeColor="text1"/>
          <w:lang w:val="en-US" w:eastAsia="zh-CN"/>
          <w14:textFill>
            <w14:solidFill>
              <w14:schemeClr w14:val="tx1"/>
            </w14:solidFill>
          </w14:textFill>
        </w:rPr>
        <w:t>3</w:t>
      </w:r>
      <w:r>
        <w:rPr>
          <w:rFonts w:hint="eastAsia" w:ascii="汉仪书宋二简"/>
          <w:color w:val="000000" w:themeColor="text1"/>
          <w14:textFill>
            <w14:solidFill>
              <w14:schemeClr w14:val="tx1"/>
            </w14:solidFill>
          </w14:textFill>
        </w:rPr>
        <w:t>、应满足深圳市绿色建筑、海绵城市建设、充电桩配置、装配式建筑以及政府相关部门的规定及要求</w:t>
      </w:r>
      <w:r>
        <w:rPr>
          <w:rFonts w:hint="eastAsia" w:ascii="汉仪书宋二简"/>
          <w:color w:val="000000" w:themeColor="text1"/>
          <w:lang w:eastAsia="zh-CN"/>
          <w14:textFill>
            <w14:solidFill>
              <w14:schemeClr w14:val="tx1"/>
            </w14:solidFill>
          </w14:textFill>
        </w:rPr>
        <w:t>。</w:t>
      </w:r>
    </w:p>
    <w:p>
      <w:pPr>
        <w:ind w:firstLine="583"/>
      </w:pPr>
      <w:r>
        <w:rPr>
          <w:rFonts w:hint="eastAsia"/>
        </w:rPr>
        <w:t>（九）权利限制:</w:t>
      </w:r>
    </w:p>
    <w:p>
      <w:pPr>
        <w:spacing w:line="510" w:lineRule="exact"/>
        <w:ind w:firstLine="638" w:firstLineChars="218"/>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建设用地使用权及建筑物限整体转让，初始登记后不得办理分证；允许抵押。</w:t>
      </w:r>
    </w:p>
    <w:p>
      <w:pPr>
        <w:spacing w:line="50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十、乙方同意按下列第（一）方式支付土地总地价款：</w:t>
      </w:r>
    </w:p>
    <w:p>
      <w:pPr>
        <w:spacing w:line="50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（一）一次性付款。即自本合同签订之日起15个工作日内一次性付清全部地价款。</w:t>
      </w:r>
    </w:p>
    <w:p>
      <w:pPr>
        <w:spacing w:line="50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（二）分期付款。</w:t>
      </w:r>
    </w:p>
    <w:p>
      <w:pPr>
        <w:spacing w:line="50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1、自本合同签订之日起15个工作日内一次性支付总地价款的50%，计人民币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w:t>
      </w:r>
    </w:p>
    <w:p>
      <w:pPr>
        <w:spacing w:line="50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2、自本合同签订之日起1年内，即</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年</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月</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日前一次性不计利息付清剩余50%的地价款，计人民币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w:t>
      </w:r>
    </w:p>
    <w:p>
      <w:pPr>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一、乙方未按出让合同规定的期限付清总地价款的，乙方同意甲方解除出让合同，无偿收回土地使用权。乙方已支付的履约保证金不予退还。已兴建的建筑物、附着物无偿收归甲方所有，甲方还可按总地价款的20%向乙方追索违约金。</w:t>
      </w:r>
    </w:p>
    <w:p>
      <w:pPr>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因甲方的过错致使乙方延迟使用土地的，甲方承担由此造成乙方的经济损失。</w:t>
      </w:r>
    </w:p>
    <w:p>
      <w:pPr>
        <w:spacing w:line="480" w:lineRule="exact"/>
        <w:ind w:firstLine="583"/>
        <w:rPr>
          <w:rFonts w:ascii="汉仪书宋二简" w:eastAsia="宋体"/>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十二、乙方除向甲方给付总地价款外，每年还必须按规定缴付土地使用</w:t>
      </w:r>
      <w:r>
        <w:rPr>
          <w:rFonts w:hint="eastAsia" w:ascii="汉仪书宋二简" w:eastAsia="宋体"/>
          <w:color w:val="000000" w:themeColor="text1"/>
          <w14:textFill>
            <w14:solidFill>
              <w14:schemeClr w14:val="tx1"/>
            </w14:solidFill>
          </w14:textFill>
        </w:rPr>
        <w:t>税</w:t>
      </w:r>
      <w:r>
        <w:rPr>
          <w:rFonts w:hint="eastAsia" w:ascii="汉仪书宋二简"/>
          <w:color w:val="000000" w:themeColor="text1"/>
          <w14:textFill>
            <w14:solidFill>
              <w14:schemeClr w14:val="tx1"/>
            </w14:solidFill>
          </w14:textFill>
        </w:rPr>
        <w:t>。</w:t>
      </w:r>
    </w:p>
    <w:p>
      <w:pPr>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十三、乙方在使用土地期间，未按规定缴纳土地使用</w:t>
      </w:r>
      <w:r>
        <w:rPr>
          <w:rFonts w:hint="eastAsia" w:ascii="汉仪书宋二简" w:eastAsia="宋体"/>
          <w:color w:val="000000" w:themeColor="text1"/>
          <w14:textFill>
            <w14:solidFill>
              <w14:schemeClr w14:val="tx1"/>
            </w14:solidFill>
          </w14:textFill>
        </w:rPr>
        <w:t>税</w:t>
      </w:r>
      <w:r>
        <w:rPr>
          <w:rFonts w:hint="eastAsia" w:ascii="汉仪书宋二简"/>
          <w:color w:val="000000" w:themeColor="text1"/>
          <w14:textFill>
            <w14:solidFill>
              <w14:schemeClr w14:val="tx1"/>
            </w14:solidFill>
          </w14:textFill>
        </w:rPr>
        <w:t>的，甲方可不予办理与上述地块有关的房地产权登记、建筑许可及其他相关手续或采取其他限制性措施。</w:t>
      </w:r>
    </w:p>
    <w:p>
      <w:pPr>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十四、乙方应当遵守法律、法规和本合同中关于土地用途的规定，严格按照土地用途使用，不得擅自转让、出租。</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乙方在土地使用年限内依照法律、法规、深圳市的有关规定以及本合同的规定转让、出租、抵押土地使用权或将土地使用权用于其他经济活动，其合法权益受法律保护。乙方开发、利用、经营受让的土地，不得损害社会公共利益。</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十五、乙方在未办理土地使用权登记并取得《不动产证》之前，不得以任何形式处分土地使用权。土地使用权按照法律法规和本合同规定依法转让的，只能整体转让，不得分割转让。</w:t>
      </w:r>
    </w:p>
    <w:p>
      <w:pPr>
        <w:spacing w:line="579"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六、人民法院强制执行拍卖或者变卖建设用地使用权，次受让人应当承接本合同及产业发展监管协议规定的受让人责任及义务，本合同约定的土地使用条件不变。人民法院强制执行又无符合条件的次受让人的，其建设用地使用权及地上建（构）筑物由政府回购。</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十七、本合同规定的土地出让年限届满，甲方无偿收回出让地块的土地使用权，上述地块上的建筑物及其他附着物也由甲方无偿取得。乙方承诺于</w:t>
      </w:r>
      <w:r>
        <w:rPr>
          <w:rFonts w:ascii="汉仪书宋二简"/>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年</w:t>
      </w:r>
      <w:r>
        <w:rPr>
          <w:rFonts w:ascii="汉仪书宋二简"/>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 xml:space="preserve"> </w:t>
      </w:r>
      <w:r>
        <w:rPr>
          <w:rFonts w:ascii="汉仪书宋二简"/>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月</w:t>
      </w:r>
      <w:r>
        <w:rPr>
          <w:rFonts w:ascii="汉仪书宋二简"/>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日前将土地及土地上建筑物、附着物无偿交给甲方，并在年期届满之日起十日内办理房地产权注销登记手续，否则由甲方移交房地产权登记部门迳行注销。</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乙方如需继续使用上述地块，可在期满前六个月内申请续期，经批准并在确定了新的土地使用权出让年限和出让金及其他条件后，与甲方重新签订土地使用权出让合同，支付地价款，并重新办理土地使用权登记手续。</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十八、在履行本合同过程中甲方需向乙方告知有关事宜的，乙方同意甲方通过挂号信函或媒体公告的形式送达至本合同所约定的乙方地址。</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十九、《土地使用规则》及本合同书所有附件、附表是本合同的组成部分，与本合同具有同等法律效力。甲、乙方须遵守《土地使用规则》及本合同书所有附件、附表。</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二十、本合同订立、效力、解释、履行及争议的解决均受中华人民共和国法律的管辖。</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二十一、因执行本合同发生争议，由争议双方协商解决，协商不成的，可依法向人民法院起诉。</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二十二、本合同从签订之日起生效。</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二十三、本合同一式六份，乙方三份，其余由甲方持有及分送有关单位。</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二十四、本合同未尽事宜，可由双方协商签订协议书明确。</w:t>
      </w:r>
    </w:p>
    <w:p>
      <w:pPr>
        <w:tabs>
          <w:tab w:val="right" w:pos="4140"/>
          <w:tab w:val="left" w:pos="4500"/>
          <w:tab w:val="left" w:pos="4680"/>
          <w:tab w:val="clear" w:pos="4820"/>
          <w:tab w:val="clear" w:pos="5103"/>
        </w:tabs>
        <w:spacing w:before="312" w:beforeLines="100" w:line="460" w:lineRule="atLeast"/>
        <w:ind w:firstLine="636" w:firstLineChars="0"/>
        <w:rPr>
          <w:rFonts w:hint="eastAsia" w:ascii="汉仪书宋二简"/>
          <w:color w:val="000000" w:themeColor="text1"/>
          <w:spacing w:val="16"/>
          <w:w w:val="105"/>
          <w:szCs w:val="23"/>
          <w14:textFill>
            <w14:solidFill>
              <w14:schemeClr w14:val="tx1"/>
            </w14:solidFill>
          </w14:textFill>
        </w:rPr>
      </w:pPr>
    </w:p>
    <w:p>
      <w:pPr>
        <w:tabs>
          <w:tab w:val="right" w:pos="4140"/>
          <w:tab w:val="left" w:pos="4500"/>
          <w:tab w:val="left" w:pos="4680"/>
          <w:tab w:val="clear" w:pos="4820"/>
          <w:tab w:val="clear" w:pos="5103"/>
        </w:tabs>
        <w:spacing w:before="312" w:beforeLines="100" w:line="460" w:lineRule="atLeast"/>
        <w:ind w:firstLine="636" w:firstLineChars="0"/>
        <w:rPr>
          <w:rFonts w:hint="eastAsia" w:ascii="汉仪书宋二简"/>
          <w:color w:val="000000" w:themeColor="text1"/>
          <w:spacing w:val="16"/>
          <w:w w:val="105"/>
          <w:szCs w:val="23"/>
          <w14:textFill>
            <w14:solidFill>
              <w14:schemeClr w14:val="tx1"/>
            </w14:solidFill>
          </w14:textFill>
        </w:rPr>
      </w:pPr>
    </w:p>
    <w:p>
      <w:pPr>
        <w:tabs>
          <w:tab w:val="right" w:pos="4140"/>
          <w:tab w:val="left" w:pos="4500"/>
          <w:tab w:val="left" w:pos="4680"/>
          <w:tab w:val="clear" w:pos="4820"/>
          <w:tab w:val="clear" w:pos="5103"/>
        </w:tabs>
        <w:spacing w:before="312" w:beforeLines="100" w:line="460" w:lineRule="atLeast"/>
        <w:ind w:firstLine="636" w:firstLineChars="0"/>
        <w:rPr>
          <w:rFonts w:hint="eastAsia" w:ascii="汉仪书宋二简"/>
          <w:color w:val="000000" w:themeColor="text1"/>
          <w:spacing w:val="16"/>
          <w:w w:val="105"/>
          <w:szCs w:val="23"/>
          <w14:textFill>
            <w14:solidFill>
              <w14:schemeClr w14:val="tx1"/>
            </w14:solidFill>
          </w14:textFill>
        </w:rPr>
      </w:pPr>
    </w:p>
    <w:p>
      <w:pPr>
        <w:tabs>
          <w:tab w:val="right" w:pos="4140"/>
          <w:tab w:val="left" w:pos="4500"/>
          <w:tab w:val="left" w:pos="4680"/>
          <w:tab w:val="clear" w:pos="4820"/>
          <w:tab w:val="clear" w:pos="5103"/>
        </w:tabs>
        <w:spacing w:before="312" w:beforeLines="100" w:line="460" w:lineRule="atLeast"/>
        <w:ind w:firstLine="636" w:firstLineChars="0"/>
        <w:rPr>
          <w:rFonts w:hint="eastAsia" w:ascii="汉仪书宋二简"/>
          <w:color w:val="000000" w:themeColor="text1"/>
          <w:spacing w:val="16"/>
          <w:w w:val="105"/>
          <w:szCs w:val="23"/>
          <w14:textFill>
            <w14:solidFill>
              <w14:schemeClr w14:val="tx1"/>
            </w14:solidFill>
          </w14:textFill>
        </w:rPr>
      </w:pPr>
    </w:p>
    <w:p>
      <w:pPr>
        <w:tabs>
          <w:tab w:val="right" w:pos="4140"/>
          <w:tab w:val="left" w:pos="4500"/>
          <w:tab w:val="left" w:pos="4680"/>
          <w:tab w:val="clear" w:pos="4820"/>
          <w:tab w:val="clear" w:pos="5103"/>
        </w:tabs>
        <w:spacing w:before="312" w:beforeLines="100" w:line="460" w:lineRule="atLeast"/>
        <w:ind w:firstLine="636" w:firstLineChars="0"/>
        <w:rPr>
          <w:rFonts w:ascii="汉仪书宋二简" w:eastAsia="宋体"/>
          <w:color w:val="000000" w:themeColor="text1"/>
          <w:spacing w:val="16"/>
          <w:w w:val="105"/>
          <w:szCs w:val="23"/>
          <w14:textFill>
            <w14:solidFill>
              <w14:schemeClr w14:val="tx1"/>
            </w14:solidFill>
          </w14:textFill>
        </w:rPr>
      </w:pPr>
      <w:r>
        <w:rPr>
          <w:rFonts w:hint="eastAsia" w:ascii="汉仪书宋二简"/>
          <w:color w:val="000000" w:themeColor="text1"/>
          <w:spacing w:val="16"/>
          <w:w w:val="105"/>
          <w:szCs w:val="23"/>
          <w14:textFill>
            <w14:solidFill>
              <w14:schemeClr w14:val="tx1"/>
            </w14:solidFill>
          </w14:textFill>
        </w:rPr>
        <w:t>甲</w:t>
      </w:r>
      <w:r>
        <w:rPr>
          <w:rFonts w:ascii="汉仪书宋二简"/>
          <w:color w:val="000000" w:themeColor="text1"/>
          <w:spacing w:val="16"/>
          <w:w w:val="105"/>
          <w:szCs w:val="23"/>
          <w14:textFill>
            <w14:solidFill>
              <w14:schemeClr w14:val="tx1"/>
            </w14:solidFill>
          </w14:textFill>
        </w:rPr>
        <w:t xml:space="preserve">     </w:t>
      </w:r>
      <w:r>
        <w:rPr>
          <w:rFonts w:hint="eastAsia" w:ascii="汉仪书宋二简"/>
          <w:color w:val="000000" w:themeColor="text1"/>
          <w:spacing w:val="16"/>
          <w:w w:val="105"/>
          <w:szCs w:val="23"/>
          <w14:textFill>
            <w14:solidFill>
              <w14:schemeClr w14:val="tx1"/>
            </w14:solidFill>
          </w14:textFill>
        </w:rPr>
        <w:t>方：</w:t>
      </w:r>
      <w:r>
        <w:rPr>
          <w:rFonts w:hint="eastAsia" w:ascii="汉仪书宋二简"/>
          <w:color w:val="000000" w:themeColor="text1"/>
          <w:spacing w:val="6"/>
          <w:u w:val="single"/>
          <w14:textFill>
            <w14:solidFill>
              <w14:schemeClr w14:val="tx1"/>
            </w14:solidFill>
          </w14:textFill>
        </w:rPr>
        <w:t>深圳市规划和自然资源局坪山管理局</w:t>
      </w:r>
    </w:p>
    <w:p>
      <w:pPr>
        <w:tabs>
          <w:tab w:val="left" w:pos="4140"/>
        </w:tabs>
        <w:spacing w:before="200" w:line="34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 xml:space="preserve">         （盖章）    </w:t>
      </w:r>
    </w:p>
    <w:p>
      <w:pPr>
        <w:spacing w:line="480" w:lineRule="exact"/>
        <w:ind w:firstLine="0" w:firstLineChars="0"/>
        <w:rPr>
          <w:rFonts w:ascii="汉仪书宋二简"/>
          <w:color w:val="000000" w:themeColor="text1"/>
          <w14:textFill>
            <w14:solidFill>
              <w14:schemeClr w14:val="tx1"/>
            </w14:solidFill>
          </w14:textFill>
        </w:rPr>
      </w:pPr>
    </w:p>
    <w:p>
      <w:pPr>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法定代表人：</w:t>
      </w:r>
      <w:r>
        <w:rPr>
          <w:rFonts w:ascii="汉仪书宋二简"/>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ascii="汉仪书宋二简"/>
          <w:color w:val="000000" w:themeColor="text1"/>
          <w:u w:val="single"/>
          <w14:textFill>
            <w14:solidFill>
              <w14:schemeClr w14:val="tx1"/>
            </w14:solidFill>
          </w14:textFill>
        </w:rPr>
        <w:t xml:space="preserve">             </w:t>
      </w:r>
    </w:p>
    <w:p>
      <w:pPr>
        <w:tabs>
          <w:tab w:val="clear" w:pos="5103"/>
        </w:tabs>
        <w:spacing w:line="480" w:lineRule="exact"/>
        <w:ind w:firstLine="0" w:firstLineChars="0"/>
        <w:rPr>
          <w:rFonts w:ascii="汉仪书宋二简"/>
          <w:color w:val="000000" w:themeColor="text1"/>
          <w14:textFill>
            <w14:solidFill>
              <w14:schemeClr w14:val="tx1"/>
            </w14:solidFill>
          </w14:textFill>
        </w:rPr>
      </w:pPr>
    </w:p>
    <w:p>
      <w:pPr>
        <w:tabs>
          <w:tab w:val="clear" w:pos="5103"/>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委托代理人：</w:t>
      </w:r>
      <w:r>
        <w:rPr>
          <w:rFonts w:ascii="汉仪书宋二简"/>
          <w:color w:val="000000" w:themeColor="text1"/>
          <w:u w:val="single"/>
          <w14:textFill>
            <w14:solidFill>
              <w14:schemeClr w14:val="tx1"/>
            </w14:solidFill>
          </w14:textFill>
        </w:rPr>
        <w:t xml:space="preserve">                           </w:t>
      </w:r>
    </w:p>
    <w:p>
      <w:pPr>
        <w:spacing w:before="624" w:beforeLines="200" w:line="480" w:lineRule="exact"/>
        <w:ind w:firstLine="0" w:firstLineChars="0"/>
        <w:rPr>
          <w:rFonts w:ascii="汉仪书宋二简"/>
          <w:color w:val="000000" w:themeColor="text1"/>
          <w14:textFill>
            <w14:solidFill>
              <w14:schemeClr w14:val="tx1"/>
            </w14:solidFill>
          </w14:textFill>
        </w:rPr>
      </w:pPr>
    </w:p>
    <w:p>
      <w:pPr>
        <w:spacing w:before="624" w:beforeLines="200" w:line="480" w:lineRule="exact"/>
        <w:ind w:firstLine="583"/>
        <w:rPr>
          <w:rFonts w:ascii="汉仪书宋二简"/>
          <w:color w:val="000000" w:themeColor="text1"/>
          <w:u w:val="single"/>
          <w14:textFill>
            <w14:solidFill>
              <w14:schemeClr w14:val="tx1"/>
            </w14:solidFill>
          </w14:textFill>
        </w:rPr>
      </w:pPr>
      <w:r>
        <w:rPr>
          <w:rFonts w:hint="eastAsia" w:ascii="汉仪书宋二简"/>
          <w:color w:val="000000" w:themeColor="text1"/>
          <w14:textFill>
            <w14:solidFill>
              <w14:schemeClr w14:val="tx1"/>
            </w14:solidFill>
          </w14:textFill>
        </w:rPr>
        <w:t>乙</w:t>
      </w:r>
      <w:r>
        <w:rPr>
          <w:rFonts w:ascii="汉仪书宋二简"/>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方：</w:t>
      </w:r>
      <w:r>
        <w:rPr>
          <w:rFonts w:ascii="汉仪书宋二简"/>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p>
    <w:p>
      <w:pPr>
        <w:spacing w:before="200" w:line="34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 xml:space="preserve">         （盖章）    </w:t>
      </w:r>
    </w:p>
    <w:p>
      <w:pPr>
        <w:tabs>
          <w:tab w:val="left" w:pos="4140"/>
        </w:tabs>
        <w:spacing w:before="200" w:line="340" w:lineRule="exact"/>
        <w:ind w:firstLine="0" w:firstLineChars="0"/>
        <w:rPr>
          <w:rFonts w:ascii="汉仪书宋二简"/>
          <w:color w:val="000000" w:themeColor="text1"/>
          <w14:textFill>
            <w14:solidFill>
              <w14:schemeClr w14:val="tx1"/>
            </w14:solidFill>
          </w14:textFill>
        </w:rPr>
      </w:pPr>
    </w:p>
    <w:p>
      <w:pPr>
        <w:tabs>
          <w:tab w:val="left" w:pos="4140"/>
        </w:tabs>
        <w:spacing w:before="200" w:line="340" w:lineRule="exact"/>
        <w:ind w:firstLine="583"/>
        <w:rPr>
          <w:rFonts w:ascii="汉仪书宋二简"/>
          <w:color w:val="000000" w:themeColor="text1"/>
          <w:u w:val="single"/>
          <w14:textFill>
            <w14:solidFill>
              <w14:schemeClr w14:val="tx1"/>
            </w14:solidFill>
          </w14:textFill>
        </w:rPr>
      </w:pPr>
      <w:r>
        <w:rPr>
          <w:rFonts w:hint="eastAsia" w:ascii="汉仪书宋二简"/>
          <w:color w:val="000000" w:themeColor="text1"/>
          <w14:textFill>
            <w14:solidFill>
              <w14:schemeClr w14:val="tx1"/>
            </w14:solidFill>
          </w14:textFill>
        </w:rPr>
        <w:t>法定代表人：</w:t>
      </w:r>
      <w:r>
        <w:rPr>
          <w:rFonts w:ascii="汉仪书宋二简"/>
          <w:color w:val="000000" w:themeColor="text1"/>
          <w:u w:val="single"/>
          <w14:textFill>
            <w14:solidFill>
              <w14:schemeClr w14:val="tx1"/>
            </w14:solidFill>
          </w14:textFill>
        </w:rPr>
        <w:t xml:space="preserve">                           </w:t>
      </w:r>
    </w:p>
    <w:p>
      <w:pPr>
        <w:tabs>
          <w:tab w:val="clear" w:pos="5103"/>
        </w:tabs>
        <w:spacing w:before="200" w:line="340" w:lineRule="exact"/>
        <w:ind w:firstLine="0" w:firstLineChars="0"/>
        <w:rPr>
          <w:rFonts w:ascii="汉仪书宋二简"/>
          <w:color w:val="000000" w:themeColor="text1"/>
          <w14:textFill>
            <w14:solidFill>
              <w14:schemeClr w14:val="tx1"/>
            </w14:solidFill>
          </w14:textFill>
        </w:rPr>
      </w:pPr>
    </w:p>
    <w:p>
      <w:pPr>
        <w:tabs>
          <w:tab w:val="clear" w:pos="5103"/>
        </w:tabs>
        <w:spacing w:before="200" w:line="340" w:lineRule="exact"/>
        <w:ind w:firstLine="583"/>
        <w:rPr>
          <w:rFonts w:ascii="汉仪书宋二简" w:eastAsia="宋体"/>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委托代理人：</w:t>
      </w:r>
      <w:r>
        <w:rPr>
          <w:rFonts w:ascii="汉仪书宋二简"/>
          <w:color w:val="000000" w:themeColor="text1"/>
          <w:u w:val="single"/>
          <w14:textFill>
            <w14:solidFill>
              <w14:schemeClr w14:val="tx1"/>
            </w14:solidFill>
          </w14:textFill>
        </w:rPr>
        <w:t xml:space="preserve">                            </w:t>
      </w:r>
    </w:p>
    <w:p>
      <w:pPr>
        <w:spacing w:before="200" w:line="140" w:lineRule="exact"/>
        <w:ind w:firstLine="3184" w:firstLineChars="1087"/>
        <w:rPr>
          <w:rFonts w:ascii="汉仪书宋二简"/>
          <w:color w:val="000000" w:themeColor="text1"/>
          <w14:textFill>
            <w14:solidFill>
              <w14:schemeClr w14:val="tx1"/>
            </w14:solidFill>
          </w14:textFill>
        </w:rPr>
      </w:pPr>
    </w:p>
    <w:p>
      <w:pPr>
        <w:spacing w:before="200" w:line="140" w:lineRule="exact"/>
        <w:ind w:firstLine="3184" w:firstLineChars="1087"/>
        <w:rPr>
          <w:rFonts w:ascii="汉仪书宋二简"/>
          <w:color w:val="000000" w:themeColor="text1"/>
          <w14:textFill>
            <w14:solidFill>
              <w14:schemeClr w14:val="tx1"/>
            </w14:solidFill>
          </w14:textFill>
        </w:rPr>
      </w:pPr>
    </w:p>
    <w:p>
      <w:pPr>
        <w:spacing w:before="200" w:line="140" w:lineRule="exact"/>
        <w:ind w:firstLine="3184" w:firstLineChars="1087"/>
        <w:rPr>
          <w:rFonts w:ascii="汉仪书宋二简"/>
          <w:color w:val="000000" w:themeColor="text1"/>
          <w14:textFill>
            <w14:solidFill>
              <w14:schemeClr w14:val="tx1"/>
            </w14:solidFill>
          </w14:textFill>
        </w:rPr>
      </w:pPr>
    </w:p>
    <w:p>
      <w:pPr>
        <w:spacing w:before="200" w:line="140" w:lineRule="exact"/>
        <w:ind w:firstLine="0" w:firstLineChars="0"/>
        <w:rPr>
          <w:rFonts w:ascii="汉仪书宋二简"/>
          <w:color w:val="000000" w:themeColor="text1"/>
          <w14:textFill>
            <w14:solidFill>
              <w14:schemeClr w14:val="tx1"/>
            </w14:solidFill>
          </w14:textFill>
        </w:rPr>
      </w:pPr>
    </w:p>
    <w:p>
      <w:pPr>
        <w:spacing w:before="200" w:line="140" w:lineRule="exact"/>
        <w:ind w:firstLine="0" w:firstLineChars="0"/>
        <w:rPr>
          <w:rFonts w:ascii="汉仪书宋二简"/>
          <w:color w:val="000000" w:themeColor="text1"/>
          <w14:textFill>
            <w14:solidFill>
              <w14:schemeClr w14:val="tx1"/>
            </w14:solidFill>
          </w14:textFill>
        </w:rPr>
      </w:pPr>
    </w:p>
    <w:p>
      <w:pPr>
        <w:spacing w:before="200" w:line="140" w:lineRule="exact"/>
        <w:ind w:firstLine="0" w:firstLineChars="0"/>
        <w:rPr>
          <w:rFonts w:ascii="汉仪书宋二简"/>
          <w:color w:val="000000" w:themeColor="text1"/>
          <w14:textFill>
            <w14:solidFill>
              <w14:schemeClr w14:val="tx1"/>
            </w14:solidFill>
          </w14:textFill>
        </w:rPr>
      </w:pPr>
    </w:p>
    <w:p>
      <w:pPr>
        <w:spacing w:before="200" w:line="140" w:lineRule="exact"/>
        <w:ind w:firstLine="3065" w:firstLineChars="1087"/>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签订日期：    年  月  日</w:t>
      </w:r>
    </w:p>
    <w:p>
      <w:pPr>
        <w:spacing w:before="200" w:line="140" w:lineRule="exact"/>
        <w:ind w:firstLine="2961" w:firstLineChars="105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签订地点：</w:t>
      </w:r>
      <w:r>
        <w:rPr>
          <w:rFonts w:hint="eastAsia" w:ascii="宋体" w:hAnsi="宋体" w:eastAsia="宋体"/>
          <w:color w:val="000000" w:themeColor="text1"/>
          <w:sz w:val="22"/>
          <w:u w:val="single"/>
          <w14:textFill>
            <w14:solidFill>
              <w14:schemeClr w14:val="tx1"/>
            </w14:solidFill>
          </w14:textFill>
        </w:rPr>
        <w:t>深圳土地房产交易大厦</w:t>
      </w:r>
    </w:p>
    <w:p>
      <w:pPr>
        <w:spacing w:before="200" w:line="140" w:lineRule="exact"/>
        <w:ind w:firstLine="3076" w:firstLineChars="1050"/>
        <w:rPr>
          <w:rFonts w:ascii="宋体" w:hAnsi="宋体" w:eastAsia="宋体"/>
          <w:color w:val="000000" w:themeColor="text1"/>
          <w14:textFill>
            <w14:solidFill>
              <w14:schemeClr w14:val="tx1"/>
            </w14:solidFill>
          </w14:textFill>
        </w:rPr>
      </w:pPr>
    </w:p>
    <w:p>
      <w:pPr>
        <w:spacing w:before="200" w:line="140" w:lineRule="exact"/>
        <w:ind w:firstLine="3076" w:firstLineChars="1050"/>
        <w:rPr>
          <w:rFonts w:ascii="宋体" w:hAnsi="宋体" w:eastAsia="宋体"/>
          <w:color w:val="000000" w:themeColor="text1"/>
          <w14:textFill>
            <w14:solidFill>
              <w14:schemeClr w14:val="tx1"/>
            </w14:solidFill>
          </w14:textFill>
        </w:rPr>
      </w:pPr>
    </w:p>
    <w:p>
      <w:pPr>
        <w:spacing w:before="200" w:line="140" w:lineRule="exact"/>
        <w:ind w:firstLine="3076" w:firstLineChars="1050"/>
        <w:rPr>
          <w:rFonts w:ascii="宋体" w:hAnsi="宋体" w:eastAsia="宋体"/>
          <w:color w:val="000000" w:themeColor="text1"/>
          <w14:textFill>
            <w14:solidFill>
              <w14:schemeClr w14:val="tx1"/>
            </w14:solidFill>
          </w14:textFill>
        </w:rPr>
      </w:pPr>
    </w:p>
    <w:p>
      <w:pPr>
        <w:spacing w:before="200" w:line="140" w:lineRule="exact"/>
        <w:ind w:firstLine="3076" w:firstLineChars="1050"/>
        <w:rPr>
          <w:rFonts w:ascii="宋体" w:hAnsi="宋体" w:eastAsia="宋体"/>
          <w:color w:val="000000" w:themeColor="text1"/>
          <w14:textFill>
            <w14:solidFill>
              <w14:schemeClr w14:val="tx1"/>
            </w14:solidFill>
          </w14:textFill>
        </w:rPr>
      </w:pPr>
    </w:p>
    <w:p>
      <w:pPr>
        <w:spacing w:before="200" w:line="140" w:lineRule="exact"/>
        <w:ind w:firstLine="3076" w:firstLineChars="1050"/>
        <w:rPr>
          <w:rFonts w:ascii="宋体" w:hAnsi="宋体" w:eastAsia="宋体"/>
          <w:color w:val="000000" w:themeColor="text1"/>
          <w14:textFill>
            <w14:solidFill>
              <w14:schemeClr w14:val="tx1"/>
            </w14:solidFill>
          </w14:textFill>
        </w:rPr>
      </w:pPr>
    </w:p>
    <w:p>
      <w:pPr>
        <w:spacing w:before="200" w:line="140" w:lineRule="exact"/>
        <w:ind w:firstLine="3076" w:firstLineChars="1050"/>
        <w:rPr>
          <w:rFonts w:ascii="宋体" w:hAnsi="宋体" w:eastAsia="宋体"/>
          <w:color w:val="000000" w:themeColor="text1"/>
          <w14:textFill>
            <w14:solidFill>
              <w14:schemeClr w14:val="tx1"/>
            </w14:solidFill>
          </w14:textFill>
        </w:rPr>
      </w:pPr>
    </w:p>
    <w:p>
      <w:pPr>
        <w:spacing w:before="200" w:line="140" w:lineRule="exact"/>
        <w:ind w:firstLine="0" w:firstLineChars="0"/>
        <w:jc w:val="left"/>
        <w:rPr>
          <w:rFonts w:eastAsia="黑体"/>
          <w:color w:val="000000" w:themeColor="text1"/>
          <w:w w:val="100"/>
          <w:sz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200" w:line="400" w:lineRule="exact"/>
        <w:ind w:firstLine="0" w:firstLineChars="0"/>
        <w:jc w:val="left"/>
        <w:textAlignment w:val="auto"/>
        <w:rPr>
          <w:rFonts w:eastAsia="黑体"/>
          <w:color w:val="000000" w:themeColor="text1"/>
          <w14:textFill>
            <w14:solidFill>
              <w14:schemeClr w14:val="tx1"/>
            </w14:solidFill>
          </w14:textFill>
        </w:rPr>
      </w:pPr>
      <w:r>
        <w:rPr>
          <w:rFonts w:hint="eastAsia" w:eastAsia="黑体"/>
          <w:color w:val="000000" w:themeColor="text1"/>
          <w:w w:val="100"/>
          <w:sz w:val="28"/>
          <w14:textFill>
            <w14:solidFill>
              <w14:schemeClr w14:val="tx1"/>
            </w14:solidFill>
          </w14:textFill>
        </w:rPr>
        <w:t>附件：</w:t>
      </w:r>
    </w:p>
    <w:p>
      <w:pPr>
        <w:pStyle w:val="2"/>
        <w:spacing w:before="400" w:after="240" w:line="360" w:lineRule="auto"/>
        <w:ind w:firstLine="0" w:firstLineChars="0"/>
        <w:jc w:val="center"/>
        <w:rPr>
          <w:rFonts w:eastAsia="方正小标宋简体"/>
          <w:b w:val="0"/>
          <w:bCs w:val="0"/>
          <w:color w:val="000000" w:themeColor="text1"/>
          <w:w w:val="100"/>
          <w:sz w:val="48"/>
          <w14:textFill>
            <w14:solidFill>
              <w14:schemeClr w14:val="tx1"/>
            </w14:solidFill>
          </w14:textFill>
        </w:rPr>
      </w:pPr>
      <w:r>
        <w:rPr>
          <w:rFonts w:hint="eastAsia" w:eastAsia="方正小标宋简体"/>
          <w:b w:val="0"/>
          <w:bCs w:val="0"/>
          <w:color w:val="000000" w:themeColor="text1"/>
          <w:w w:val="100"/>
          <w:sz w:val="48"/>
          <w14:textFill>
            <w14:solidFill>
              <w14:schemeClr w14:val="tx1"/>
            </w14:solidFill>
          </w14:textFill>
        </w:rPr>
        <w:t>土地使用规则</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为了切实履行《深圳市土地使用权出让合同书》（以下简称“土地使用权出让合同”），保证深圳市城市规划的实施，合理利用土地，明确土地使用者的责任，订立此规则。</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一</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释义</w:t>
      </w:r>
      <w:bookmarkStart w:id="0" w:name="_GoBack"/>
      <w:bookmarkEnd w:id="0"/>
    </w:p>
    <w:p>
      <w:pPr>
        <w:ind w:firstLine="583"/>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、土地使用权出让合同涉及到的名词，以本规则解释为准。</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宗地图：</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指按一定比例尺制作的用以标示一宗地的用地位置、界线和面积的地形图。</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土地使用权：</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指深圳市规划和自然资源局依法将国有土地指定的地块、年限、用途和其它条件供给土地使用权受让人依法占有、使用、收益、处分，土地使用权受让人由此获得对该地块按土地使用权出让合同进行开发、经营、管理的权利。</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spacing w:val="0"/>
          <w14:textFill>
            <w14:solidFill>
              <w14:schemeClr w14:val="tx1"/>
            </w14:solidFill>
          </w14:textFill>
        </w:rPr>
        <w:t>土地使用权转让：</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土地使用权出让后，土地使用权受让人依法和依照土地使用权出让合同书将土地使用权再转移的行为。</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无偿收回土地：</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指因土地使用者不能履行土地使用权出让合同、违反土地使用规则进行开发建设，市规划和自然资源局因此解除土地使用权出让合同，或土地使用年期届满，市规划和自然资源局无偿收回土地使用权，土地使用者无偿将土地及地上建筑物、附着物交回并丧失土地出让合同书一切权利的行为。</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土地使用年期：</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土地使用权受让人在受让的地块上享有土地使用权的总年期。</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坐标：</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用测量学方法表示地面上一点位置的有序的一组数。本合同中的坐标除非特别指明外，均为深圳独立坐标系统，用直角坐标表示。</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界桩定点：</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在实地确定验明宗地图上所标示的各界桩点的位置。</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spacing w:val="0"/>
          <w14:textFill>
            <w14:solidFill>
              <w14:schemeClr w14:val="tx1"/>
            </w14:solidFill>
          </w14:textFill>
        </w:rPr>
        <w:t>土地临时占用费：</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土地使用者经国土管理部门批准临时使用的土地，按规定向国土管理部门支付的租金。</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市政工程：</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城市的基础设施。具体包括：道路、给水、污水、雨水、电力、电讯、路灯、照明、煤气等管、厂、站、场、桥梁或人行天桥及其它工程。</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绿化覆盖率：</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地块内全部绿化种植</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地面绿化、屋顶绿化、架空绿化、垂直绿化</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的水平投影面积之和与地块总用地面积的比率。鼓励进行垂直绿化、架空绿化和屋顶绿化。</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建筑覆盖率：</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用地范围内所有建筑物的基底面积总和与土地面积比。</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建筑容积率：</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规定的地块上全部建筑物总面积与土地面积之比</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含附属建筑物计算在内</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，但注明不计算的附属建筑物面积除外。</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总建筑面积：</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各层建筑面积的总和。底层建筑面积按外墙勒脚以上的外围水平面积计算，二层及二层以上按外墙外围水平面积计算，其它具体计算方法按国家颁布的《建筑面积计算规则》进行。</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主体建筑物：</w:t>
      </w:r>
      <w:r>
        <w:rPr>
          <w:rFonts w:eastAsia="方正楷体简体"/>
          <w:color w:val="000000" w:themeColor="text1"/>
          <w14:textFill>
            <w14:solidFill>
              <w14:schemeClr w14:val="tx1"/>
            </w14:solidFill>
          </w14:textFill>
        </w:rPr>
        <w:tab/>
      </w:r>
      <w:r>
        <w:rPr>
          <w:rFonts w:hint="eastAsia"/>
          <w:color w:val="000000" w:themeColor="text1"/>
          <w14:textFill>
            <w14:solidFill>
              <w14:schemeClr w14:val="tx1"/>
            </w14:solidFill>
          </w14:textFill>
        </w:rPr>
        <w:t>由土地用途所限定的主要建筑物。</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附属建筑物：</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主体建筑以外的其它建筑。</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办公楼：</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供机关、企事业单位从事行政事务使用的建筑物。</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单身公寓：</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供单身职工起居和具备居住用的小型厨、厕的建筑物。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住宅：</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供居民家庭生活居住的单元式建筑物。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别墅：</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供居民家庭生活居住的独立式建筑物。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宿舍：</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供学生、职工等集体性居住的建筑物。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综合楼：</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多种用途组合一体的多、高层民用建筑。</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厂房：</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可供工业生产使用的建筑物。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商业用房：</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指为居民提供生活消费及进行商务活动的商铺、饮食、酒店、娱乐、金融、保险、银行、证券等建筑物。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房地产证：</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房地产权利人依法管理、经营、使用和处分房地产的凭证。</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二</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界桩定点</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土地使用权出让合同》签订后，宗地图所标示坐标各拐点埋设的混凝土界桩，由市规划和自然资源局会同土地使用者实地依图验明。界桩定点费用由土地使用者支付。事后，土地使用者必须妥善保护，不得私自改放，界桩遭受破坏或移动时，应及时书面报告市规划和自然资源局，请求重新埋设，所需费用由土地使用者支付。</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三</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附属工程</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、土地使用者同意在宗地图红线范围内一并建造附表一、附表二所列附属工程，并保证在</w:t>
      </w:r>
      <w:r>
        <w:rPr>
          <w:rFonts w:hint="eastAsia" w:ascii="汉仪书宋二简"/>
          <w:color w:val="000000" w:themeColor="text1"/>
          <w:u w:val="single"/>
          <w14:textFill>
            <w14:solidFill>
              <w14:schemeClr w14:val="tx1"/>
            </w14:solidFill>
          </w14:textFill>
        </w:rPr>
        <w:t xml:space="preserve">  /  </w:t>
      </w:r>
      <w:r>
        <w:rPr>
          <w:rFonts w:hint="eastAsia"/>
          <w:color w:val="000000" w:themeColor="text1"/>
          <w14:textFill>
            <w14:solidFill>
              <w14:schemeClr w14:val="tx1"/>
            </w14:solidFill>
          </w14:textFill>
        </w:rPr>
        <w:t>年</w:t>
      </w:r>
      <w:r>
        <w:rPr>
          <w:rFonts w:hint="eastAsia" w:ascii="汉仪书宋二简"/>
          <w:color w:val="000000" w:themeColor="text1"/>
          <w:u w:val="single"/>
          <w14:textFill>
            <w14:solidFill>
              <w14:schemeClr w14:val="tx1"/>
            </w14:solidFill>
          </w14:textFill>
        </w:rPr>
        <w:t xml:space="preserve"> / </w:t>
      </w:r>
      <w:r>
        <w:rPr>
          <w:rFonts w:hint="eastAsia"/>
          <w:color w:val="000000" w:themeColor="text1"/>
          <w14:textFill>
            <w14:solidFill>
              <w14:schemeClr w14:val="tx1"/>
            </w14:solidFill>
          </w14:textFill>
        </w:rPr>
        <w:t>月</w:t>
      </w:r>
      <w:r>
        <w:rPr>
          <w:rFonts w:hint="eastAsia" w:ascii="汉仪书宋二简"/>
          <w:color w:val="000000" w:themeColor="text1"/>
          <w:u w:val="single"/>
          <w14:textFill>
            <w14:solidFill>
              <w14:schemeClr w14:val="tx1"/>
            </w14:solidFill>
          </w14:textFill>
        </w:rPr>
        <w:t xml:space="preserve"> / </w:t>
      </w:r>
      <w:r>
        <w:rPr>
          <w:rFonts w:hint="eastAsia"/>
          <w:color w:val="000000" w:themeColor="text1"/>
          <w14:textFill>
            <w14:solidFill>
              <w14:schemeClr w14:val="tx1"/>
            </w14:solidFill>
          </w14:textFill>
        </w:rPr>
        <w:t>日前或与主体工程竣工时间同时竣工。并同意附表二所列公益工程免费提供使用，产权归政府所有。</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土地使用者表示同意附表三所列市政工程可在其宗地图范围内的规划位置建造或通过，而无须作任何赔偿。</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、因规划需要，有关部门在用地范围内布置公益配套项目及市政管线施工时，土地使用者同意提供用地及通过。</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四</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设计、开工、竣工及违约责任</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、土地使用者必须在签订《土地使用权出让合同》之日起六个月内，向有关部门提交设计方案图纸及市计划部门批准的投资计划，有关部门应在接到齐备的图纸和计划后按规定审批。</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宗地图范围内的详细规划设计、建筑设计、建筑用途等必须符合本规则规定的设计要点。涉及交通、管线、消防、环保、绿化、人防、航道等问题，还须报经市政府有关主管部门审批，由此所发生一切费用均由土地使用者负责。</w:t>
      </w:r>
    </w:p>
    <w:p>
      <w:pPr>
        <w:ind w:left="1318" w:leftChars="200" w:hanging="732" w:hangingChars="250"/>
        <w:rPr>
          <w:rFonts w:ascii="汉仪书宋二简"/>
          <w:color w:val="000000"/>
        </w:rPr>
      </w:pPr>
      <w:r>
        <w:rPr>
          <w:rFonts w:hint="eastAsia" w:ascii="汉仪书宋二简"/>
        </w:rPr>
        <w:t>7、</w:t>
      </w:r>
      <w:r>
        <w:rPr>
          <w:rFonts w:hint="eastAsia" w:ascii="汉仪书宋二简"/>
          <w:color w:val="000000"/>
        </w:rPr>
        <w:t>土地使用者应在</w:t>
      </w:r>
      <w:r>
        <w:rPr>
          <w:rFonts w:hint="eastAsia" w:ascii="汉仪书宋二简"/>
          <w:color w:val="000000"/>
          <w:u w:val="single"/>
        </w:rPr>
        <w:t xml:space="preserve">     </w:t>
      </w:r>
      <w:r>
        <w:rPr>
          <w:rFonts w:hint="eastAsia" w:ascii="汉仪书宋二简"/>
          <w:color w:val="000000"/>
        </w:rPr>
        <w:t>年</w:t>
      </w:r>
      <w:r>
        <w:rPr>
          <w:rFonts w:hint="eastAsia" w:ascii="汉仪书宋二简"/>
          <w:color w:val="000000"/>
          <w:u w:val="single"/>
        </w:rPr>
        <w:t xml:space="preserve">  </w:t>
      </w:r>
      <w:r>
        <w:rPr>
          <w:rFonts w:hint="eastAsia" w:ascii="汉仪书宋二简"/>
          <w:color w:val="000000"/>
        </w:rPr>
        <w:t>月</w:t>
      </w:r>
      <w:r>
        <w:rPr>
          <w:rFonts w:hint="eastAsia" w:ascii="汉仪书宋二简"/>
          <w:color w:val="000000"/>
          <w:u w:val="single"/>
        </w:rPr>
        <w:t xml:space="preserve">  </w:t>
      </w:r>
      <w:r>
        <w:rPr>
          <w:rFonts w:hint="eastAsia" w:ascii="汉仪书宋二简"/>
          <w:color w:val="000000"/>
        </w:rPr>
        <w:t>日之前开工，</w:t>
      </w:r>
    </w:p>
    <w:p>
      <w:pPr>
        <w:ind w:firstLine="0" w:firstLineChars="0"/>
        <w:rPr>
          <w:rFonts w:ascii="汉仪书宋二简"/>
          <w:color w:val="000000"/>
        </w:rPr>
      </w:pPr>
      <w:r>
        <w:rPr>
          <w:rFonts w:hint="eastAsia" w:ascii="汉仪书宋二简"/>
          <w:color w:val="000000"/>
          <w:u w:val="single"/>
        </w:rPr>
        <w:t xml:space="preserve">     </w:t>
      </w:r>
      <w:r>
        <w:rPr>
          <w:rFonts w:hint="eastAsia" w:ascii="汉仪书宋二简"/>
          <w:color w:val="000000"/>
        </w:rPr>
        <w:t>年</w:t>
      </w:r>
      <w:r>
        <w:rPr>
          <w:rFonts w:hint="eastAsia" w:ascii="汉仪书宋二简"/>
          <w:color w:val="000000"/>
          <w:u w:val="single"/>
        </w:rPr>
        <w:t xml:space="preserve">  </w:t>
      </w:r>
      <w:r>
        <w:rPr>
          <w:rFonts w:hint="eastAsia" w:ascii="汉仪书宋二简"/>
          <w:color w:val="000000"/>
        </w:rPr>
        <w:t>月</w:t>
      </w:r>
      <w:r>
        <w:rPr>
          <w:rFonts w:hint="eastAsia" w:ascii="汉仪书宋二简"/>
          <w:color w:val="000000"/>
          <w:u w:val="single"/>
        </w:rPr>
        <w:t xml:space="preserve">  </w:t>
      </w:r>
      <w:r>
        <w:rPr>
          <w:rFonts w:hint="eastAsia" w:ascii="汉仪书宋二简"/>
          <w:color w:val="000000"/>
        </w:rPr>
        <w:t xml:space="preserve">日之前竣工。   </w:t>
      </w:r>
    </w:p>
    <w:p>
      <w:pPr>
        <w:ind w:firstLine="583"/>
        <w:rPr>
          <w:rFonts w:ascii="汉仪书宋二简"/>
          <w:color w:val="000000"/>
        </w:rPr>
      </w:pPr>
      <w:r>
        <w:rPr>
          <w:rFonts w:hint="eastAsia" w:ascii="汉仪书宋二简"/>
          <w:color w:val="000000"/>
        </w:rPr>
        <w:t>土地使用者未按土地出让合同规定的用途和条件开发利用土地，市规划和自然资源局可处以土地使用权出让金总额20%的罚款。拒不纠正的，市规划和自然资源局无偿收回土地使用权，没收地上建筑物、附着物。</w:t>
      </w:r>
    </w:p>
    <w:p>
      <w:pPr>
        <w:ind w:firstLine="583"/>
        <w:rPr>
          <w:rFonts w:ascii="汉仪书宋二简"/>
        </w:rPr>
      </w:pPr>
      <w:r>
        <w:rPr>
          <w:rFonts w:hint="eastAsia" w:ascii="汉仪书宋二简"/>
        </w:rPr>
        <w:t>8、土地使用者应当在本合同约定期限内按期开工，超过约定开工期限未动工开发造成土地闲置的，按闲置土地相关规定处理。</w:t>
      </w:r>
    </w:p>
    <w:p>
      <w:pPr>
        <w:ind w:firstLine="583"/>
        <w:rPr>
          <w:rFonts w:ascii="汉仪书宋二简"/>
        </w:rPr>
      </w:pPr>
      <w:r>
        <w:rPr>
          <w:rFonts w:hint="eastAsia" w:ascii="汉仪书宋二简"/>
        </w:rPr>
        <w:t>土地使用者应当在本合同约定期限内按期竣工。土地使用者不能按照本合同约定按期竣工的，可在竣工期届满前3个月内向甲方申请竣工延期。申请竣工延期应向甲方支付违约金（但政府、政府有关部门行为造成不能按期竣工的除外），违约金标准为每延长3个月的，按合同地价的1.5%计收；不足3个月的，按1.5%计收。申请延期只可延期1次且最长不得超过2年。土地使用者缴纳违约金后，竣工期限相应顺延。</w:t>
      </w:r>
    </w:p>
    <w:p>
      <w:pPr>
        <w:ind w:firstLine="583"/>
        <w:rPr>
          <w:rFonts w:ascii="汉仪书宋二简"/>
        </w:rPr>
      </w:pPr>
      <w:r>
        <w:rPr>
          <w:rFonts w:hint="eastAsia" w:ascii="汉仪书宋二简"/>
        </w:rPr>
        <w:t>土地使用者未申请竣工延期但实际竣工逾期的，逾期2年以内按照前款规定标准缴纳违约金。逾期满2年（含2年）的，甲方可按照合同地价的20%计收违约金，如实际逾期期限按照前款规定测算应缴纳违约金的比例高于20%的，按实际测算的比例计收；也可以无偿收回土地使用权及地上建筑物、附着物。</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9</w:t>
      </w:r>
      <w:r>
        <w:rPr>
          <w:rFonts w:hint="eastAsia"/>
          <w:color w:val="000000" w:themeColor="text1"/>
          <w14:textFill>
            <w14:solidFill>
              <w14:schemeClr w14:val="tx1"/>
            </w14:solidFill>
          </w14:textFill>
        </w:rPr>
        <w:t>、工程竣工提请市政府有关部门质量验收前，土地使用者应向有关部门提请对建筑物进行规划验收，验收合格的，发给《规划验收合格证》，不合格的，限期整改。</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五</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建筑维修活动</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、土地使用者在用地范围内进行建设及维修活动时，对周围环境及设施应承担下列责任：</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）所属建筑物品或废弃物（如泥土、碎石、建筑垃圾等）不得侵占或破坏宗地图以外的土地及设施。如需临时占用市政道路，应报请有关部门批准。</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如需临时占用宗地图以外土地，应与该地块土地使用者协商；若属市政府未批出土地，应报市规划和自然资源局批准，并按规定交纳土地临时占用费。</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）土地使用者必须做好土地使用范围内及周围土地的绿化及水土保护，采取一切措施防止水土流失。否则，引起的一切经济损失及法律责任由土地使用者承担。</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）未获有关部门批准，不得在公共用地上倾倒、储存任何材料或进行任何工程活动。</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）土地使用者必须确保土地使用范围内的污水、污物、恶臭物或影响环境的排泄物均有可靠的排除方法，不得破坏周围的环境。</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）土地使用期限内，土地使用者对该地段内的城市市政设施均应妥善保护、避免损坏，否则，应承担修复工程的一切费用。</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11</w:t>
      </w:r>
      <w:r>
        <w:rPr>
          <w:rFonts w:hint="eastAsia"/>
          <w:color w:val="000000" w:themeColor="text1"/>
          <w14:textFill>
            <w14:solidFill>
              <w14:schemeClr w14:val="tx1"/>
            </w14:solidFill>
          </w14:textFill>
        </w:rPr>
        <w:t>、土地使用者不得开辟、铲除或挖掘毗邻地段的土地。</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12</w:t>
      </w:r>
      <w:r>
        <w:rPr>
          <w:rFonts w:hint="eastAsia"/>
          <w:color w:val="000000" w:themeColor="text1"/>
          <w14:textFill>
            <w14:solidFill>
              <w14:schemeClr w14:val="tx1"/>
            </w14:solidFill>
          </w14:textFill>
        </w:rPr>
        <w:t>、在进行建筑或维修工程之前，土地使用者必须查明地段或相邻地段公有的明渠、水道（包括水龙喉管）、电缆、电线以及其它设施的位置，并向有关部门呈报处理上述设施的计划；土地使用者未获批准之前，不得动工。其中需要改道、重新铺设或装设的费用，均由土地使用者负责。</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13</w:t>
      </w:r>
      <w:r>
        <w:rPr>
          <w:rFonts w:hint="eastAsia"/>
          <w:color w:val="000000" w:themeColor="text1"/>
          <w14:textFill>
            <w14:solidFill>
              <w14:schemeClr w14:val="tx1"/>
            </w14:solidFill>
          </w14:textFill>
        </w:rPr>
        <w:t>、土地使用者应在本合同期内按规定自行负责或委托管理人负责建成区内所有建筑物和公共设施及绿地的使用和管理，并应符合物业管理部门和城市管理部门的规定和要求。</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14</w:t>
      </w:r>
      <w:r>
        <w:rPr>
          <w:rFonts w:hint="eastAsia"/>
          <w:color w:val="000000" w:themeColor="text1"/>
          <w14:textFill>
            <w14:solidFill>
              <w14:schemeClr w14:val="tx1"/>
            </w14:solidFill>
          </w14:textFill>
        </w:rPr>
        <w:t>、土地使用者应按设计总平面指定地点开设车辆出入口。</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六</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土地使用权转让</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15</w:t>
      </w:r>
      <w:r>
        <w:rPr>
          <w:rFonts w:hint="eastAsia"/>
          <w:color w:val="000000" w:themeColor="text1"/>
          <w14:textFill>
            <w14:solidFill>
              <w14:schemeClr w14:val="tx1"/>
            </w14:solidFill>
          </w14:textFill>
        </w:rPr>
        <w:t>、土地使用权的转让包括土地使用权连同地上建筑物的转让。</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16</w:t>
      </w:r>
      <w:r>
        <w:rPr>
          <w:rFonts w:hint="eastAsia"/>
          <w:color w:val="000000" w:themeColor="text1"/>
          <w14:textFill>
            <w14:solidFill>
              <w14:schemeClr w14:val="tx1"/>
            </w14:solidFill>
          </w14:textFill>
        </w:rPr>
        <w:t>、土地使用者转让土地使用权须符合《深圳经济特区房地产转让条例》、《深圳市土地交易市场管理规定》、《深圳市工业及其他产业用地使用权出让若干规定》和项目所在园区的有关规定。</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17</w:t>
      </w:r>
      <w:r>
        <w:rPr>
          <w:rFonts w:hint="eastAsia"/>
          <w:color w:val="000000" w:themeColor="text1"/>
          <w14:textFill>
            <w14:solidFill>
              <w14:schemeClr w14:val="tx1"/>
            </w14:solidFill>
          </w14:textFill>
        </w:rPr>
        <w:t>、建筑物必须连同土地使用权一起转让、转让双方签订转让合同并到市产权登记部门办理转移登记手续，按市政府有关规定缴纳税费。</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18</w:t>
      </w:r>
      <w:r>
        <w:rPr>
          <w:rFonts w:hint="eastAsia"/>
          <w:color w:val="000000" w:themeColor="text1"/>
          <w14:textFill>
            <w14:solidFill>
              <w14:schemeClr w14:val="tx1"/>
            </w14:solidFill>
          </w14:textFill>
        </w:rPr>
        <w:t>、建筑物连同土地使用权转让后，新的土地使用者仍应遵守本规则。</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七</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给排水、供电</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19</w:t>
      </w:r>
      <w:r>
        <w:rPr>
          <w:rFonts w:hint="eastAsia"/>
          <w:color w:val="000000" w:themeColor="text1"/>
          <w14:textFill>
            <w14:solidFill>
              <w14:schemeClr w14:val="tx1"/>
            </w14:solidFill>
          </w14:textFill>
        </w:rPr>
        <w:t>、土地使用者所需的给排水、供电、供气及电讯等应与市给排水、供电、供气及电讯等部门签订协议书。埋设相应管线设计图应报有关部门审批，经批准后实施。上述所需费用均由土地使用者自行负责。</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八</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接受检查监督</w:t>
      </w:r>
    </w:p>
    <w:p>
      <w:pPr>
        <w:spacing w:line="460" w:lineRule="exact"/>
        <w:ind w:firstLine="583"/>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、在土地使用期间，市规划和自然资源局有权对土地使用者地界范围内的土地使用情况进行检查监督，土地使用者不得拒绝阻挠。</w:t>
      </w:r>
    </w:p>
    <w:p>
      <w:pPr>
        <w:spacing w:line="460" w:lineRule="exact"/>
        <w:ind w:firstLine="583"/>
        <w:rPr>
          <w:color w:val="000000" w:themeColor="text1"/>
          <w14:textFill>
            <w14:solidFill>
              <w14:schemeClr w14:val="tx1"/>
            </w14:solidFill>
          </w14:textFill>
        </w:rPr>
      </w:pPr>
      <w:r>
        <w:rPr>
          <w:color w:val="000000" w:themeColor="text1"/>
          <w14:textFill>
            <w14:solidFill>
              <w14:schemeClr w14:val="tx1"/>
            </w14:solidFill>
          </w14:textFill>
        </w:rPr>
        <w:t>21</w:t>
      </w:r>
      <w:r>
        <w:rPr>
          <w:rFonts w:hint="eastAsia"/>
          <w:color w:val="000000" w:themeColor="text1"/>
          <w14:textFill>
            <w14:solidFill>
              <w14:schemeClr w14:val="tx1"/>
            </w14:solidFill>
          </w14:textFill>
        </w:rPr>
        <w:t>、土地使用者不得以任何理由占用地界范围以外的土地（包括堆放物品、器材等），否则，按违法占地处理。</w:t>
      </w:r>
    </w:p>
    <w:p>
      <w:pPr>
        <w:spacing w:line="460" w:lineRule="exact"/>
        <w:ind w:firstLine="583"/>
        <w:rPr>
          <w:color w:val="000000" w:themeColor="text1"/>
          <w14:textFill>
            <w14:solidFill>
              <w14:schemeClr w14:val="tx1"/>
            </w14:solidFill>
          </w14:textFill>
        </w:rPr>
      </w:pPr>
      <w:r>
        <w:rPr>
          <w:color w:val="000000" w:themeColor="text1"/>
          <w14:textFill>
            <w14:solidFill>
              <w14:schemeClr w14:val="tx1"/>
            </w14:solidFill>
          </w14:textFill>
        </w:rPr>
        <w:t>22</w:t>
      </w:r>
      <w:r>
        <w:rPr>
          <w:rFonts w:hint="eastAsia"/>
          <w:color w:val="000000" w:themeColor="text1"/>
          <w14:textFill>
            <w14:solidFill>
              <w14:schemeClr w14:val="tx1"/>
            </w14:solidFill>
          </w14:textFill>
        </w:rPr>
        <w:t>、土地使用者在用地范围内，应按规定的土地用途和经市政府有关部门批准的施工设计图纸进行建设。</w:t>
      </w:r>
    </w:p>
    <w:p>
      <w:pPr>
        <w:spacing w:line="460" w:lineRule="exact"/>
        <w:ind w:firstLine="583"/>
        <w:rPr>
          <w:color w:val="000000" w:themeColor="text1"/>
          <w14:textFill>
            <w14:solidFill>
              <w14:schemeClr w14:val="tx1"/>
            </w14:solidFill>
          </w14:textFill>
        </w:rPr>
      </w:pPr>
      <w:r>
        <w:rPr>
          <w:color w:val="000000" w:themeColor="text1"/>
          <w14:textFill>
            <w14:solidFill>
              <w14:schemeClr w14:val="tx1"/>
            </w14:solidFill>
          </w14:textFill>
        </w:rPr>
        <w:t>23</w:t>
      </w:r>
      <w:r>
        <w:rPr>
          <w:rFonts w:hint="eastAsia"/>
          <w:color w:val="000000" w:themeColor="text1"/>
          <w14:textFill>
            <w14:solidFill>
              <w14:schemeClr w14:val="tx1"/>
            </w14:solidFill>
          </w14:textFill>
        </w:rPr>
        <w:t>、土地使用者对用地范围内的建筑物，未经市规划和自然资源局批准，不得任意拆除或改建、重建。否则，市规划和自然资源局有权责令其恢复原状或者拆除，拒不执行的，市规划和自然资源局可依法强制执行，所需费用由土地使用者负责支付。</w:t>
      </w: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ind w:firstLine="788"/>
        <w:jc w:val="center"/>
        <w:rPr>
          <w:b/>
          <w:bCs/>
          <w:color w:val="000000" w:themeColor="text1"/>
          <w:sz w:val="32"/>
          <w14:textFill>
            <w14:solidFill>
              <w14:schemeClr w14:val="tx1"/>
            </w14:solidFill>
          </w14:textFill>
        </w:rPr>
      </w:pPr>
      <w:r>
        <w:rPr>
          <w:rFonts w:hint="eastAsia"/>
          <w:b/>
          <w:bCs/>
          <w:color w:val="000000" w:themeColor="text1"/>
          <w:sz w:val="32"/>
          <w14:textFill>
            <w14:solidFill>
              <w14:schemeClr w14:val="tx1"/>
            </w14:solidFill>
          </w14:textFill>
        </w:rPr>
        <w:t>附属建筑工程配套项目表</w:t>
      </w:r>
    </w:p>
    <w:p>
      <w:pPr>
        <w:ind w:firstLine="788"/>
        <w:jc w:val="center"/>
        <w:rPr>
          <w:b/>
          <w:bCs/>
          <w:color w:val="000000" w:themeColor="text1"/>
          <w:sz w:val="32"/>
          <w14:textFill>
            <w14:solidFill>
              <w14:schemeClr w14:val="tx1"/>
            </w14:solidFill>
          </w14:textFill>
        </w:rPr>
      </w:pPr>
    </w:p>
    <w:p>
      <w:pPr>
        <w:ind w:firstLine="583"/>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（附表一）</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399"/>
        <w:gridCol w:w="1720"/>
        <w:gridCol w:w="172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序号</w:t>
            </w:r>
          </w:p>
        </w:tc>
        <w:tc>
          <w:tcPr>
            <w:tcW w:w="24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项目</w:t>
            </w:r>
          </w:p>
        </w:tc>
        <w:tc>
          <w:tcPr>
            <w:tcW w:w="17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建筑面积（</w:t>
            </w:r>
            <w:r>
              <w:rPr>
                <w:b/>
                <w:bCs/>
                <w:color w:val="000000" w:themeColor="text1"/>
                <w:sz w:val="24"/>
                <w14:textFill>
                  <w14:solidFill>
                    <w14:schemeClr w14:val="tx1"/>
                  </w14:solidFill>
                </w14:textFill>
              </w:rPr>
              <w:t>m</w:t>
            </w:r>
            <w:r>
              <w:rPr>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17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土地面积（</w:t>
            </w:r>
            <w:r>
              <w:rPr>
                <w:b/>
                <w:bCs/>
                <w:color w:val="000000" w:themeColor="text1"/>
                <w:sz w:val="24"/>
                <w14:textFill>
                  <w14:solidFill>
                    <w14:schemeClr w14:val="tx1"/>
                  </w14:solidFill>
                </w14:textFill>
              </w:rPr>
              <w:t>m</w:t>
            </w:r>
            <w:r>
              <w:rPr>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1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以下空白</w:t>
            </w:r>
          </w:p>
        </w:tc>
        <w:tc>
          <w:tcPr>
            <w:tcW w:w="17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bl>
    <w:p>
      <w:pPr>
        <w:ind w:firstLine="693"/>
        <w:rPr>
          <w:color w:val="000000" w:themeColor="text1"/>
          <w:sz w:val="28"/>
          <w14:textFill>
            <w14:solidFill>
              <w14:schemeClr w14:val="tx1"/>
            </w14:solidFill>
          </w14:textFill>
        </w:rPr>
      </w:pPr>
    </w:p>
    <w:p>
      <w:pPr>
        <w:ind w:firstLine="693"/>
        <w:rPr>
          <w:color w:val="000000" w:themeColor="text1"/>
          <w:sz w:val="28"/>
          <w14:textFill>
            <w14:solidFill>
              <w14:schemeClr w14:val="tx1"/>
            </w14:solidFill>
          </w14:textFill>
        </w:rPr>
      </w:pPr>
    </w:p>
    <w:p>
      <w:pPr>
        <w:ind w:firstLine="693"/>
        <w:rPr>
          <w:color w:val="000000" w:themeColor="text1"/>
          <w:sz w:val="28"/>
          <w14:textFill>
            <w14:solidFill>
              <w14:schemeClr w14:val="tx1"/>
            </w14:solidFill>
          </w14:textFill>
        </w:rPr>
      </w:pPr>
    </w:p>
    <w:p>
      <w:pPr>
        <w:ind w:firstLine="693"/>
        <w:rPr>
          <w:color w:val="000000" w:themeColor="text1"/>
          <w:sz w:val="28"/>
          <w14:textFill>
            <w14:solidFill>
              <w14:schemeClr w14:val="tx1"/>
            </w14:solidFill>
          </w14:textFill>
        </w:rPr>
      </w:pPr>
    </w:p>
    <w:p>
      <w:pPr>
        <w:ind w:firstLine="693"/>
        <w:rPr>
          <w:color w:val="000000" w:themeColor="text1"/>
          <w:sz w:val="28"/>
          <w14:textFill>
            <w14:solidFill>
              <w14:schemeClr w14:val="tx1"/>
            </w14:solidFill>
          </w14:textFill>
        </w:rPr>
      </w:pPr>
    </w:p>
    <w:p>
      <w:pPr>
        <w:ind w:firstLine="788"/>
        <w:jc w:val="center"/>
        <w:rPr>
          <w:b/>
          <w:bCs/>
          <w:color w:val="000000" w:themeColor="text1"/>
          <w:sz w:val="32"/>
          <w14:textFill>
            <w14:solidFill>
              <w14:schemeClr w14:val="tx1"/>
            </w14:solidFill>
          </w14:textFill>
        </w:rPr>
      </w:pPr>
      <w:r>
        <w:rPr>
          <w:rFonts w:hint="eastAsia"/>
          <w:b/>
          <w:bCs/>
          <w:color w:val="000000" w:themeColor="text1"/>
          <w:sz w:val="32"/>
          <w14:textFill>
            <w14:solidFill>
              <w14:schemeClr w14:val="tx1"/>
            </w14:solidFill>
          </w14:textFill>
        </w:rPr>
        <w:t>附属公益工程配套项目表</w:t>
      </w:r>
    </w:p>
    <w:p>
      <w:pPr>
        <w:ind w:firstLine="788"/>
        <w:jc w:val="center"/>
        <w:rPr>
          <w:b/>
          <w:bCs/>
          <w:color w:val="000000" w:themeColor="text1"/>
          <w:sz w:val="32"/>
          <w14:textFill>
            <w14:solidFill>
              <w14:schemeClr w14:val="tx1"/>
            </w14:solidFill>
          </w14:textFill>
        </w:rPr>
      </w:pPr>
    </w:p>
    <w:p>
      <w:pPr>
        <w:ind w:firstLine="583"/>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（附表二）</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399"/>
        <w:gridCol w:w="1720"/>
        <w:gridCol w:w="172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序号</w:t>
            </w:r>
          </w:p>
        </w:tc>
        <w:tc>
          <w:tcPr>
            <w:tcW w:w="24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项目</w:t>
            </w:r>
          </w:p>
        </w:tc>
        <w:tc>
          <w:tcPr>
            <w:tcW w:w="17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建筑面积（</w:t>
            </w:r>
            <w:r>
              <w:rPr>
                <w:b/>
                <w:bCs/>
                <w:color w:val="000000" w:themeColor="text1"/>
                <w:sz w:val="24"/>
                <w14:textFill>
                  <w14:solidFill>
                    <w14:schemeClr w14:val="tx1"/>
                  </w14:solidFill>
                </w14:textFill>
              </w:rPr>
              <w:t>m</w:t>
            </w:r>
            <w:r>
              <w:rPr>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17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土地面积（</w:t>
            </w:r>
            <w:r>
              <w:rPr>
                <w:b/>
                <w:bCs/>
                <w:color w:val="000000" w:themeColor="text1"/>
                <w:sz w:val="24"/>
                <w14:textFill>
                  <w14:solidFill>
                    <w14:schemeClr w14:val="tx1"/>
                  </w14:solidFill>
                </w14:textFill>
              </w:rPr>
              <w:t>m</w:t>
            </w:r>
            <w:r>
              <w:rPr>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1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sz w:val="28"/>
                <w14:textFill>
                  <w14:solidFill>
                    <w14:schemeClr w14:val="tx1"/>
                  </w14:solidFill>
                </w14:textFill>
              </w:rPr>
            </w:pPr>
            <w:r>
              <w:rPr>
                <w:rFonts w:hint="eastAsia"/>
                <w:color w:val="000000" w:themeColor="text1"/>
                <w14:textFill>
                  <w14:solidFill>
                    <w14:schemeClr w14:val="tx1"/>
                  </w14:solidFill>
                </w14:textFill>
              </w:rPr>
              <w:t>以下空白</w:t>
            </w: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bl>
    <w:p>
      <w:pPr>
        <w:ind w:firstLine="693"/>
        <w:rPr>
          <w:color w:val="000000" w:themeColor="text1"/>
          <w:sz w:val="28"/>
          <w14:textFill>
            <w14:solidFill>
              <w14:schemeClr w14:val="tx1"/>
            </w14:solidFill>
          </w14:textFill>
        </w:rPr>
      </w:pPr>
    </w:p>
    <w:p>
      <w:pPr>
        <w:ind w:firstLine="788"/>
        <w:jc w:val="center"/>
        <w:rPr>
          <w:b/>
          <w:bCs/>
          <w:color w:val="000000" w:themeColor="text1"/>
          <w:sz w:val="32"/>
          <w14:textFill>
            <w14:solidFill>
              <w14:schemeClr w14:val="tx1"/>
            </w14:solidFill>
          </w14:textFill>
        </w:rPr>
      </w:pPr>
    </w:p>
    <w:p>
      <w:pPr>
        <w:ind w:firstLine="788"/>
        <w:jc w:val="center"/>
        <w:rPr>
          <w:b/>
          <w:bCs/>
          <w:color w:val="000000" w:themeColor="text1"/>
          <w:sz w:val="32"/>
          <w14:textFill>
            <w14:solidFill>
              <w14:schemeClr w14:val="tx1"/>
            </w14:solidFill>
          </w14:textFill>
        </w:rPr>
      </w:pPr>
    </w:p>
    <w:p>
      <w:pPr>
        <w:ind w:firstLine="788"/>
        <w:jc w:val="center"/>
        <w:rPr>
          <w:b/>
          <w:bCs/>
          <w:color w:val="000000" w:themeColor="text1"/>
          <w:sz w:val="32"/>
          <w14:textFill>
            <w14:solidFill>
              <w14:schemeClr w14:val="tx1"/>
            </w14:solidFill>
          </w14:textFill>
        </w:rPr>
      </w:pPr>
    </w:p>
    <w:p>
      <w:pPr>
        <w:ind w:firstLine="788"/>
        <w:jc w:val="center"/>
        <w:rPr>
          <w:b/>
          <w:bCs/>
          <w:color w:val="000000" w:themeColor="text1"/>
          <w:sz w:val="32"/>
          <w14:textFill>
            <w14:solidFill>
              <w14:schemeClr w14:val="tx1"/>
            </w14:solidFill>
          </w14:textFill>
        </w:rPr>
      </w:pPr>
      <w:r>
        <w:rPr>
          <w:rFonts w:hint="eastAsia"/>
          <w:b/>
          <w:bCs/>
          <w:color w:val="000000" w:themeColor="text1"/>
          <w:sz w:val="32"/>
          <w14:textFill>
            <w14:solidFill>
              <w14:schemeClr w14:val="tx1"/>
            </w14:solidFill>
          </w14:textFill>
        </w:rPr>
        <w:t>附属市政工程配套项目表</w:t>
      </w:r>
    </w:p>
    <w:p>
      <w:pPr>
        <w:ind w:firstLine="788"/>
        <w:jc w:val="center"/>
        <w:rPr>
          <w:b/>
          <w:bCs/>
          <w:color w:val="000000" w:themeColor="text1"/>
          <w:sz w:val="32"/>
          <w14:textFill>
            <w14:solidFill>
              <w14:schemeClr w14:val="tx1"/>
            </w14:solidFill>
          </w14:textFill>
        </w:rPr>
      </w:pPr>
    </w:p>
    <w:p>
      <w:pPr>
        <w:ind w:firstLine="583"/>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（附表三）</w:t>
      </w:r>
    </w:p>
    <w:tbl>
      <w:tblPr>
        <w:tblStyle w:val="9"/>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980"/>
        <w:gridCol w:w="1440"/>
        <w:gridCol w:w="18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序号</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项目</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建筑面积（</w:t>
            </w:r>
            <w:r>
              <w:rPr>
                <w:b/>
                <w:bCs/>
                <w:color w:val="000000" w:themeColor="text1"/>
                <w:sz w:val="24"/>
                <w14:textFill>
                  <w14:solidFill>
                    <w14:schemeClr w14:val="tx1"/>
                  </w14:solidFill>
                </w14:textFill>
              </w:rPr>
              <w:t>m</w:t>
            </w:r>
            <w:r>
              <w:rPr>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土地面积（</w:t>
            </w:r>
            <w:r>
              <w:rPr>
                <w:b/>
                <w:bCs/>
                <w:color w:val="000000" w:themeColor="text1"/>
                <w:sz w:val="24"/>
                <w14:textFill>
                  <w14:solidFill>
                    <w14:schemeClr w14:val="tx1"/>
                  </w14:solidFill>
                </w14:textFill>
              </w:rPr>
              <w:t>m</w:t>
            </w:r>
            <w:r>
              <w:rPr>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27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以下空白</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000000" w:themeColor="text1"/>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000000" w:themeColor="text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000000" w:themeColor="text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bl>
    <w:p>
      <w:pPr>
        <w:spacing w:before="200" w:line="140" w:lineRule="exact"/>
        <w:ind w:firstLine="0" w:firstLineChars="0"/>
        <w:jc w:val="left"/>
        <w:rPr>
          <w:color w:val="000000" w:themeColor="text1"/>
          <w14:textFill>
            <w14:solidFill>
              <w14:schemeClr w14:val="tx1"/>
            </w14:solidFill>
          </w14:textFill>
        </w:rPr>
      </w:pPr>
    </w:p>
    <w:p>
      <w:pPr>
        <w:ind w:firstLine="583"/>
        <w:jc w:val="center"/>
        <w:rPr>
          <w:color w:val="000000" w:themeColor="text1"/>
          <w14:textFill>
            <w14:solidFill>
              <w14:schemeClr w14:val="tx1"/>
            </w14:solidFill>
          </w14:textFill>
        </w:rPr>
      </w:pPr>
    </w:p>
    <w:p>
      <w:pPr>
        <w:spacing w:before="200" w:line="140" w:lineRule="exact"/>
        <w:ind w:firstLine="3076" w:firstLineChars="1050"/>
        <w:rPr>
          <w:rFonts w:ascii="宋体" w:hAnsi="宋体" w:eastAsia="宋体"/>
          <w:color w:val="000000" w:themeColor="text1"/>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简">
    <w:altName w:val="宋体"/>
    <w:panose1 w:val="00000000000000000000"/>
    <w:charset w:val="86"/>
    <w:family w:val="modern"/>
    <w:pitch w:val="default"/>
    <w:sig w:usb0="00000000" w:usb1="00000000" w:usb2="00000012" w:usb3="00000000" w:csb0="00040000" w:csb1="00000000"/>
  </w:font>
  <w:font w:name="汉仪中黑简">
    <w:altName w:val="宋体"/>
    <w:panose1 w:val="00000000000000000000"/>
    <w:charset w:val="86"/>
    <w:family w:val="modern"/>
    <w:pitch w:val="default"/>
    <w:sig w:usb0="00000000" w:usb1="00000000" w:usb2="00000012"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7782"/>
      <w:docPartObj>
        <w:docPartGallery w:val="autotext"/>
      </w:docPartObj>
    </w:sdtPr>
    <w:sdtContent>
      <w:p>
        <w:pPr>
          <w:pStyle w:val="6"/>
          <w:ind w:firstLine="50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F6"/>
    <w:rsid w:val="000035B4"/>
    <w:rsid w:val="00005F71"/>
    <w:rsid w:val="00012B37"/>
    <w:rsid w:val="00017375"/>
    <w:rsid w:val="00020AA7"/>
    <w:rsid w:val="0002369A"/>
    <w:rsid w:val="000248B2"/>
    <w:rsid w:val="00027DC6"/>
    <w:rsid w:val="00033192"/>
    <w:rsid w:val="00033BEF"/>
    <w:rsid w:val="000438D1"/>
    <w:rsid w:val="00045ADE"/>
    <w:rsid w:val="0004662A"/>
    <w:rsid w:val="000503E4"/>
    <w:rsid w:val="00066288"/>
    <w:rsid w:val="00070EAE"/>
    <w:rsid w:val="0007208D"/>
    <w:rsid w:val="0007544B"/>
    <w:rsid w:val="00076EDB"/>
    <w:rsid w:val="00080365"/>
    <w:rsid w:val="000827DE"/>
    <w:rsid w:val="00087777"/>
    <w:rsid w:val="000A402A"/>
    <w:rsid w:val="000A7FBE"/>
    <w:rsid w:val="000B17CB"/>
    <w:rsid w:val="000B1B36"/>
    <w:rsid w:val="000C07AC"/>
    <w:rsid w:val="000C60EE"/>
    <w:rsid w:val="000D5546"/>
    <w:rsid w:val="000D58CA"/>
    <w:rsid w:val="000E1EF6"/>
    <w:rsid w:val="000E514B"/>
    <w:rsid w:val="000E6240"/>
    <w:rsid w:val="00103BFF"/>
    <w:rsid w:val="001248DA"/>
    <w:rsid w:val="001262A7"/>
    <w:rsid w:val="00126E8E"/>
    <w:rsid w:val="00142903"/>
    <w:rsid w:val="001508AB"/>
    <w:rsid w:val="00157948"/>
    <w:rsid w:val="00170499"/>
    <w:rsid w:val="0017672C"/>
    <w:rsid w:val="00177D5F"/>
    <w:rsid w:val="00182C01"/>
    <w:rsid w:val="00185F76"/>
    <w:rsid w:val="00191896"/>
    <w:rsid w:val="00193185"/>
    <w:rsid w:val="00195BE5"/>
    <w:rsid w:val="001A2E01"/>
    <w:rsid w:val="001A357B"/>
    <w:rsid w:val="001A459C"/>
    <w:rsid w:val="001B45E4"/>
    <w:rsid w:val="001C00EB"/>
    <w:rsid w:val="001C36B0"/>
    <w:rsid w:val="001D690F"/>
    <w:rsid w:val="001E3CF2"/>
    <w:rsid w:val="001E6B7A"/>
    <w:rsid w:val="00211CFF"/>
    <w:rsid w:val="0021353D"/>
    <w:rsid w:val="0021601B"/>
    <w:rsid w:val="002302E2"/>
    <w:rsid w:val="002319C6"/>
    <w:rsid w:val="002362E4"/>
    <w:rsid w:val="0024252C"/>
    <w:rsid w:val="0028476D"/>
    <w:rsid w:val="002905D5"/>
    <w:rsid w:val="00294698"/>
    <w:rsid w:val="0029539C"/>
    <w:rsid w:val="002A5BE8"/>
    <w:rsid w:val="002A5DD5"/>
    <w:rsid w:val="002B0F2E"/>
    <w:rsid w:val="002B1B50"/>
    <w:rsid w:val="002B318D"/>
    <w:rsid w:val="002B448C"/>
    <w:rsid w:val="002B6355"/>
    <w:rsid w:val="002C1FB6"/>
    <w:rsid w:val="002C3163"/>
    <w:rsid w:val="002C5CF8"/>
    <w:rsid w:val="002D7E23"/>
    <w:rsid w:val="002F02CA"/>
    <w:rsid w:val="002F3EBC"/>
    <w:rsid w:val="00314397"/>
    <w:rsid w:val="0032100B"/>
    <w:rsid w:val="003237E5"/>
    <w:rsid w:val="00324BB1"/>
    <w:rsid w:val="003547F2"/>
    <w:rsid w:val="00354A45"/>
    <w:rsid w:val="00357816"/>
    <w:rsid w:val="00362032"/>
    <w:rsid w:val="00365F82"/>
    <w:rsid w:val="00377EE0"/>
    <w:rsid w:val="0038111F"/>
    <w:rsid w:val="00386E11"/>
    <w:rsid w:val="00386EED"/>
    <w:rsid w:val="00390FDF"/>
    <w:rsid w:val="00394816"/>
    <w:rsid w:val="003A10A8"/>
    <w:rsid w:val="003D0D37"/>
    <w:rsid w:val="003D3632"/>
    <w:rsid w:val="003D4115"/>
    <w:rsid w:val="003D6B22"/>
    <w:rsid w:val="003F13EF"/>
    <w:rsid w:val="003F359E"/>
    <w:rsid w:val="003F4569"/>
    <w:rsid w:val="003F6471"/>
    <w:rsid w:val="003F69B9"/>
    <w:rsid w:val="004001C0"/>
    <w:rsid w:val="00415888"/>
    <w:rsid w:val="00420489"/>
    <w:rsid w:val="00420E7F"/>
    <w:rsid w:val="00425F0D"/>
    <w:rsid w:val="00452FD2"/>
    <w:rsid w:val="004569FB"/>
    <w:rsid w:val="004579DF"/>
    <w:rsid w:val="00461877"/>
    <w:rsid w:val="00461AED"/>
    <w:rsid w:val="00461BA1"/>
    <w:rsid w:val="00461F32"/>
    <w:rsid w:val="0046229E"/>
    <w:rsid w:val="00465817"/>
    <w:rsid w:val="00466F53"/>
    <w:rsid w:val="00473522"/>
    <w:rsid w:val="00480473"/>
    <w:rsid w:val="00481FD5"/>
    <w:rsid w:val="00486C15"/>
    <w:rsid w:val="004907F3"/>
    <w:rsid w:val="00490F43"/>
    <w:rsid w:val="0049302D"/>
    <w:rsid w:val="00497B7E"/>
    <w:rsid w:val="004A0FAF"/>
    <w:rsid w:val="004A76EE"/>
    <w:rsid w:val="004B35A2"/>
    <w:rsid w:val="004B5284"/>
    <w:rsid w:val="004C1BFF"/>
    <w:rsid w:val="004C2B80"/>
    <w:rsid w:val="004F0B59"/>
    <w:rsid w:val="004F10E9"/>
    <w:rsid w:val="00500A46"/>
    <w:rsid w:val="005014C2"/>
    <w:rsid w:val="005045EB"/>
    <w:rsid w:val="005117BF"/>
    <w:rsid w:val="0051639F"/>
    <w:rsid w:val="00520244"/>
    <w:rsid w:val="005269B0"/>
    <w:rsid w:val="00533731"/>
    <w:rsid w:val="00553038"/>
    <w:rsid w:val="00571600"/>
    <w:rsid w:val="00577F09"/>
    <w:rsid w:val="00582E6B"/>
    <w:rsid w:val="00590914"/>
    <w:rsid w:val="005931AA"/>
    <w:rsid w:val="00595E68"/>
    <w:rsid w:val="005B0BEC"/>
    <w:rsid w:val="005B2C64"/>
    <w:rsid w:val="005B5A29"/>
    <w:rsid w:val="005C467E"/>
    <w:rsid w:val="005C48CF"/>
    <w:rsid w:val="005C5641"/>
    <w:rsid w:val="005C72C3"/>
    <w:rsid w:val="005D501F"/>
    <w:rsid w:val="005D5DAA"/>
    <w:rsid w:val="005D6ECB"/>
    <w:rsid w:val="005D7074"/>
    <w:rsid w:val="005F4D26"/>
    <w:rsid w:val="00614511"/>
    <w:rsid w:val="00621150"/>
    <w:rsid w:val="00624191"/>
    <w:rsid w:val="006243B5"/>
    <w:rsid w:val="00627C2E"/>
    <w:rsid w:val="00630941"/>
    <w:rsid w:val="00636552"/>
    <w:rsid w:val="006433A3"/>
    <w:rsid w:val="006609F1"/>
    <w:rsid w:val="006744D9"/>
    <w:rsid w:val="006B1053"/>
    <w:rsid w:val="006B160E"/>
    <w:rsid w:val="006B1728"/>
    <w:rsid w:val="006B4903"/>
    <w:rsid w:val="006B6881"/>
    <w:rsid w:val="006C24E5"/>
    <w:rsid w:val="006C7098"/>
    <w:rsid w:val="006F0475"/>
    <w:rsid w:val="006F37EC"/>
    <w:rsid w:val="006F6FDD"/>
    <w:rsid w:val="00705BD6"/>
    <w:rsid w:val="00713B14"/>
    <w:rsid w:val="00713F5E"/>
    <w:rsid w:val="007157CF"/>
    <w:rsid w:val="00724931"/>
    <w:rsid w:val="00725C5E"/>
    <w:rsid w:val="00727387"/>
    <w:rsid w:val="00733FAB"/>
    <w:rsid w:val="00734D0D"/>
    <w:rsid w:val="00747EE2"/>
    <w:rsid w:val="00750B6B"/>
    <w:rsid w:val="00753C59"/>
    <w:rsid w:val="00761900"/>
    <w:rsid w:val="007657B3"/>
    <w:rsid w:val="00767193"/>
    <w:rsid w:val="00781E1E"/>
    <w:rsid w:val="00786477"/>
    <w:rsid w:val="00790227"/>
    <w:rsid w:val="007903A7"/>
    <w:rsid w:val="00796AEB"/>
    <w:rsid w:val="007B3F31"/>
    <w:rsid w:val="007B6271"/>
    <w:rsid w:val="007C0DF4"/>
    <w:rsid w:val="007C4C32"/>
    <w:rsid w:val="007D46B3"/>
    <w:rsid w:val="007D654B"/>
    <w:rsid w:val="007E00F9"/>
    <w:rsid w:val="007E145C"/>
    <w:rsid w:val="007E2AD1"/>
    <w:rsid w:val="007E7468"/>
    <w:rsid w:val="00813941"/>
    <w:rsid w:val="0082473B"/>
    <w:rsid w:val="00830F1C"/>
    <w:rsid w:val="0084085E"/>
    <w:rsid w:val="008622AD"/>
    <w:rsid w:val="008627AB"/>
    <w:rsid w:val="00874DBE"/>
    <w:rsid w:val="00876401"/>
    <w:rsid w:val="00884F45"/>
    <w:rsid w:val="00887E9F"/>
    <w:rsid w:val="008922DF"/>
    <w:rsid w:val="008B0604"/>
    <w:rsid w:val="008C2A61"/>
    <w:rsid w:val="008C5C26"/>
    <w:rsid w:val="008D1445"/>
    <w:rsid w:val="008D37F6"/>
    <w:rsid w:val="008E0527"/>
    <w:rsid w:val="008E0852"/>
    <w:rsid w:val="008F3C65"/>
    <w:rsid w:val="00916EEC"/>
    <w:rsid w:val="00917583"/>
    <w:rsid w:val="00917F23"/>
    <w:rsid w:val="00937635"/>
    <w:rsid w:val="00952F5F"/>
    <w:rsid w:val="00956FE2"/>
    <w:rsid w:val="009643BC"/>
    <w:rsid w:val="00976D87"/>
    <w:rsid w:val="00977B7C"/>
    <w:rsid w:val="00992D42"/>
    <w:rsid w:val="009942D5"/>
    <w:rsid w:val="00997C52"/>
    <w:rsid w:val="009B3A07"/>
    <w:rsid w:val="009B5D02"/>
    <w:rsid w:val="009B68B5"/>
    <w:rsid w:val="009C3D49"/>
    <w:rsid w:val="009D22A9"/>
    <w:rsid w:val="009E1E36"/>
    <w:rsid w:val="009E21A5"/>
    <w:rsid w:val="009E2F44"/>
    <w:rsid w:val="009E5239"/>
    <w:rsid w:val="009E6D01"/>
    <w:rsid w:val="00A042F8"/>
    <w:rsid w:val="00A119E5"/>
    <w:rsid w:val="00A12680"/>
    <w:rsid w:val="00A13CAC"/>
    <w:rsid w:val="00A21205"/>
    <w:rsid w:val="00A33346"/>
    <w:rsid w:val="00A33582"/>
    <w:rsid w:val="00A47708"/>
    <w:rsid w:val="00A47C40"/>
    <w:rsid w:val="00A51D2A"/>
    <w:rsid w:val="00A520A6"/>
    <w:rsid w:val="00A6008D"/>
    <w:rsid w:val="00A66569"/>
    <w:rsid w:val="00A66EC8"/>
    <w:rsid w:val="00A770D6"/>
    <w:rsid w:val="00A84017"/>
    <w:rsid w:val="00A84BA6"/>
    <w:rsid w:val="00AB3A6F"/>
    <w:rsid w:val="00AC1691"/>
    <w:rsid w:val="00AC2AEE"/>
    <w:rsid w:val="00AC4662"/>
    <w:rsid w:val="00AC5BD1"/>
    <w:rsid w:val="00AD38BF"/>
    <w:rsid w:val="00AE203B"/>
    <w:rsid w:val="00AE2A98"/>
    <w:rsid w:val="00AE405E"/>
    <w:rsid w:val="00AF3A5E"/>
    <w:rsid w:val="00B16012"/>
    <w:rsid w:val="00B26D6A"/>
    <w:rsid w:val="00B40B80"/>
    <w:rsid w:val="00B53DE6"/>
    <w:rsid w:val="00B5509F"/>
    <w:rsid w:val="00B651F5"/>
    <w:rsid w:val="00B65423"/>
    <w:rsid w:val="00B8161A"/>
    <w:rsid w:val="00B90A77"/>
    <w:rsid w:val="00B94602"/>
    <w:rsid w:val="00B964BB"/>
    <w:rsid w:val="00BA186C"/>
    <w:rsid w:val="00BA3EA3"/>
    <w:rsid w:val="00BA6D75"/>
    <w:rsid w:val="00BE63CB"/>
    <w:rsid w:val="00BF3500"/>
    <w:rsid w:val="00C150BB"/>
    <w:rsid w:val="00C22348"/>
    <w:rsid w:val="00C27944"/>
    <w:rsid w:val="00C47180"/>
    <w:rsid w:val="00C649E2"/>
    <w:rsid w:val="00C64E3D"/>
    <w:rsid w:val="00C917A4"/>
    <w:rsid w:val="00C95825"/>
    <w:rsid w:val="00C95F44"/>
    <w:rsid w:val="00C96D90"/>
    <w:rsid w:val="00CC0E3A"/>
    <w:rsid w:val="00CD2E1E"/>
    <w:rsid w:val="00CD3A22"/>
    <w:rsid w:val="00CD5091"/>
    <w:rsid w:val="00CE3259"/>
    <w:rsid w:val="00CF15F9"/>
    <w:rsid w:val="00CF7719"/>
    <w:rsid w:val="00D00136"/>
    <w:rsid w:val="00D01E07"/>
    <w:rsid w:val="00D1742A"/>
    <w:rsid w:val="00D27111"/>
    <w:rsid w:val="00D4477F"/>
    <w:rsid w:val="00D47B9A"/>
    <w:rsid w:val="00D577BC"/>
    <w:rsid w:val="00D62EA3"/>
    <w:rsid w:val="00D72B48"/>
    <w:rsid w:val="00D74819"/>
    <w:rsid w:val="00D81196"/>
    <w:rsid w:val="00D8387C"/>
    <w:rsid w:val="00D86018"/>
    <w:rsid w:val="00D86388"/>
    <w:rsid w:val="00D91A79"/>
    <w:rsid w:val="00D937D5"/>
    <w:rsid w:val="00D968AE"/>
    <w:rsid w:val="00DA466C"/>
    <w:rsid w:val="00DB0671"/>
    <w:rsid w:val="00DB1053"/>
    <w:rsid w:val="00DB3A39"/>
    <w:rsid w:val="00DB6D9C"/>
    <w:rsid w:val="00DC3536"/>
    <w:rsid w:val="00DE7B29"/>
    <w:rsid w:val="00DF2955"/>
    <w:rsid w:val="00DF4D9F"/>
    <w:rsid w:val="00E124B6"/>
    <w:rsid w:val="00E23278"/>
    <w:rsid w:val="00E25039"/>
    <w:rsid w:val="00E31E3B"/>
    <w:rsid w:val="00E32CFF"/>
    <w:rsid w:val="00E34AAA"/>
    <w:rsid w:val="00E37048"/>
    <w:rsid w:val="00E445EA"/>
    <w:rsid w:val="00E455D8"/>
    <w:rsid w:val="00E46591"/>
    <w:rsid w:val="00E51969"/>
    <w:rsid w:val="00E81055"/>
    <w:rsid w:val="00E8609D"/>
    <w:rsid w:val="00E90404"/>
    <w:rsid w:val="00E9231F"/>
    <w:rsid w:val="00EB3603"/>
    <w:rsid w:val="00EC3D2A"/>
    <w:rsid w:val="00ED5B2D"/>
    <w:rsid w:val="00EE0557"/>
    <w:rsid w:val="00EF11D8"/>
    <w:rsid w:val="00EF5C7D"/>
    <w:rsid w:val="00F02DA6"/>
    <w:rsid w:val="00F22265"/>
    <w:rsid w:val="00F31F14"/>
    <w:rsid w:val="00F336FE"/>
    <w:rsid w:val="00F359D0"/>
    <w:rsid w:val="00F40717"/>
    <w:rsid w:val="00F432DD"/>
    <w:rsid w:val="00F46A29"/>
    <w:rsid w:val="00F52E36"/>
    <w:rsid w:val="00F53AC5"/>
    <w:rsid w:val="00F544C0"/>
    <w:rsid w:val="00F606CC"/>
    <w:rsid w:val="00F666B7"/>
    <w:rsid w:val="00F70A5D"/>
    <w:rsid w:val="00F87D37"/>
    <w:rsid w:val="00FA3581"/>
    <w:rsid w:val="00FB06ED"/>
    <w:rsid w:val="00FB2907"/>
    <w:rsid w:val="00FC4ACB"/>
    <w:rsid w:val="00FC799A"/>
    <w:rsid w:val="00FD7D3D"/>
    <w:rsid w:val="00FE0BC5"/>
    <w:rsid w:val="00FE1379"/>
    <w:rsid w:val="00FE259D"/>
    <w:rsid w:val="00FE2FB6"/>
    <w:rsid w:val="0624178A"/>
    <w:rsid w:val="076B7A04"/>
    <w:rsid w:val="0C372FD3"/>
    <w:rsid w:val="181E1A91"/>
    <w:rsid w:val="1D956C71"/>
    <w:rsid w:val="1E8654DD"/>
    <w:rsid w:val="244E56C0"/>
    <w:rsid w:val="25DC15F8"/>
    <w:rsid w:val="2C61152A"/>
    <w:rsid w:val="2E174B6F"/>
    <w:rsid w:val="37C72EB9"/>
    <w:rsid w:val="39E56A66"/>
    <w:rsid w:val="47B21BF1"/>
    <w:rsid w:val="4A7A2086"/>
    <w:rsid w:val="4AD65AE0"/>
    <w:rsid w:val="54013519"/>
    <w:rsid w:val="56772B9E"/>
    <w:rsid w:val="56904F2E"/>
    <w:rsid w:val="5C2B22B9"/>
    <w:rsid w:val="5C577273"/>
    <w:rsid w:val="6E4B4B88"/>
    <w:rsid w:val="751524E0"/>
    <w:rsid w:val="78415272"/>
    <w:rsid w:val="7E0137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right" w:pos="4820"/>
        <w:tab w:val="left" w:pos="5103"/>
        <w:tab w:val="right" w:pos="8505"/>
      </w:tabs>
      <w:spacing w:line="540" w:lineRule="exact"/>
      <w:ind w:firstLine="200" w:firstLineChars="200"/>
      <w:jc w:val="both"/>
    </w:pPr>
    <w:rPr>
      <w:rFonts w:ascii="Times New Roman" w:hAnsi="Times New Roman" w:eastAsia="汉仪书宋二简" w:cs="Times New Roman"/>
      <w:spacing w:val="20"/>
      <w:w w:val="110"/>
      <w:kern w:val="2"/>
      <w:sz w:val="23"/>
      <w:szCs w:val="24"/>
      <w:lang w:val="en-US" w:eastAsia="zh-CN" w:bidi="ar-SA"/>
    </w:rPr>
  </w:style>
  <w:style w:type="paragraph" w:styleId="2">
    <w:name w:val="heading 1"/>
    <w:basedOn w:val="1"/>
    <w:next w:val="1"/>
    <w:link w:val="14"/>
    <w:qFormat/>
    <w:uiPriority w:val="0"/>
    <w:pPr>
      <w:keepNext/>
      <w:spacing w:before="240" w:after="60"/>
      <w:outlineLvl w:val="0"/>
    </w:pPr>
    <w:rPr>
      <w:rFonts w:ascii="Arial" w:hAnsi="Arial" w:cs="Arial"/>
      <w:b/>
      <w:bCs/>
      <w:kern w:val="32"/>
      <w:sz w:val="32"/>
      <w:szCs w:val="32"/>
    </w:rPr>
  </w:style>
  <w:style w:type="paragraph" w:styleId="3">
    <w:name w:val="heading 3"/>
    <w:basedOn w:val="1"/>
    <w:next w:val="1"/>
    <w:link w:val="15"/>
    <w:semiHidden/>
    <w:unhideWhenUsed/>
    <w:qFormat/>
    <w:uiPriority w:val="0"/>
    <w:pPr>
      <w:keepNext/>
      <w:spacing w:before="100" w:after="200" w:line="1200" w:lineRule="exact"/>
      <w:ind w:firstLine="0" w:firstLineChars="0"/>
      <w:jc w:val="center"/>
      <w:outlineLvl w:val="2"/>
    </w:pPr>
    <w:rPr>
      <w:rFonts w:ascii="Arial" w:hAnsi="Arial" w:eastAsia="汉仪中黑简" w:cs="Arial"/>
      <w:bCs/>
      <w:w w:val="100"/>
      <w:sz w:val="26"/>
      <w:szCs w:val="2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link w:val="16"/>
    <w:unhideWhenUsed/>
    <w:qFormat/>
    <w:uiPriority w:val="0"/>
    <w:pPr>
      <w:ind w:firstLine="542"/>
    </w:pPr>
  </w:style>
  <w:style w:type="paragraph" w:styleId="5">
    <w:name w:val="Balloon Text"/>
    <w:basedOn w:val="1"/>
    <w:link w:val="18"/>
    <w:semiHidden/>
    <w:unhideWhenUsed/>
    <w:qFormat/>
    <w:uiPriority w:val="99"/>
    <w:pPr>
      <w:spacing w:line="240" w:lineRule="auto"/>
    </w:pPr>
    <w:rPr>
      <w:sz w:val="18"/>
      <w:szCs w:val="18"/>
    </w:rPr>
  </w:style>
  <w:style w:type="paragraph" w:styleId="6">
    <w:name w:val="footer"/>
    <w:basedOn w:val="1"/>
    <w:link w:val="13"/>
    <w:unhideWhenUsed/>
    <w:qFormat/>
    <w:uiPriority w:val="99"/>
    <w:pPr>
      <w:tabs>
        <w:tab w:val="center" w:pos="4153"/>
        <w:tab w:val="right" w:pos="8306"/>
        <w:tab w:val="clear" w:pos="4820"/>
        <w:tab w:val="clear" w:pos="5103"/>
        <w:tab w:val="clear" w:pos="8505"/>
      </w:tabs>
      <w:snapToGrid w:val="0"/>
      <w:spacing w:line="240" w:lineRule="auto"/>
      <w:ind w:firstLine="0" w:firstLineChars="0"/>
      <w:jc w:val="left"/>
    </w:pPr>
    <w:rPr>
      <w:rFonts w:asciiTheme="minorHAnsi" w:hAnsiTheme="minorHAnsi" w:eastAsiaTheme="minorEastAsia" w:cstheme="minorBidi"/>
      <w:spacing w:val="0"/>
      <w:w w:val="100"/>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 w:val="clear" w:pos="4820"/>
        <w:tab w:val="clear" w:pos="5103"/>
        <w:tab w:val="clear" w:pos="8505"/>
      </w:tabs>
      <w:snapToGrid w:val="0"/>
      <w:spacing w:line="240" w:lineRule="auto"/>
      <w:ind w:firstLine="0" w:firstLineChars="0"/>
      <w:jc w:val="center"/>
    </w:pPr>
    <w:rPr>
      <w:rFonts w:asciiTheme="minorHAnsi" w:hAnsiTheme="minorHAnsi" w:eastAsiaTheme="minorEastAsia" w:cstheme="minorBidi"/>
      <w:spacing w:val="0"/>
      <w:w w:val="100"/>
      <w:sz w:val="18"/>
      <w:szCs w:val="18"/>
    </w:rPr>
  </w:style>
  <w:style w:type="paragraph" w:styleId="8">
    <w:name w:val="Body Text Indent 3"/>
    <w:basedOn w:val="1"/>
    <w:link w:val="17"/>
    <w:unhideWhenUsed/>
    <w:qFormat/>
    <w:uiPriority w:val="0"/>
    <w:pPr>
      <w:ind w:firstLine="586"/>
    </w:pPr>
    <w:rPr>
      <w:rFonts w:ascii="汉仪书宋二简"/>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7"/>
    <w:semiHidden/>
    <w:qFormat/>
    <w:uiPriority w:val="99"/>
    <w:rPr>
      <w:sz w:val="18"/>
      <w:szCs w:val="18"/>
    </w:rPr>
  </w:style>
  <w:style w:type="character" w:customStyle="1" w:styleId="13">
    <w:name w:val="页脚 Char"/>
    <w:basedOn w:val="11"/>
    <w:link w:val="6"/>
    <w:qFormat/>
    <w:uiPriority w:val="99"/>
    <w:rPr>
      <w:sz w:val="18"/>
      <w:szCs w:val="18"/>
    </w:rPr>
  </w:style>
  <w:style w:type="character" w:customStyle="1" w:styleId="14">
    <w:name w:val="标题 1 Char"/>
    <w:basedOn w:val="11"/>
    <w:link w:val="2"/>
    <w:qFormat/>
    <w:uiPriority w:val="0"/>
    <w:rPr>
      <w:rFonts w:ascii="Arial" w:hAnsi="Arial" w:eastAsia="汉仪书宋二简" w:cs="Arial"/>
      <w:b/>
      <w:bCs/>
      <w:spacing w:val="20"/>
      <w:w w:val="110"/>
      <w:kern w:val="32"/>
      <w:sz w:val="32"/>
      <w:szCs w:val="32"/>
    </w:rPr>
  </w:style>
  <w:style w:type="character" w:customStyle="1" w:styleId="15">
    <w:name w:val="标题 3 Char"/>
    <w:basedOn w:val="11"/>
    <w:link w:val="3"/>
    <w:semiHidden/>
    <w:qFormat/>
    <w:uiPriority w:val="0"/>
    <w:rPr>
      <w:rFonts w:ascii="Arial" w:hAnsi="Arial" w:eastAsia="汉仪中黑简" w:cs="Arial"/>
      <w:bCs/>
      <w:spacing w:val="20"/>
      <w:sz w:val="26"/>
      <w:szCs w:val="26"/>
    </w:rPr>
  </w:style>
  <w:style w:type="character" w:customStyle="1" w:styleId="16">
    <w:name w:val="正文文本缩进 2 Char"/>
    <w:basedOn w:val="11"/>
    <w:link w:val="4"/>
    <w:qFormat/>
    <w:uiPriority w:val="0"/>
    <w:rPr>
      <w:rFonts w:ascii="Times New Roman" w:hAnsi="Times New Roman" w:eastAsia="汉仪书宋二简" w:cs="Times New Roman"/>
      <w:spacing w:val="20"/>
      <w:w w:val="110"/>
      <w:sz w:val="23"/>
      <w:szCs w:val="24"/>
    </w:rPr>
  </w:style>
  <w:style w:type="character" w:customStyle="1" w:styleId="17">
    <w:name w:val="正文文本缩进 3 Char"/>
    <w:basedOn w:val="11"/>
    <w:link w:val="8"/>
    <w:qFormat/>
    <w:uiPriority w:val="0"/>
    <w:rPr>
      <w:rFonts w:ascii="汉仪书宋二简" w:hAnsi="Times New Roman" w:eastAsia="汉仪书宋二简" w:cs="Times New Roman"/>
      <w:spacing w:val="20"/>
      <w:w w:val="110"/>
      <w:sz w:val="23"/>
      <w:szCs w:val="24"/>
    </w:rPr>
  </w:style>
  <w:style w:type="character" w:customStyle="1" w:styleId="18">
    <w:name w:val="批注框文本 Char"/>
    <w:basedOn w:val="11"/>
    <w:link w:val="5"/>
    <w:semiHidden/>
    <w:qFormat/>
    <w:uiPriority w:val="99"/>
    <w:rPr>
      <w:rFonts w:ascii="Times New Roman" w:hAnsi="Times New Roman" w:eastAsia="汉仪书宋二简" w:cs="Times New Roman"/>
      <w:spacing w:val="20"/>
      <w:w w:val="110"/>
      <w:sz w:val="18"/>
      <w:szCs w:val="18"/>
    </w:rPr>
  </w:style>
  <w:style w:type="paragraph" w:styleId="1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902E84-7DDA-4ABE-A5C2-6CB256F8D4CD}">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18</Pages>
  <Words>1120</Words>
  <Characters>6390</Characters>
  <Lines>53</Lines>
  <Paragraphs>14</Paragraphs>
  <TotalTime>33</TotalTime>
  <ScaleCrop>false</ScaleCrop>
  <LinksUpToDate>false</LinksUpToDate>
  <CharactersWithSpaces>7496</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2020-09-27T07:24:00Z</dcterms:created>
  <dc:creator>JPC474</dc:creator>
  <cp:lastModifiedBy>郑浩楠</cp:lastModifiedBy>
  <cp:lastPrinted>2021-04-29T01:42:00Z</cp:lastPrinted>
  <dcterms:modified xsi:type="dcterms:W3CDTF">2021-08-02T03:11:59Z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