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60"/>
        </w:tabs>
        <w:spacing w:line="400" w:lineRule="exact"/>
        <w:jc w:val="center"/>
        <w:rPr>
          <w:rFonts w:ascii="黑体" w:eastAsia="黑体"/>
          <w:spacing w:val="20"/>
          <w:w w:val="110"/>
          <w:kern w:val="10"/>
          <w:sz w:val="40"/>
        </w:rPr>
      </w:pPr>
    </w:p>
    <w:p>
      <w:pPr>
        <w:tabs>
          <w:tab w:val="left" w:pos="8460"/>
        </w:tabs>
        <w:spacing w:line="400" w:lineRule="exact"/>
        <w:jc w:val="center"/>
        <w:rPr>
          <w:rFonts w:ascii="黑体" w:eastAsia="黑体"/>
          <w:spacing w:val="20"/>
          <w:w w:val="110"/>
          <w:kern w:val="10"/>
          <w:sz w:val="40"/>
        </w:rPr>
      </w:pPr>
      <w:r>
        <w:rPr>
          <w:rFonts w:hint="eastAsia" w:ascii="黑体" w:eastAsia="黑体"/>
          <w:spacing w:val="20"/>
          <w:w w:val="110"/>
          <w:kern w:val="10"/>
          <w:sz w:val="40"/>
        </w:rPr>
        <w:t>深圳市土地使用权出让公告</w:t>
      </w:r>
    </w:p>
    <w:p>
      <w:pPr>
        <w:tabs>
          <w:tab w:val="left" w:pos="8460"/>
        </w:tabs>
        <w:spacing w:line="400" w:lineRule="exact"/>
        <w:jc w:val="center"/>
        <w:rPr>
          <w:rFonts w:ascii="汉仪书宋二简" w:eastAsia="汉仪书宋二简"/>
          <w:spacing w:val="20"/>
          <w:w w:val="110"/>
          <w:kern w:val="10"/>
        </w:rPr>
      </w:pPr>
      <w:r>
        <w:rPr>
          <w:rFonts w:hint="eastAsia" w:ascii="汉仪书宋二简" w:eastAsia="汉仪书宋二简"/>
          <w:spacing w:val="20"/>
          <w:w w:val="110"/>
          <w:kern w:val="10"/>
          <w:sz w:val="23"/>
        </w:rPr>
        <w:t>深土交告</w:t>
      </w:r>
      <w:r>
        <w:rPr>
          <w:rFonts w:hint="eastAsia" w:ascii="宋体" w:hAnsi="宋体"/>
          <w:color w:val="000000"/>
          <w:spacing w:val="20"/>
          <w:w w:val="110"/>
          <w:kern w:val="10"/>
          <w:sz w:val="23"/>
        </w:rPr>
        <w:t>〔2021〕</w:t>
      </w:r>
      <w:r>
        <w:rPr>
          <w:rFonts w:hint="eastAsia" w:ascii="宋体" w:hAnsi="宋体"/>
          <w:color w:val="000000"/>
          <w:spacing w:val="20"/>
          <w:w w:val="110"/>
          <w:kern w:val="10"/>
          <w:sz w:val="23"/>
          <w:lang w:val="en-US" w:eastAsia="zh-CN"/>
        </w:rPr>
        <w:t>48</w:t>
      </w:r>
      <w:r>
        <w:rPr>
          <w:rFonts w:hint="eastAsia" w:ascii="汉仪书宋二简" w:eastAsia="汉仪书宋二简"/>
          <w:spacing w:val="20"/>
          <w:w w:val="110"/>
          <w:kern w:val="10"/>
          <w:sz w:val="23"/>
        </w:rPr>
        <w:t>号</w:t>
      </w:r>
    </w:p>
    <w:p>
      <w:pPr>
        <w:tabs>
          <w:tab w:val="left" w:pos="8460"/>
        </w:tabs>
        <w:spacing w:line="400" w:lineRule="exact"/>
        <w:jc w:val="center"/>
        <w:rPr>
          <w:rFonts w:ascii="汉仪书宋二简" w:eastAsia="汉仪书宋二简"/>
          <w:spacing w:val="20"/>
          <w:w w:val="110"/>
          <w:kern w:val="10"/>
        </w:rPr>
      </w:pP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根据有关法律、法规，深圳市规划和自然资源局南山管理局（以下简称市规划和自然资源局南山管理局）委托深圳交易集团有限公司（深圳公共资源交易中心），在深圳市福田区红荔西路8007号土地房产交易大厦（以下简称交易大厦）3楼，以挂牌方式公开出让宗地代码为440305001003GB00115宗地的使用权，公告期自</w:t>
      </w:r>
      <w:r>
        <w:rPr>
          <w:rFonts w:ascii="宋体" w:hAnsi="宋体"/>
          <w:color w:val="000000"/>
          <w:spacing w:val="20"/>
          <w:kern w:val="10"/>
          <w:sz w:val="23"/>
          <w:szCs w:val="23"/>
        </w:rPr>
        <w:t>20</w:t>
      </w:r>
      <w:r>
        <w:rPr>
          <w:rFonts w:hint="eastAsia" w:ascii="宋体" w:hAnsi="宋体"/>
          <w:color w:val="000000"/>
          <w:spacing w:val="20"/>
          <w:kern w:val="10"/>
          <w:sz w:val="23"/>
          <w:szCs w:val="23"/>
        </w:rPr>
        <w:t>21年</w:t>
      </w:r>
      <w:r>
        <w:rPr>
          <w:rFonts w:hint="eastAsia" w:ascii="宋体" w:hAnsi="宋体"/>
          <w:color w:val="000000"/>
          <w:spacing w:val="20"/>
          <w:kern w:val="10"/>
          <w:sz w:val="23"/>
          <w:szCs w:val="23"/>
          <w:lang w:val="en-US" w:eastAsia="zh-CN"/>
        </w:rPr>
        <w:t>9</w:t>
      </w:r>
      <w:r>
        <w:rPr>
          <w:rFonts w:hint="eastAsia" w:ascii="宋体" w:hAnsi="宋体"/>
          <w:color w:val="000000"/>
          <w:spacing w:val="20"/>
          <w:kern w:val="10"/>
          <w:sz w:val="23"/>
          <w:szCs w:val="23"/>
        </w:rPr>
        <w:t>月</w:t>
      </w:r>
      <w:r>
        <w:rPr>
          <w:rFonts w:hint="eastAsia" w:ascii="宋体" w:hAnsi="宋体"/>
          <w:color w:val="000000"/>
          <w:spacing w:val="20"/>
          <w:kern w:val="10"/>
          <w:sz w:val="23"/>
          <w:szCs w:val="23"/>
          <w:lang w:val="en-US" w:eastAsia="zh-CN"/>
        </w:rPr>
        <w:t>30</w:t>
      </w:r>
      <w:r>
        <w:rPr>
          <w:rFonts w:hint="eastAsia" w:ascii="宋体" w:hAnsi="宋体"/>
          <w:color w:val="000000"/>
          <w:spacing w:val="20"/>
          <w:kern w:val="10"/>
          <w:sz w:val="23"/>
          <w:szCs w:val="23"/>
        </w:rPr>
        <w:t>日至</w:t>
      </w:r>
      <w:r>
        <w:rPr>
          <w:rFonts w:ascii="宋体" w:hAnsi="宋体"/>
          <w:color w:val="000000"/>
          <w:spacing w:val="20"/>
          <w:kern w:val="10"/>
          <w:sz w:val="23"/>
          <w:szCs w:val="23"/>
        </w:rPr>
        <w:t>2021</w:t>
      </w:r>
      <w:r>
        <w:rPr>
          <w:rFonts w:hint="eastAsia" w:ascii="宋体" w:hAnsi="宋体"/>
          <w:color w:val="000000"/>
          <w:spacing w:val="20"/>
          <w:kern w:val="10"/>
          <w:sz w:val="23"/>
          <w:szCs w:val="23"/>
        </w:rPr>
        <w:t>年</w:t>
      </w:r>
      <w:r>
        <w:rPr>
          <w:rFonts w:hint="eastAsia" w:ascii="宋体" w:hAnsi="宋体"/>
          <w:color w:val="000000"/>
          <w:spacing w:val="20"/>
          <w:kern w:val="10"/>
          <w:sz w:val="23"/>
          <w:szCs w:val="23"/>
          <w:lang w:val="en-US" w:eastAsia="zh-CN"/>
        </w:rPr>
        <w:t>10</w:t>
      </w:r>
      <w:r>
        <w:rPr>
          <w:rFonts w:hint="eastAsia" w:ascii="宋体" w:hAnsi="宋体"/>
          <w:color w:val="000000"/>
          <w:spacing w:val="20"/>
          <w:kern w:val="10"/>
          <w:sz w:val="23"/>
          <w:szCs w:val="23"/>
        </w:rPr>
        <w:t>月</w:t>
      </w:r>
      <w:r>
        <w:rPr>
          <w:rFonts w:hint="eastAsia" w:ascii="宋体" w:hAnsi="宋体"/>
          <w:color w:val="000000"/>
          <w:spacing w:val="20"/>
          <w:kern w:val="10"/>
          <w:sz w:val="23"/>
          <w:szCs w:val="23"/>
          <w:lang w:val="en-US" w:eastAsia="zh-CN"/>
        </w:rPr>
        <w:t>19</w:t>
      </w:r>
      <w:r>
        <w:rPr>
          <w:rFonts w:hint="eastAsia" w:ascii="宋体" w:hAnsi="宋体"/>
          <w:color w:val="000000"/>
          <w:spacing w:val="20"/>
          <w:kern w:val="10"/>
          <w:sz w:val="23"/>
          <w:szCs w:val="23"/>
        </w:rPr>
        <w:t>日，挂牌期自</w:t>
      </w:r>
      <w:r>
        <w:rPr>
          <w:rFonts w:ascii="宋体" w:hAnsi="宋体"/>
          <w:color w:val="000000"/>
          <w:spacing w:val="20"/>
          <w:kern w:val="10"/>
          <w:sz w:val="23"/>
          <w:szCs w:val="23"/>
        </w:rPr>
        <w:t>20</w:t>
      </w:r>
      <w:r>
        <w:rPr>
          <w:rFonts w:hint="eastAsia" w:ascii="宋体" w:hAnsi="宋体"/>
          <w:color w:val="000000"/>
          <w:spacing w:val="20"/>
          <w:kern w:val="10"/>
          <w:sz w:val="23"/>
          <w:szCs w:val="23"/>
        </w:rPr>
        <w:t>21年</w:t>
      </w:r>
      <w:r>
        <w:rPr>
          <w:rFonts w:hint="eastAsia" w:ascii="宋体" w:hAnsi="宋体"/>
          <w:color w:val="000000"/>
          <w:spacing w:val="20"/>
          <w:kern w:val="10"/>
          <w:sz w:val="23"/>
          <w:szCs w:val="23"/>
          <w:lang w:val="en-US" w:eastAsia="zh-CN"/>
        </w:rPr>
        <w:t>10</w:t>
      </w:r>
      <w:r>
        <w:rPr>
          <w:rFonts w:hint="eastAsia" w:ascii="宋体" w:hAnsi="宋体"/>
          <w:color w:val="000000"/>
          <w:spacing w:val="20"/>
          <w:kern w:val="10"/>
          <w:sz w:val="23"/>
          <w:szCs w:val="23"/>
        </w:rPr>
        <w:t>月</w:t>
      </w:r>
      <w:r>
        <w:rPr>
          <w:rFonts w:hint="eastAsia" w:ascii="宋体" w:hAnsi="宋体"/>
          <w:color w:val="000000"/>
          <w:spacing w:val="20"/>
          <w:kern w:val="10"/>
          <w:sz w:val="23"/>
          <w:szCs w:val="23"/>
          <w:lang w:val="en-US" w:eastAsia="zh-CN"/>
        </w:rPr>
        <w:t>20</w:t>
      </w:r>
      <w:r>
        <w:rPr>
          <w:rFonts w:hint="eastAsia" w:ascii="宋体" w:hAnsi="宋体"/>
          <w:color w:val="000000"/>
          <w:spacing w:val="20"/>
          <w:kern w:val="10"/>
          <w:sz w:val="23"/>
          <w:szCs w:val="23"/>
        </w:rPr>
        <w:t>日至</w:t>
      </w:r>
      <w:r>
        <w:rPr>
          <w:rFonts w:ascii="宋体" w:hAnsi="宋体"/>
          <w:color w:val="000000"/>
          <w:spacing w:val="20"/>
          <w:kern w:val="10"/>
          <w:sz w:val="23"/>
          <w:szCs w:val="23"/>
        </w:rPr>
        <w:t>2021</w:t>
      </w:r>
      <w:r>
        <w:rPr>
          <w:rFonts w:hint="eastAsia" w:ascii="宋体" w:hAnsi="宋体"/>
          <w:color w:val="000000"/>
          <w:spacing w:val="20"/>
          <w:kern w:val="10"/>
          <w:sz w:val="23"/>
          <w:szCs w:val="23"/>
        </w:rPr>
        <w:t>年</w:t>
      </w:r>
      <w:r>
        <w:rPr>
          <w:rFonts w:hint="eastAsia" w:ascii="宋体" w:hAnsi="宋体"/>
          <w:color w:val="000000"/>
          <w:spacing w:val="20"/>
          <w:kern w:val="10"/>
          <w:sz w:val="23"/>
          <w:szCs w:val="23"/>
          <w:lang w:val="en-US" w:eastAsia="zh-CN"/>
        </w:rPr>
        <w:t>10</w:t>
      </w:r>
      <w:r>
        <w:rPr>
          <w:rFonts w:hint="eastAsia" w:ascii="宋体" w:hAnsi="宋体"/>
          <w:color w:val="000000"/>
          <w:spacing w:val="20"/>
          <w:kern w:val="10"/>
          <w:sz w:val="23"/>
          <w:szCs w:val="23"/>
        </w:rPr>
        <w:t>月</w:t>
      </w:r>
      <w:r>
        <w:rPr>
          <w:rFonts w:hint="eastAsia" w:ascii="宋体" w:hAnsi="宋体"/>
          <w:color w:val="000000"/>
          <w:spacing w:val="20"/>
          <w:kern w:val="10"/>
          <w:sz w:val="23"/>
          <w:szCs w:val="23"/>
          <w:lang w:val="en-US" w:eastAsia="zh-CN"/>
        </w:rPr>
        <w:t>29</w:t>
      </w:r>
      <w:r>
        <w:rPr>
          <w:rFonts w:hint="eastAsia" w:ascii="宋体" w:hAnsi="宋体"/>
          <w:color w:val="000000"/>
          <w:spacing w:val="20"/>
          <w:kern w:val="10"/>
          <w:sz w:val="23"/>
          <w:szCs w:val="23"/>
        </w:rPr>
        <w:t>日</w:t>
      </w:r>
      <w:r>
        <w:rPr>
          <w:rFonts w:hint="eastAsia" w:ascii="宋体" w:hAnsi="宋体"/>
          <w:color w:val="000000"/>
          <w:spacing w:val="20"/>
          <w:kern w:val="10"/>
          <w:sz w:val="23"/>
          <w:szCs w:val="23"/>
          <w:lang w:val="en-US" w:eastAsia="zh-CN"/>
        </w:rPr>
        <w:t>15</w:t>
      </w:r>
      <w:r>
        <w:rPr>
          <w:rFonts w:hint="eastAsia" w:ascii="宋体" w:hAnsi="宋体"/>
          <w:color w:val="000000"/>
          <w:spacing w:val="20"/>
          <w:kern w:val="10"/>
          <w:sz w:val="23"/>
          <w:szCs w:val="23"/>
        </w:rPr>
        <w:t>时止。现予公告。</w:t>
      </w:r>
    </w:p>
    <w:p>
      <w:pPr>
        <w:spacing w:line="400" w:lineRule="exact"/>
        <w:ind w:firstLine="542" w:firstLineChars="200"/>
        <w:rPr>
          <w:rFonts w:ascii="宋体" w:hAnsi="宋体"/>
          <w:b/>
          <w:color w:val="000000"/>
          <w:spacing w:val="20"/>
          <w:kern w:val="10"/>
          <w:sz w:val="23"/>
          <w:szCs w:val="23"/>
        </w:rPr>
      </w:pPr>
      <w:r>
        <w:rPr>
          <w:rFonts w:hint="eastAsia" w:ascii="宋体" w:hAnsi="宋体"/>
          <w:b/>
          <w:color w:val="000000"/>
          <w:spacing w:val="20"/>
          <w:kern w:val="10"/>
          <w:sz w:val="23"/>
          <w:szCs w:val="23"/>
        </w:rPr>
        <w:t>一、宗地情况</w:t>
      </w:r>
    </w:p>
    <w:tbl>
      <w:tblPr>
        <w:tblStyle w:val="8"/>
        <w:tblpPr w:leftFromText="180" w:rightFromText="180" w:vertAnchor="text" w:horzAnchor="margin" w:tblpXSpec="center" w:tblpY="173"/>
        <w:tblW w:w="107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100"/>
        <w:gridCol w:w="992"/>
        <w:gridCol w:w="743"/>
        <w:gridCol w:w="1843"/>
        <w:gridCol w:w="1196"/>
        <w:gridCol w:w="1072"/>
        <w:gridCol w:w="992"/>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trPr>
        <w:tc>
          <w:tcPr>
            <w:tcW w:w="993" w:type="dxa"/>
            <w:tcBorders>
              <w:top w:val="single" w:color="auto" w:sz="4" w:space="0"/>
              <w:left w:val="single" w:color="auto" w:sz="4" w:space="0"/>
              <w:bottom w:val="single" w:color="auto" w:sz="4" w:space="0"/>
              <w:right w:val="single" w:color="auto" w:sz="4" w:space="0"/>
            </w:tcBorders>
          </w:tcPr>
          <w:p>
            <w:pPr>
              <w:tabs>
                <w:tab w:val="left" w:pos="8460"/>
              </w:tabs>
              <w:spacing w:line="280" w:lineRule="exact"/>
              <w:ind w:left="-491" w:leftChars="-234" w:firstLine="424" w:firstLineChars="211"/>
              <w:jc w:val="center"/>
              <w:rPr>
                <w:rFonts w:ascii="汉仪书宋二简" w:eastAsia="汉仪书宋二简"/>
                <w:b/>
                <w:color w:val="000000"/>
                <w:kern w:val="10"/>
                <w:sz w:val="20"/>
                <w:szCs w:val="20"/>
              </w:rPr>
            </w:pPr>
          </w:p>
          <w:p>
            <w:pPr>
              <w:tabs>
                <w:tab w:val="left" w:pos="8460"/>
              </w:tabs>
              <w:spacing w:line="280" w:lineRule="exact"/>
              <w:ind w:left="-491" w:leftChars="-234" w:firstLine="424" w:firstLineChars="211"/>
              <w:jc w:val="center"/>
              <w:rPr>
                <w:rFonts w:ascii="汉仪书宋二简" w:eastAsia="汉仪书宋二简"/>
                <w:b/>
                <w:color w:val="000000"/>
                <w:kern w:val="10"/>
                <w:sz w:val="20"/>
                <w:szCs w:val="20"/>
              </w:rPr>
            </w:pPr>
          </w:p>
          <w:p>
            <w:pPr>
              <w:tabs>
                <w:tab w:val="left" w:pos="8460"/>
              </w:tabs>
              <w:spacing w:line="280" w:lineRule="exact"/>
              <w:ind w:left="-491" w:leftChars="-234" w:firstLine="424" w:firstLineChars="211"/>
              <w:jc w:val="center"/>
              <w:rPr>
                <w:rFonts w:ascii="汉仪书宋二简" w:eastAsia="汉仪书宋二简"/>
                <w:b/>
                <w:color w:val="000000"/>
                <w:kern w:val="10"/>
                <w:sz w:val="20"/>
                <w:szCs w:val="20"/>
              </w:rPr>
            </w:pPr>
            <w:r>
              <w:rPr>
                <w:rFonts w:hint="eastAsia" w:ascii="汉仪书宋二简" w:eastAsia="汉仪书宋二简"/>
                <w:b/>
                <w:color w:val="000000"/>
                <w:kern w:val="10"/>
                <w:sz w:val="20"/>
                <w:szCs w:val="20"/>
              </w:rPr>
              <w:t>宗地</w:t>
            </w:r>
          </w:p>
          <w:p>
            <w:pPr>
              <w:tabs>
                <w:tab w:val="left" w:pos="8460"/>
              </w:tabs>
              <w:spacing w:line="280" w:lineRule="exact"/>
              <w:ind w:left="-491" w:leftChars="-234" w:firstLine="424" w:firstLineChars="211"/>
              <w:jc w:val="center"/>
              <w:rPr>
                <w:rFonts w:ascii="汉仪书宋二简" w:eastAsia="汉仪书宋二简"/>
                <w:b/>
                <w:color w:val="000000"/>
                <w:kern w:val="10"/>
                <w:sz w:val="20"/>
                <w:szCs w:val="20"/>
              </w:rPr>
            </w:pPr>
            <w:r>
              <w:rPr>
                <w:rFonts w:hint="eastAsia" w:ascii="汉仪书宋二简" w:eastAsia="汉仪书宋二简"/>
                <w:b/>
                <w:color w:val="000000"/>
                <w:kern w:val="10"/>
                <w:sz w:val="20"/>
                <w:szCs w:val="20"/>
              </w:rPr>
              <w:t>代码</w:t>
            </w:r>
          </w:p>
        </w:tc>
        <w:tc>
          <w:tcPr>
            <w:tcW w:w="1100"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ind w:left="-491" w:leftChars="-234" w:firstLine="424" w:firstLineChars="211"/>
              <w:jc w:val="center"/>
              <w:rPr>
                <w:rFonts w:ascii="汉仪书宋二简" w:eastAsia="汉仪书宋二简"/>
                <w:b/>
                <w:color w:val="000000"/>
                <w:kern w:val="10"/>
                <w:sz w:val="20"/>
                <w:szCs w:val="20"/>
              </w:rPr>
            </w:pPr>
            <w:r>
              <w:rPr>
                <w:rFonts w:hint="eastAsia" w:ascii="汉仪书宋二简" w:eastAsia="汉仪书宋二简"/>
                <w:b/>
                <w:color w:val="000000"/>
                <w:kern w:val="10"/>
                <w:sz w:val="20"/>
                <w:szCs w:val="20"/>
              </w:rPr>
              <w:t>宗地号</w:t>
            </w: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ind w:left="-302" w:leftChars="-144" w:firstLine="283" w:firstLineChars="141"/>
              <w:jc w:val="center"/>
              <w:rPr>
                <w:rFonts w:ascii="汉仪书宋二简" w:eastAsia="汉仪书宋二简"/>
                <w:b/>
                <w:color w:val="000000"/>
                <w:kern w:val="10"/>
                <w:sz w:val="20"/>
                <w:szCs w:val="20"/>
              </w:rPr>
            </w:pPr>
            <w:r>
              <w:rPr>
                <w:rFonts w:hint="eastAsia" w:ascii="汉仪书宋二简" w:eastAsia="汉仪书宋二简"/>
                <w:b/>
                <w:color w:val="000000"/>
                <w:kern w:val="10"/>
                <w:sz w:val="20"/>
                <w:szCs w:val="20"/>
              </w:rPr>
              <w:t>土地</w:t>
            </w:r>
          </w:p>
          <w:p>
            <w:pPr>
              <w:tabs>
                <w:tab w:val="left" w:pos="8460"/>
              </w:tabs>
              <w:spacing w:line="280" w:lineRule="exact"/>
              <w:ind w:left="-302" w:leftChars="-144" w:firstLine="283" w:firstLineChars="141"/>
              <w:jc w:val="center"/>
              <w:rPr>
                <w:rFonts w:ascii="汉仪书宋二简" w:eastAsia="汉仪书宋二简"/>
                <w:b/>
                <w:color w:val="000000"/>
                <w:kern w:val="10"/>
                <w:sz w:val="20"/>
                <w:szCs w:val="20"/>
              </w:rPr>
            </w:pPr>
            <w:r>
              <w:rPr>
                <w:rFonts w:hint="eastAsia" w:ascii="汉仪书宋二简" w:eastAsia="汉仪书宋二简"/>
                <w:b/>
                <w:color w:val="000000"/>
                <w:kern w:val="10"/>
                <w:sz w:val="20"/>
                <w:szCs w:val="20"/>
              </w:rPr>
              <w:t>位置</w:t>
            </w:r>
          </w:p>
        </w:tc>
        <w:tc>
          <w:tcPr>
            <w:tcW w:w="743"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ascii="汉仪书宋二简" w:eastAsia="汉仪书宋二简"/>
                <w:b/>
                <w:color w:val="000000"/>
                <w:kern w:val="10"/>
                <w:sz w:val="20"/>
                <w:szCs w:val="20"/>
              </w:rPr>
            </w:pPr>
            <w:r>
              <w:rPr>
                <w:rFonts w:hint="eastAsia" w:ascii="汉仪书宋二简" w:eastAsia="汉仪书宋二简"/>
                <w:b/>
                <w:color w:val="000000"/>
                <w:kern w:val="10"/>
                <w:sz w:val="20"/>
                <w:szCs w:val="20"/>
              </w:rPr>
              <w:t>土地</w:t>
            </w:r>
          </w:p>
          <w:p>
            <w:pPr>
              <w:tabs>
                <w:tab w:val="left" w:pos="8460"/>
              </w:tabs>
              <w:spacing w:line="280" w:lineRule="exact"/>
              <w:jc w:val="center"/>
              <w:rPr>
                <w:rFonts w:ascii="汉仪书宋二简" w:eastAsia="汉仪书宋二简"/>
                <w:b/>
                <w:color w:val="000000"/>
                <w:kern w:val="10"/>
                <w:sz w:val="20"/>
                <w:szCs w:val="20"/>
              </w:rPr>
            </w:pPr>
            <w:r>
              <w:rPr>
                <w:rFonts w:hint="eastAsia" w:ascii="汉仪书宋二简" w:eastAsia="汉仪书宋二简"/>
                <w:b/>
                <w:color w:val="000000"/>
                <w:kern w:val="10"/>
                <w:sz w:val="20"/>
                <w:szCs w:val="20"/>
              </w:rPr>
              <w:t>用途</w:t>
            </w:r>
          </w:p>
        </w:tc>
        <w:tc>
          <w:tcPr>
            <w:tcW w:w="1843" w:type="dxa"/>
            <w:tcBorders>
              <w:top w:val="single" w:color="auto" w:sz="4" w:space="0"/>
              <w:left w:val="single" w:color="auto" w:sz="4" w:space="0"/>
              <w:bottom w:val="single" w:color="auto" w:sz="4" w:space="0"/>
              <w:right w:val="single" w:color="auto" w:sz="4" w:space="0"/>
            </w:tcBorders>
          </w:tcPr>
          <w:p>
            <w:pPr>
              <w:tabs>
                <w:tab w:val="left" w:pos="8460"/>
              </w:tabs>
              <w:spacing w:line="280" w:lineRule="exact"/>
              <w:jc w:val="center"/>
              <w:rPr>
                <w:rFonts w:ascii="汉仪书宋二简" w:eastAsia="汉仪书宋二简"/>
                <w:b/>
                <w:color w:val="000000"/>
                <w:kern w:val="10"/>
                <w:sz w:val="20"/>
                <w:szCs w:val="20"/>
              </w:rPr>
            </w:pPr>
          </w:p>
          <w:p>
            <w:pPr>
              <w:tabs>
                <w:tab w:val="left" w:pos="8460"/>
              </w:tabs>
              <w:spacing w:line="280" w:lineRule="exact"/>
              <w:jc w:val="center"/>
              <w:rPr>
                <w:rFonts w:ascii="汉仪书宋二简" w:eastAsia="汉仪书宋二简"/>
                <w:b/>
                <w:color w:val="000000"/>
                <w:kern w:val="10"/>
                <w:sz w:val="20"/>
                <w:szCs w:val="20"/>
              </w:rPr>
            </w:pPr>
          </w:p>
          <w:p>
            <w:pPr>
              <w:tabs>
                <w:tab w:val="left" w:pos="8460"/>
              </w:tabs>
              <w:spacing w:line="280" w:lineRule="exact"/>
              <w:jc w:val="center"/>
              <w:rPr>
                <w:rFonts w:ascii="汉仪书宋二简" w:eastAsia="汉仪书宋二简"/>
                <w:b/>
                <w:color w:val="000000"/>
                <w:kern w:val="10"/>
                <w:sz w:val="20"/>
                <w:szCs w:val="20"/>
              </w:rPr>
            </w:pPr>
            <w:r>
              <w:rPr>
                <w:rFonts w:hint="eastAsia" w:ascii="汉仪书宋二简" w:eastAsia="汉仪书宋二简"/>
                <w:b/>
                <w:color w:val="000000"/>
                <w:kern w:val="10"/>
                <w:sz w:val="20"/>
                <w:szCs w:val="20"/>
              </w:rPr>
              <w:t>准入行业类别</w:t>
            </w:r>
          </w:p>
        </w:tc>
        <w:tc>
          <w:tcPr>
            <w:tcW w:w="1196"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ascii="汉仪书宋二简" w:eastAsia="汉仪书宋二简"/>
                <w:b/>
                <w:color w:val="000000"/>
                <w:kern w:val="10"/>
                <w:sz w:val="20"/>
                <w:szCs w:val="20"/>
              </w:rPr>
            </w:pPr>
            <w:r>
              <w:rPr>
                <w:rFonts w:hint="eastAsia" w:ascii="汉仪书宋二简" w:eastAsia="汉仪书宋二简"/>
                <w:b/>
                <w:color w:val="000000"/>
                <w:kern w:val="10"/>
                <w:sz w:val="20"/>
                <w:szCs w:val="20"/>
              </w:rPr>
              <w:t>土地面积（平方米）</w:t>
            </w:r>
          </w:p>
        </w:tc>
        <w:tc>
          <w:tcPr>
            <w:tcW w:w="1072"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ascii="汉仪书宋二简" w:eastAsia="汉仪书宋二简"/>
                <w:b/>
                <w:color w:val="000000"/>
                <w:kern w:val="10"/>
                <w:sz w:val="20"/>
                <w:szCs w:val="20"/>
              </w:rPr>
            </w:pPr>
            <w:r>
              <w:rPr>
                <w:rFonts w:hint="eastAsia" w:ascii="汉仪书宋二简" w:eastAsia="汉仪书宋二简"/>
                <w:b/>
                <w:color w:val="000000"/>
                <w:kern w:val="10"/>
                <w:sz w:val="20"/>
                <w:szCs w:val="20"/>
              </w:rPr>
              <w:t>建筑面积</w:t>
            </w:r>
          </w:p>
          <w:p>
            <w:pPr>
              <w:tabs>
                <w:tab w:val="left" w:pos="8460"/>
              </w:tabs>
              <w:spacing w:line="280" w:lineRule="exact"/>
              <w:jc w:val="center"/>
              <w:rPr>
                <w:rFonts w:ascii="汉仪书宋二简" w:eastAsia="汉仪书宋二简"/>
                <w:b/>
                <w:color w:val="000000"/>
                <w:kern w:val="10"/>
                <w:sz w:val="20"/>
                <w:szCs w:val="20"/>
              </w:rPr>
            </w:pPr>
            <w:r>
              <w:rPr>
                <w:rFonts w:hint="eastAsia" w:ascii="汉仪书宋二简" w:eastAsia="汉仪书宋二简"/>
                <w:b/>
                <w:color w:val="000000"/>
                <w:kern w:val="10"/>
                <w:sz w:val="20"/>
                <w:szCs w:val="20"/>
              </w:rPr>
              <w:t>（平方米）</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汉仪书宋二简" w:eastAsia="汉仪书宋二简"/>
                <w:b/>
                <w:color w:val="000000"/>
                <w:kern w:val="10"/>
                <w:sz w:val="20"/>
                <w:szCs w:val="20"/>
              </w:rPr>
            </w:pPr>
            <w:r>
              <w:rPr>
                <w:rFonts w:hint="eastAsia" w:ascii="汉仪书宋二简" w:eastAsia="汉仪书宋二简"/>
                <w:b/>
                <w:color w:val="000000"/>
                <w:kern w:val="10"/>
                <w:sz w:val="20"/>
                <w:szCs w:val="20"/>
              </w:rPr>
              <w:t>挂牌起始价（人民币、万元）</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汉仪书宋二简" w:eastAsia="汉仪书宋二简"/>
                <w:b/>
                <w:color w:val="000000"/>
                <w:kern w:val="10"/>
                <w:sz w:val="20"/>
                <w:szCs w:val="20"/>
              </w:rPr>
            </w:pPr>
            <w:r>
              <w:rPr>
                <w:rFonts w:hint="eastAsia" w:ascii="汉仪书宋二简" w:eastAsia="汉仪书宋二简"/>
                <w:b/>
                <w:color w:val="000000"/>
                <w:kern w:val="10"/>
                <w:sz w:val="20"/>
                <w:szCs w:val="20"/>
              </w:rPr>
              <w:t>竞买（投标）保证金（人民币、万元）</w:t>
            </w:r>
          </w:p>
        </w:tc>
        <w:tc>
          <w:tcPr>
            <w:tcW w:w="851" w:type="dxa"/>
            <w:tcBorders>
              <w:top w:val="single" w:color="auto" w:sz="4" w:space="0"/>
              <w:left w:val="single" w:color="auto" w:sz="4" w:space="0"/>
              <w:bottom w:val="single" w:color="auto" w:sz="4" w:space="0"/>
              <w:right w:val="single" w:color="auto" w:sz="4" w:space="0"/>
            </w:tcBorders>
          </w:tcPr>
          <w:p>
            <w:pPr>
              <w:spacing w:line="280" w:lineRule="exact"/>
              <w:rPr>
                <w:rFonts w:ascii="汉仪书宋二简" w:eastAsia="汉仪书宋二简"/>
                <w:b/>
                <w:color w:val="000000"/>
                <w:kern w:val="10"/>
                <w:sz w:val="20"/>
                <w:szCs w:val="20"/>
              </w:rPr>
            </w:pPr>
          </w:p>
          <w:p>
            <w:pPr>
              <w:spacing w:line="280" w:lineRule="exact"/>
              <w:rPr>
                <w:rFonts w:ascii="汉仪书宋二简" w:eastAsia="汉仪书宋二简"/>
                <w:b/>
                <w:color w:val="000000"/>
                <w:kern w:val="10"/>
                <w:sz w:val="20"/>
                <w:szCs w:val="20"/>
              </w:rPr>
            </w:pPr>
            <w:r>
              <w:rPr>
                <w:rFonts w:hint="eastAsia" w:ascii="汉仪书宋二简" w:eastAsia="汉仪书宋二简"/>
                <w:b/>
                <w:color w:val="000000"/>
                <w:kern w:val="10"/>
                <w:sz w:val="20"/>
                <w:szCs w:val="20"/>
              </w:rPr>
              <w:t>土地使用年限（年）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1" w:hRule="atLeast"/>
        </w:trPr>
        <w:tc>
          <w:tcPr>
            <w:tcW w:w="993" w:type="dxa"/>
            <w:tcBorders>
              <w:top w:val="single" w:color="auto" w:sz="4" w:space="0"/>
              <w:left w:val="single" w:color="auto" w:sz="4" w:space="0"/>
              <w:bottom w:val="single" w:color="auto" w:sz="4" w:space="0"/>
              <w:right w:val="single" w:color="auto" w:sz="4" w:space="0"/>
            </w:tcBorders>
          </w:tcPr>
          <w:p>
            <w:pPr>
              <w:tabs>
                <w:tab w:val="left" w:pos="8460"/>
              </w:tabs>
              <w:spacing w:line="280" w:lineRule="exact"/>
              <w:jc w:val="center"/>
              <w:rPr>
                <w:rFonts w:ascii="汉仪书宋二简" w:eastAsia="汉仪书宋二简"/>
                <w:color w:val="000000"/>
                <w:kern w:val="10"/>
                <w:sz w:val="20"/>
                <w:szCs w:val="20"/>
              </w:rPr>
            </w:pPr>
          </w:p>
          <w:p>
            <w:pPr>
              <w:tabs>
                <w:tab w:val="left" w:pos="8460"/>
              </w:tabs>
              <w:spacing w:line="280" w:lineRule="exact"/>
              <w:jc w:val="center"/>
              <w:rPr>
                <w:rFonts w:ascii="汉仪书宋二简" w:eastAsia="汉仪书宋二简"/>
                <w:color w:val="000000"/>
                <w:kern w:val="10"/>
                <w:sz w:val="20"/>
                <w:szCs w:val="20"/>
              </w:rPr>
            </w:pPr>
          </w:p>
          <w:p>
            <w:pPr>
              <w:tabs>
                <w:tab w:val="left" w:pos="8460"/>
              </w:tabs>
              <w:spacing w:line="280" w:lineRule="exact"/>
              <w:jc w:val="center"/>
              <w:rPr>
                <w:rFonts w:ascii="汉仪书宋二简" w:eastAsia="汉仪书宋二简"/>
                <w:color w:val="000000"/>
                <w:kern w:val="10"/>
                <w:sz w:val="20"/>
                <w:szCs w:val="20"/>
              </w:rPr>
            </w:pPr>
          </w:p>
          <w:p>
            <w:pPr>
              <w:tabs>
                <w:tab w:val="left" w:pos="8460"/>
              </w:tabs>
              <w:spacing w:line="280" w:lineRule="exact"/>
              <w:jc w:val="center"/>
              <w:rPr>
                <w:rFonts w:ascii="汉仪书宋二简" w:eastAsia="汉仪书宋二简"/>
                <w:color w:val="000000"/>
                <w:kern w:val="10"/>
                <w:sz w:val="20"/>
                <w:szCs w:val="20"/>
              </w:rPr>
            </w:pPr>
          </w:p>
          <w:p>
            <w:pPr>
              <w:tabs>
                <w:tab w:val="left" w:pos="8460"/>
              </w:tabs>
              <w:spacing w:line="280" w:lineRule="exact"/>
              <w:jc w:val="center"/>
              <w:rPr>
                <w:rFonts w:ascii="汉仪书宋二简" w:eastAsia="汉仪书宋二简"/>
                <w:color w:val="000000"/>
                <w:kern w:val="10"/>
                <w:sz w:val="20"/>
                <w:szCs w:val="20"/>
              </w:rPr>
            </w:pPr>
            <w:r>
              <w:rPr>
                <w:rFonts w:hint="eastAsia" w:ascii="汉仪书宋二简" w:eastAsia="汉仪书宋二简"/>
                <w:color w:val="000000"/>
                <w:kern w:val="10"/>
                <w:sz w:val="20"/>
                <w:szCs w:val="20"/>
              </w:rPr>
              <w:t>440305001003GB00115</w:t>
            </w:r>
          </w:p>
        </w:tc>
        <w:tc>
          <w:tcPr>
            <w:tcW w:w="1100"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ascii="汉仪书宋二简" w:eastAsia="汉仪书宋二简"/>
                <w:color w:val="000000"/>
                <w:kern w:val="10"/>
                <w:sz w:val="20"/>
                <w:szCs w:val="20"/>
              </w:rPr>
            </w:pPr>
            <w:r>
              <w:rPr>
                <w:rFonts w:hint="eastAsia" w:ascii="汉仪书宋二简" w:eastAsia="汉仪书宋二简"/>
                <w:color w:val="000000"/>
                <w:kern w:val="10"/>
                <w:sz w:val="20"/>
                <w:szCs w:val="20"/>
              </w:rPr>
              <w:t>T401-0112</w:t>
            </w: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ascii="汉仪书宋二简" w:eastAsia="汉仪书宋二简"/>
                <w:color w:val="000000"/>
                <w:kern w:val="10"/>
                <w:sz w:val="20"/>
                <w:szCs w:val="20"/>
              </w:rPr>
            </w:pPr>
            <w:r>
              <w:rPr>
                <w:rFonts w:hint="eastAsia" w:ascii="汉仪书宋二简" w:eastAsia="汉仪书宋二简"/>
                <w:color w:val="000000"/>
                <w:kern w:val="10"/>
                <w:sz w:val="20"/>
                <w:szCs w:val="20"/>
              </w:rPr>
              <w:t>南山区朗山二路与科苑路交汇处西北侧</w:t>
            </w:r>
          </w:p>
        </w:tc>
        <w:tc>
          <w:tcPr>
            <w:tcW w:w="743"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ascii="汉仪书宋二简" w:eastAsia="汉仪书宋二简"/>
                <w:color w:val="000000"/>
                <w:kern w:val="10"/>
                <w:sz w:val="20"/>
                <w:szCs w:val="20"/>
              </w:rPr>
            </w:pPr>
            <w:r>
              <w:rPr>
                <w:rFonts w:hint="eastAsia" w:ascii="汉仪书宋二简" w:eastAsia="汉仪书宋二简"/>
                <w:color w:val="000000"/>
                <w:kern w:val="10"/>
                <w:sz w:val="20"/>
                <w:szCs w:val="20"/>
              </w:rPr>
              <w:t>新型产业用地</w:t>
            </w:r>
          </w:p>
        </w:tc>
        <w:tc>
          <w:tcPr>
            <w:tcW w:w="1843" w:type="dxa"/>
            <w:tcBorders>
              <w:top w:val="single" w:color="auto" w:sz="4" w:space="0"/>
              <w:left w:val="single" w:color="auto" w:sz="4" w:space="0"/>
              <w:bottom w:val="single" w:color="auto" w:sz="4" w:space="0"/>
              <w:right w:val="single" w:color="auto" w:sz="4" w:space="0"/>
            </w:tcBorders>
          </w:tcPr>
          <w:p>
            <w:pPr>
              <w:tabs>
                <w:tab w:val="left" w:pos="8460"/>
              </w:tabs>
              <w:spacing w:line="280" w:lineRule="exact"/>
              <w:jc w:val="center"/>
              <w:rPr>
                <w:rFonts w:ascii="汉仪书宋二简" w:eastAsia="汉仪书宋二简"/>
                <w:color w:val="000000"/>
                <w:kern w:val="10"/>
                <w:sz w:val="20"/>
                <w:szCs w:val="20"/>
              </w:rPr>
            </w:pPr>
            <w:r>
              <w:rPr>
                <w:rFonts w:hint="eastAsia" w:ascii="汉仪书宋二简" w:eastAsia="汉仪书宋二简"/>
                <w:color w:val="000000"/>
                <w:kern w:val="10"/>
                <w:sz w:val="20"/>
                <w:szCs w:val="20"/>
              </w:rPr>
              <w:t>《深圳市产业结构调整优化和产业导向目录（2016年修订）》中的:1.A0729合同能源管理；2.A0607物联网终端设备；3.A0618数字视频监控系统；4.A1402集成电路设计服务；5.A0202车用DC/DC</w:t>
            </w:r>
          </w:p>
        </w:tc>
        <w:tc>
          <w:tcPr>
            <w:tcW w:w="1196"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ascii="汉仪书宋二简" w:eastAsia="汉仪书宋二简"/>
                <w:color w:val="000000"/>
                <w:kern w:val="10"/>
                <w:sz w:val="20"/>
                <w:szCs w:val="20"/>
              </w:rPr>
            </w:pPr>
            <w:r>
              <w:rPr>
                <w:rFonts w:hint="eastAsia" w:ascii="汉仪书宋二简" w:eastAsia="汉仪书宋二简"/>
                <w:color w:val="000000"/>
                <w:kern w:val="10"/>
                <w:sz w:val="20"/>
                <w:szCs w:val="20"/>
              </w:rPr>
              <w:t>8194.22</w:t>
            </w:r>
          </w:p>
        </w:tc>
        <w:tc>
          <w:tcPr>
            <w:tcW w:w="1072"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ascii="汉仪书宋二简" w:eastAsia="汉仪书宋二简"/>
                <w:color w:val="000000"/>
                <w:kern w:val="10"/>
                <w:sz w:val="20"/>
                <w:szCs w:val="20"/>
              </w:rPr>
            </w:pPr>
            <w:r>
              <w:rPr>
                <w:rFonts w:hint="eastAsia" w:ascii="汉仪书宋二简" w:eastAsia="汉仪书宋二简"/>
                <w:color w:val="000000"/>
                <w:kern w:val="10"/>
                <w:sz w:val="20"/>
                <w:szCs w:val="20"/>
              </w:rPr>
              <w:t>52320</w:t>
            </w: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ascii="汉仪书宋二简" w:eastAsia="汉仪书宋二简"/>
                <w:color w:val="000000"/>
                <w:kern w:val="10"/>
                <w:sz w:val="20"/>
                <w:szCs w:val="20"/>
              </w:rPr>
            </w:pPr>
            <w:r>
              <w:rPr>
                <w:rFonts w:ascii="汉仪书宋二简" w:eastAsia="汉仪书宋二简"/>
                <w:color w:val="000000"/>
                <w:kern w:val="10"/>
                <w:sz w:val="20"/>
                <w:szCs w:val="20"/>
              </w:rPr>
              <w:t>14600</w:t>
            </w: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ascii="汉仪书宋二简" w:eastAsia="汉仪书宋二简"/>
                <w:color w:val="000000"/>
                <w:kern w:val="10"/>
                <w:sz w:val="20"/>
                <w:szCs w:val="20"/>
              </w:rPr>
            </w:pPr>
            <w:r>
              <w:rPr>
                <w:rFonts w:hint="eastAsia" w:ascii="汉仪书宋二简" w:eastAsia="汉仪书宋二简"/>
                <w:color w:val="000000"/>
                <w:kern w:val="10"/>
                <w:sz w:val="20"/>
                <w:szCs w:val="20"/>
              </w:rPr>
              <w:t>2920</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8460"/>
              </w:tabs>
              <w:spacing w:line="280" w:lineRule="exact"/>
              <w:jc w:val="center"/>
              <w:rPr>
                <w:rFonts w:ascii="汉仪书宋二简" w:eastAsia="汉仪书宋二简"/>
                <w:color w:val="000000"/>
                <w:kern w:val="10"/>
                <w:sz w:val="20"/>
                <w:szCs w:val="20"/>
              </w:rPr>
            </w:pPr>
            <w:r>
              <w:rPr>
                <w:rFonts w:hint="eastAsia" w:ascii="汉仪书宋二简" w:eastAsia="汉仪书宋二简"/>
                <w:color w:val="000000"/>
                <w:kern w:val="10"/>
                <w:sz w:val="20"/>
                <w:szCs w:val="20"/>
              </w:rPr>
              <w:t>30</w:t>
            </w:r>
          </w:p>
        </w:tc>
      </w:tr>
    </w:tbl>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上述宗地的具体情况以《深圳市土地使用权出让合同书》（样本，以下简称《出让合同》）为准。</w:t>
      </w:r>
    </w:p>
    <w:p>
      <w:pPr>
        <w:spacing w:line="400" w:lineRule="exact"/>
        <w:ind w:firstLine="542" w:firstLineChars="200"/>
        <w:rPr>
          <w:rFonts w:ascii="宋体" w:hAnsi="宋体"/>
          <w:b/>
          <w:color w:val="000000"/>
          <w:spacing w:val="20"/>
          <w:kern w:val="10"/>
          <w:sz w:val="23"/>
          <w:szCs w:val="23"/>
        </w:rPr>
      </w:pPr>
      <w:r>
        <w:rPr>
          <w:rFonts w:hint="eastAsia" w:ascii="宋体" w:hAnsi="宋体"/>
          <w:b/>
          <w:color w:val="000000"/>
          <w:spacing w:val="20"/>
          <w:kern w:val="10"/>
          <w:sz w:val="23"/>
          <w:szCs w:val="23"/>
        </w:rPr>
        <w:t>二、宗地出让条件</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（一）竞得人须在成交后即时签订《成交确认书》。</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（二）签订《成交确认书》后，竞得人应向深圳市南山</w:t>
      </w:r>
      <w:r>
        <w:rPr>
          <w:rFonts w:ascii="宋体" w:hAnsi="宋体"/>
          <w:color w:val="000000"/>
          <w:spacing w:val="20"/>
          <w:kern w:val="10"/>
          <w:sz w:val="23"/>
          <w:szCs w:val="23"/>
        </w:rPr>
        <w:t>区</w:t>
      </w:r>
      <w:r>
        <w:rPr>
          <w:rFonts w:hint="eastAsia" w:ascii="宋体" w:hAnsi="宋体"/>
          <w:color w:val="000000"/>
          <w:spacing w:val="20"/>
          <w:kern w:val="10"/>
          <w:sz w:val="23"/>
          <w:szCs w:val="23"/>
        </w:rPr>
        <w:t>工业和信息化</w:t>
      </w:r>
      <w:r>
        <w:rPr>
          <w:rFonts w:ascii="宋体" w:hAnsi="宋体"/>
          <w:color w:val="000000"/>
          <w:spacing w:val="20"/>
          <w:kern w:val="10"/>
          <w:sz w:val="23"/>
          <w:szCs w:val="23"/>
        </w:rPr>
        <w:t>局</w:t>
      </w:r>
      <w:r>
        <w:rPr>
          <w:rFonts w:hint="eastAsia" w:ascii="宋体" w:hAnsi="宋体"/>
          <w:color w:val="000000"/>
          <w:spacing w:val="20"/>
          <w:kern w:val="10"/>
          <w:sz w:val="23"/>
          <w:szCs w:val="23"/>
        </w:rPr>
        <w:t>（以下简称南山</w:t>
      </w:r>
      <w:r>
        <w:rPr>
          <w:rFonts w:ascii="宋体" w:hAnsi="宋体"/>
          <w:color w:val="000000"/>
          <w:spacing w:val="20"/>
          <w:kern w:val="10"/>
          <w:sz w:val="23"/>
          <w:szCs w:val="23"/>
        </w:rPr>
        <w:t>区</w:t>
      </w:r>
      <w:r>
        <w:rPr>
          <w:rFonts w:hint="eastAsia" w:ascii="宋体" w:hAnsi="宋体"/>
          <w:color w:val="000000"/>
          <w:spacing w:val="20"/>
          <w:kern w:val="10"/>
          <w:sz w:val="23"/>
          <w:szCs w:val="23"/>
        </w:rPr>
        <w:t>工业和信息化</w:t>
      </w:r>
      <w:r>
        <w:rPr>
          <w:rFonts w:ascii="宋体" w:hAnsi="宋体"/>
          <w:color w:val="000000"/>
          <w:spacing w:val="20"/>
          <w:kern w:val="10"/>
          <w:sz w:val="23"/>
          <w:szCs w:val="23"/>
        </w:rPr>
        <w:t>局</w:t>
      </w:r>
      <w:r>
        <w:rPr>
          <w:rFonts w:hint="eastAsia" w:ascii="宋体" w:hAnsi="宋体"/>
          <w:color w:val="000000"/>
          <w:spacing w:val="20"/>
          <w:kern w:val="10"/>
          <w:sz w:val="23"/>
          <w:szCs w:val="23"/>
        </w:rPr>
        <w:t>）申请签订产业发展监管协议。</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（三）自签订《成交确认书》之日起15个工作日内，竞得人应持《成交确认书》和产业发展监管协议向市规划和自然资源局南山管理局申请签订《出让合同》。</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（四）签订《出让合同》时，竞得人可选择自签订《出让合同》之日起1</w:t>
      </w:r>
      <w:r>
        <w:rPr>
          <w:rFonts w:ascii="宋体" w:hAnsi="宋体"/>
          <w:color w:val="000000"/>
          <w:spacing w:val="20"/>
          <w:kern w:val="10"/>
          <w:sz w:val="23"/>
          <w:szCs w:val="23"/>
        </w:rPr>
        <w:t>5</w:t>
      </w:r>
      <w:r>
        <w:rPr>
          <w:rFonts w:hint="eastAsia" w:ascii="宋体" w:hAnsi="宋体"/>
          <w:color w:val="000000"/>
          <w:spacing w:val="20"/>
          <w:kern w:val="10"/>
          <w:sz w:val="23"/>
          <w:szCs w:val="23"/>
        </w:rPr>
        <w:t>个工作日内一次性付款或分期付款。选择分期付款的，竞得人应自签订《出让合同》之日起15个工作日内付清不低于成交总价</w:t>
      </w:r>
      <w:r>
        <w:rPr>
          <w:rFonts w:ascii="宋体" w:hAnsi="宋体"/>
          <w:color w:val="000000"/>
          <w:spacing w:val="20"/>
          <w:kern w:val="10"/>
          <w:sz w:val="23"/>
          <w:szCs w:val="23"/>
        </w:rPr>
        <w:t>50%</w:t>
      </w:r>
      <w:r>
        <w:rPr>
          <w:rFonts w:hint="eastAsia" w:ascii="宋体" w:hAnsi="宋体"/>
          <w:color w:val="000000"/>
          <w:spacing w:val="20"/>
          <w:kern w:val="10"/>
          <w:sz w:val="23"/>
          <w:szCs w:val="23"/>
        </w:rPr>
        <w:t>的价款，余款1年内不计利息付清。</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（五）竞得人应遵守法律法规和《出让合同》规定，严格按照土地用途和有关部门审定的规划设计方案使用和开发建设。</w:t>
      </w:r>
    </w:p>
    <w:p>
      <w:pPr>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（六）本次出让宗地由企业联合竞拍，联合竞买申请人须签署《联合竞买用地协议书》，明确各方出资比例、产权分配、项目建设职责、连带责任、退出机制等内容。</w:t>
      </w:r>
    </w:p>
    <w:p>
      <w:pPr>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七）本次出让宗地100%建筑面积全年期内不得转让。其中：社区警务室、文化活动室产权归政府，由联合竞得体建成后无偿移交政府；研发用房由联合竞得体共有，联合竞得体各成员单位所占建筑面积具体以联合竞买协议为准，可按联合竞买协议分配比例办理分证；配套商业、食堂不得办理分证，由联合竞得体按联合竞买协议约定的比例持有；物业管理用房的权属及移交按《深圳经济特区物业条例》的有关规定执行。</w:t>
      </w:r>
    </w:p>
    <w:p>
      <w:pPr>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具体产权要求及其他事项规定，以《出让合同》为准。</w:t>
      </w:r>
    </w:p>
    <w:p>
      <w:pPr>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（八）为确保联建工作顺利推进，该地块由竞得人委托建设单位统一建设，相关建设事宜，按联合竞买协议相关约定执行。</w:t>
      </w:r>
    </w:p>
    <w:p>
      <w:pPr>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（九）本宗地建成后，竞得人各成员单位实际分配的建筑面积允许存在适当误差，误差范围不得超过100平方米且不得超过各自分配建筑面积的1%，误差部分处理按联合竞买协议的相关约定执行。</w:t>
      </w:r>
    </w:p>
    <w:p>
      <w:pPr>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十）在宗地出让及建设期间，联合竞得体各成员单位作为共同的土地使用权受让方，连带承担所出让土地的各项责任，包括但不限于：竞买保证金、地价款及项目建设资金的支付、土地合同签订、开竣工违约、土地闲置等内容。</w:t>
      </w:r>
    </w:p>
    <w:p>
      <w:pPr>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十一）挂牌公告阶段若有不超过2家（含2家）联合体成员单位退出的，则中止挂牌，修改土地出让方案后重新挂牌：退出联合体成员单位相应建筑面积由区政府承接，产权归政府，其中研发用房作为政府产权的创新型产业用房。若有超过2家联合体成员单位退出的，则终止该用地出让。</w:t>
      </w:r>
    </w:p>
    <w:p>
      <w:pPr>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（十二）按程序竞得该宗地后至签订土地供应合同前，联合体成员中如有成员单位因自身原因终止该项目的投资建设提出终止并申请退出的，该成员单位所交的竞买保证金不予退回。</w:t>
      </w:r>
    </w:p>
    <w:p>
      <w:pPr>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十三）用地成交后，若有联合竞得体成员单位因自身原因提出终止履行土地供应合同并申请退还土地的，应按《深圳市人民政府关于印发工业及其他产业用地供应管理办法的通知》（深府规[2019]4号）第四十条、第四十一条规定执行 。退出联合体成员单位退出经批准后，其相应建筑面积建议由政府承接，产权归政府，其中研发用房作为政府产权的创新型产业用房。</w:t>
      </w:r>
    </w:p>
    <w:p>
      <w:pPr>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（十四）竞得人应进一步对用地现场开展物探，如涉及地下管线，应征得相关管线权利人的同意，并严格按《深圳市地下管线管理暂行办法》第三十四条等规定执行。</w:t>
      </w:r>
    </w:p>
    <w:p>
      <w:pPr>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（十五）项目需按国家和地方海绵城市建设的相关规定，同步开展海绵设施的设计、建设和验收，具体以《建设用地规划许可证》为准。</w:t>
      </w:r>
    </w:p>
    <w:p>
      <w:pPr>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（十六）本次出让宗地位于南山区崩塌滑坡地质灾害低易发区范围内，竞得人须根据地质灾害危险性评估报告做好相应的地质灾害防治工作。</w:t>
      </w:r>
    </w:p>
    <w:p>
      <w:pPr>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（十七）</w:t>
      </w:r>
      <w:bookmarkStart w:id="0" w:name="notice_public"/>
      <w:r>
        <w:rPr>
          <w:rFonts w:hint="eastAsia" w:ascii="宋体" w:hAnsi="宋体"/>
          <w:color w:val="000000"/>
          <w:spacing w:val="20"/>
          <w:kern w:val="10"/>
          <w:sz w:val="23"/>
          <w:szCs w:val="23"/>
        </w:rPr>
        <w:t>本次出让宗地进入13号线轨道安全保护区3992平方米，竞得人需与轨道建设运营单位就本项目方案设计成果进行充分沟通，并需在办理该地块《建设工程桩基础报建证明书》、《建设工程规划许可证》前取得轨道建设运营单位的书面同意意见。</w:t>
      </w:r>
      <w:bookmarkEnd w:id="0"/>
    </w:p>
    <w:p>
      <w:pPr>
        <w:spacing w:line="400" w:lineRule="exact"/>
        <w:ind w:firstLine="542" w:firstLineChars="200"/>
        <w:rPr>
          <w:rFonts w:ascii="宋体" w:hAnsi="宋体"/>
          <w:b/>
          <w:color w:val="000000"/>
          <w:spacing w:val="20"/>
          <w:kern w:val="10"/>
          <w:sz w:val="23"/>
          <w:szCs w:val="23"/>
        </w:rPr>
      </w:pPr>
      <w:r>
        <w:rPr>
          <w:rFonts w:hint="eastAsia" w:ascii="宋体" w:hAnsi="宋体"/>
          <w:b/>
          <w:color w:val="000000"/>
          <w:spacing w:val="20"/>
          <w:kern w:val="10"/>
          <w:sz w:val="23"/>
          <w:szCs w:val="23"/>
        </w:rPr>
        <w:t>三、竞买人主体资格要求</w:t>
      </w:r>
    </w:p>
    <w:p>
      <w:pPr>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具备下列条件的,可联合申请竞买本次出让宗地：</w:t>
      </w:r>
    </w:p>
    <w:p>
      <w:pPr>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（一）联合竞买各成员单位均为深圳注册的企业法人；</w:t>
      </w:r>
    </w:p>
    <w:p>
      <w:pPr>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（二）联合竞买各成员单位均为国家高新技术企业；</w:t>
      </w:r>
    </w:p>
    <w:p>
      <w:pPr>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（三）联合竞买各成员单位均符合《深圳市工业及其他产业用地供应管理办法》（深府规〔2019〕4号）规定的遴选要求企业。</w:t>
      </w:r>
    </w:p>
    <w:p>
      <w:pPr>
        <w:ind w:firstLine="542" w:firstLineChars="200"/>
        <w:rPr>
          <w:rFonts w:ascii="宋体" w:hAnsi="宋体"/>
          <w:b/>
          <w:color w:val="000000"/>
          <w:spacing w:val="20"/>
          <w:kern w:val="10"/>
          <w:sz w:val="23"/>
          <w:szCs w:val="23"/>
        </w:rPr>
      </w:pPr>
      <w:r>
        <w:rPr>
          <w:rFonts w:hint="eastAsia" w:ascii="宋体" w:hAnsi="宋体"/>
          <w:b/>
          <w:color w:val="000000"/>
          <w:spacing w:val="20"/>
          <w:kern w:val="10"/>
          <w:sz w:val="23"/>
          <w:szCs w:val="23"/>
        </w:rPr>
        <w:t>四、竞买申请程序</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（一）申请主体资格审查</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竞买申请人应当在公告期内（工作日），向南山</w:t>
      </w:r>
      <w:r>
        <w:rPr>
          <w:rFonts w:ascii="宋体" w:hAnsi="宋体"/>
          <w:color w:val="000000"/>
          <w:spacing w:val="20"/>
          <w:kern w:val="10"/>
          <w:sz w:val="23"/>
          <w:szCs w:val="23"/>
        </w:rPr>
        <w:t>区</w:t>
      </w:r>
      <w:r>
        <w:rPr>
          <w:rFonts w:hint="eastAsia" w:ascii="宋体" w:hAnsi="宋体"/>
          <w:color w:val="000000"/>
          <w:spacing w:val="20"/>
          <w:kern w:val="10"/>
          <w:sz w:val="23"/>
          <w:szCs w:val="23"/>
        </w:rPr>
        <w:t>工业和信息化</w:t>
      </w:r>
      <w:r>
        <w:rPr>
          <w:rFonts w:ascii="宋体" w:hAnsi="宋体"/>
          <w:color w:val="000000"/>
          <w:spacing w:val="20"/>
          <w:kern w:val="10"/>
          <w:sz w:val="23"/>
          <w:szCs w:val="23"/>
        </w:rPr>
        <w:t>局</w:t>
      </w:r>
      <w:r>
        <w:rPr>
          <w:rFonts w:hint="eastAsia" w:ascii="宋体" w:hAnsi="宋体"/>
          <w:color w:val="000000"/>
          <w:spacing w:val="20"/>
          <w:kern w:val="10"/>
          <w:sz w:val="23"/>
          <w:szCs w:val="23"/>
        </w:rPr>
        <w:t>提交能够满足前述资格要求的有关证明材料，申请主体资格审查。</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（二）网上注册</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竞买申请人应登录深圳土地矿业权交易平台（https://td.szggzy.com）进行网上注册。网上注册的程序和要求详见深圳土地矿业权交易平台网站中的操作</w:t>
      </w:r>
      <w:r>
        <w:rPr>
          <w:rFonts w:hint="eastAsia" w:ascii="宋体" w:hAnsi="宋体"/>
          <w:color w:val="000000"/>
          <w:spacing w:val="20"/>
          <w:kern w:val="10"/>
          <w:sz w:val="23"/>
          <w:szCs w:val="23"/>
          <w:lang w:eastAsia="zh-CN"/>
        </w:rPr>
        <w:t>指引</w:t>
      </w:r>
      <w:r>
        <w:rPr>
          <w:rFonts w:hint="eastAsia" w:ascii="宋体" w:hAnsi="宋体"/>
          <w:color w:val="000000"/>
          <w:spacing w:val="20"/>
          <w:kern w:val="10"/>
          <w:sz w:val="23"/>
          <w:szCs w:val="23"/>
        </w:rPr>
        <w:t>。</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（三）申请竞买</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竞买申请人网上注册后，应按照操作</w:t>
      </w:r>
      <w:r>
        <w:rPr>
          <w:rFonts w:hint="eastAsia" w:ascii="宋体" w:hAnsi="宋体"/>
          <w:color w:val="000000"/>
          <w:spacing w:val="20"/>
          <w:kern w:val="10"/>
          <w:sz w:val="23"/>
          <w:szCs w:val="23"/>
          <w:lang w:eastAsia="zh-CN"/>
        </w:rPr>
        <w:t>指引</w:t>
      </w:r>
      <w:r>
        <w:rPr>
          <w:rFonts w:hint="eastAsia" w:ascii="宋体" w:hAnsi="宋体"/>
          <w:color w:val="000000"/>
          <w:spacing w:val="20"/>
          <w:kern w:val="10"/>
          <w:sz w:val="23"/>
          <w:szCs w:val="23"/>
        </w:rPr>
        <w:t>有关要求，选择意向竞买的宗地，提出竞买申请。</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（四）交纳竞买（投标）保证金</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竞买申请人提出竞买申请后，按入账申请单提示交纳竞买（投标）保证金，竞买（投标）保证金不得由其他单位或个人代交。具体详见操作</w:t>
      </w:r>
      <w:r>
        <w:rPr>
          <w:rFonts w:hint="eastAsia" w:ascii="宋体" w:hAnsi="宋体"/>
          <w:color w:val="000000"/>
          <w:spacing w:val="20"/>
          <w:kern w:val="10"/>
          <w:sz w:val="23"/>
          <w:szCs w:val="23"/>
          <w:lang w:eastAsia="zh-CN"/>
        </w:rPr>
        <w:t>指引</w:t>
      </w:r>
      <w:r>
        <w:rPr>
          <w:rFonts w:hint="eastAsia" w:ascii="宋体" w:hAnsi="宋体"/>
          <w:color w:val="000000"/>
          <w:spacing w:val="20"/>
          <w:kern w:val="10"/>
          <w:sz w:val="23"/>
          <w:szCs w:val="23"/>
        </w:rPr>
        <w:t>。</w:t>
      </w:r>
    </w:p>
    <w:p>
      <w:pPr>
        <w:spacing w:line="400" w:lineRule="exact"/>
        <w:ind w:firstLine="540" w:firstLineChars="200"/>
        <w:rPr>
          <w:rFonts w:hint="eastAsia" w:ascii="宋体" w:hAnsi="宋体"/>
          <w:color w:val="000000"/>
          <w:spacing w:val="20"/>
          <w:kern w:val="10"/>
          <w:sz w:val="23"/>
          <w:szCs w:val="23"/>
        </w:rPr>
      </w:pPr>
      <w:r>
        <w:rPr>
          <w:rFonts w:hint="eastAsia" w:ascii="宋体" w:hAnsi="宋体"/>
          <w:color w:val="000000"/>
          <w:spacing w:val="20"/>
          <w:kern w:val="10"/>
          <w:sz w:val="23"/>
          <w:szCs w:val="23"/>
        </w:rPr>
        <w:t>竞买申请人可通过深圳土地矿业权交易平台网站及时查询竞买（投标）保证金到账情况。竞买（投标）保证金的到账截止时间为2021年</w:t>
      </w:r>
      <w:r>
        <w:rPr>
          <w:rFonts w:hint="eastAsia" w:ascii="宋体" w:hAnsi="宋体"/>
          <w:color w:val="000000"/>
          <w:spacing w:val="20"/>
          <w:kern w:val="10"/>
          <w:sz w:val="23"/>
          <w:szCs w:val="23"/>
          <w:lang w:val="en-US" w:eastAsia="zh-CN"/>
        </w:rPr>
        <w:t>10</w:t>
      </w:r>
      <w:r>
        <w:rPr>
          <w:rFonts w:hint="eastAsia" w:ascii="宋体" w:hAnsi="宋体"/>
          <w:color w:val="000000"/>
          <w:spacing w:val="20"/>
          <w:kern w:val="10"/>
          <w:sz w:val="23"/>
          <w:szCs w:val="23"/>
        </w:rPr>
        <w:t>月</w:t>
      </w:r>
      <w:r>
        <w:rPr>
          <w:rFonts w:hint="eastAsia" w:ascii="宋体" w:hAnsi="宋体"/>
          <w:color w:val="000000"/>
          <w:spacing w:val="20"/>
          <w:kern w:val="10"/>
          <w:sz w:val="23"/>
          <w:szCs w:val="23"/>
          <w:lang w:val="en-US" w:eastAsia="zh-CN"/>
        </w:rPr>
        <w:t>27</w:t>
      </w:r>
      <w:r>
        <w:rPr>
          <w:rFonts w:hint="eastAsia" w:ascii="宋体" w:hAnsi="宋体"/>
          <w:color w:val="000000"/>
          <w:spacing w:val="20"/>
          <w:kern w:val="10"/>
          <w:sz w:val="23"/>
          <w:szCs w:val="23"/>
        </w:rPr>
        <w:t>日</w:t>
      </w:r>
      <w:r>
        <w:rPr>
          <w:rFonts w:hint="eastAsia" w:ascii="宋体" w:hAnsi="宋体"/>
          <w:color w:val="000000"/>
          <w:spacing w:val="20"/>
          <w:kern w:val="10"/>
          <w:sz w:val="23"/>
          <w:szCs w:val="23"/>
          <w:lang w:val="en-US" w:eastAsia="zh-CN"/>
        </w:rPr>
        <w:t>15时整</w:t>
      </w:r>
      <w:r>
        <w:rPr>
          <w:rFonts w:hint="eastAsia" w:ascii="宋体" w:hAnsi="宋体"/>
          <w:color w:val="000000"/>
          <w:spacing w:val="20"/>
          <w:kern w:val="10"/>
          <w:sz w:val="23"/>
          <w:szCs w:val="23"/>
        </w:rPr>
        <w:t>（以深圳土地矿业权交易平台</w:t>
      </w:r>
      <w:r>
        <w:rPr>
          <w:rFonts w:hint="eastAsia" w:ascii="宋体" w:hAnsi="宋体"/>
          <w:color w:val="000000"/>
          <w:spacing w:val="20"/>
          <w:kern w:val="10"/>
          <w:sz w:val="23"/>
          <w:szCs w:val="23"/>
          <w:lang w:val="en-US" w:eastAsia="zh-CN"/>
        </w:rPr>
        <w:t>网站</w:t>
      </w:r>
      <w:r>
        <w:rPr>
          <w:rFonts w:hint="eastAsia" w:ascii="宋体" w:hAnsi="宋体"/>
          <w:color w:val="000000"/>
          <w:spacing w:val="20"/>
          <w:kern w:val="10"/>
          <w:sz w:val="23"/>
          <w:szCs w:val="23"/>
        </w:rPr>
        <w:t>显示的银行到账时间为准）。</w:t>
      </w:r>
    </w:p>
    <w:p>
      <w:pPr>
        <w:spacing w:line="40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（五）申请确认竞买资格</w:t>
      </w:r>
    </w:p>
    <w:p>
      <w:pPr>
        <w:spacing w:line="44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竞买申请人按时足额交纳竞买（投标）保证金后，可登录深圳土地矿业权交易平台网站查看《竞买申请受理回执》并打印该回执，在</w:t>
      </w:r>
      <w:r>
        <w:rPr>
          <w:rFonts w:ascii="宋体" w:hAnsi="宋体"/>
          <w:color w:val="000000"/>
          <w:spacing w:val="20"/>
          <w:kern w:val="10"/>
          <w:sz w:val="23"/>
          <w:szCs w:val="23"/>
        </w:rPr>
        <w:t>2021</w:t>
      </w:r>
      <w:r>
        <w:rPr>
          <w:rFonts w:hint="eastAsia" w:ascii="宋体" w:hAnsi="宋体"/>
          <w:color w:val="000000"/>
          <w:spacing w:val="20"/>
          <w:kern w:val="10"/>
          <w:sz w:val="23"/>
          <w:szCs w:val="23"/>
        </w:rPr>
        <w:t>年</w:t>
      </w:r>
      <w:r>
        <w:rPr>
          <w:rFonts w:hint="eastAsia" w:ascii="宋体" w:hAnsi="宋体"/>
          <w:color w:val="000000"/>
          <w:spacing w:val="20"/>
          <w:kern w:val="10"/>
          <w:sz w:val="23"/>
          <w:szCs w:val="23"/>
          <w:lang w:val="en-US" w:eastAsia="zh-CN"/>
        </w:rPr>
        <w:t>10</w:t>
      </w:r>
      <w:r>
        <w:rPr>
          <w:rFonts w:hint="eastAsia" w:ascii="宋体" w:hAnsi="宋体"/>
          <w:color w:val="000000"/>
          <w:spacing w:val="20"/>
          <w:kern w:val="10"/>
          <w:sz w:val="23"/>
          <w:szCs w:val="23"/>
        </w:rPr>
        <w:t>月</w:t>
      </w:r>
      <w:r>
        <w:rPr>
          <w:rFonts w:hint="eastAsia" w:ascii="宋体" w:hAnsi="宋体"/>
          <w:color w:val="000000"/>
          <w:spacing w:val="20"/>
          <w:kern w:val="10"/>
          <w:sz w:val="23"/>
          <w:szCs w:val="23"/>
          <w:lang w:val="en-US" w:eastAsia="zh-CN"/>
        </w:rPr>
        <w:t>29</w:t>
      </w:r>
      <w:r>
        <w:rPr>
          <w:rFonts w:hint="eastAsia" w:ascii="宋体" w:hAnsi="宋体"/>
          <w:color w:val="000000"/>
          <w:spacing w:val="20"/>
          <w:kern w:val="10"/>
          <w:sz w:val="23"/>
          <w:szCs w:val="23"/>
        </w:rPr>
        <w:t>日</w:t>
      </w:r>
      <w:r>
        <w:rPr>
          <w:rFonts w:hint="eastAsia" w:ascii="宋体" w:hAnsi="宋体"/>
          <w:color w:val="000000"/>
          <w:spacing w:val="20"/>
          <w:kern w:val="10"/>
          <w:sz w:val="23"/>
          <w:szCs w:val="23"/>
          <w:lang w:val="en-US" w:eastAsia="zh-CN"/>
        </w:rPr>
        <w:t>14</w:t>
      </w:r>
      <w:r>
        <w:rPr>
          <w:rFonts w:hint="eastAsia" w:ascii="宋体" w:hAnsi="宋体"/>
          <w:color w:val="000000"/>
          <w:spacing w:val="20"/>
          <w:kern w:val="10"/>
          <w:sz w:val="23"/>
          <w:szCs w:val="23"/>
        </w:rPr>
        <w:t>时</w:t>
      </w:r>
      <w:r>
        <w:rPr>
          <w:rFonts w:hint="eastAsia" w:ascii="宋体" w:hAnsi="宋体"/>
          <w:color w:val="000000"/>
          <w:spacing w:val="20"/>
          <w:kern w:val="10"/>
          <w:sz w:val="23"/>
          <w:szCs w:val="23"/>
          <w:lang w:val="en-US" w:eastAsia="zh-CN"/>
        </w:rPr>
        <w:t>30</w:t>
      </w:r>
      <w:r>
        <w:rPr>
          <w:rFonts w:hint="eastAsia" w:ascii="宋体" w:hAnsi="宋体"/>
          <w:color w:val="000000"/>
          <w:spacing w:val="20"/>
          <w:kern w:val="10"/>
          <w:sz w:val="23"/>
          <w:szCs w:val="23"/>
        </w:rPr>
        <w:t>分前（工作日），到交易大厦3楼</w:t>
      </w:r>
      <w:r>
        <w:rPr>
          <w:rFonts w:hint="eastAsia" w:ascii="宋体" w:hAnsi="宋体"/>
          <w:color w:val="000000"/>
          <w:spacing w:val="20"/>
          <w:kern w:val="10"/>
          <w:sz w:val="23"/>
          <w:szCs w:val="23"/>
          <w:lang w:val="en-US" w:eastAsia="zh-CN"/>
        </w:rPr>
        <w:t>土地业务</w:t>
      </w:r>
      <w:r>
        <w:rPr>
          <w:rFonts w:hint="eastAsia" w:ascii="宋体" w:hAnsi="宋体"/>
          <w:color w:val="000000"/>
          <w:spacing w:val="20"/>
          <w:kern w:val="10"/>
          <w:sz w:val="23"/>
          <w:szCs w:val="23"/>
        </w:rPr>
        <w:t>受理窗口提交书面材料，申请确认竞买资格。申请确认竞买资格须提交的材料详见《深圳市土地使用权挂牌出让竞买须知》（以下简称《竞买须知》）。</w:t>
      </w:r>
    </w:p>
    <w:p>
      <w:pPr>
        <w:spacing w:line="400" w:lineRule="exact"/>
        <w:ind w:firstLine="542" w:firstLineChars="200"/>
        <w:rPr>
          <w:rFonts w:ascii="宋体" w:hAnsi="宋体"/>
          <w:b/>
          <w:color w:val="000000"/>
          <w:spacing w:val="20"/>
          <w:kern w:val="10"/>
          <w:sz w:val="23"/>
          <w:szCs w:val="23"/>
        </w:rPr>
      </w:pPr>
      <w:r>
        <w:rPr>
          <w:rFonts w:hint="eastAsia" w:ascii="宋体" w:hAnsi="宋体"/>
          <w:b/>
          <w:color w:val="000000"/>
          <w:spacing w:val="20"/>
          <w:kern w:val="10"/>
          <w:sz w:val="23"/>
          <w:szCs w:val="23"/>
        </w:rPr>
        <w:t>五、确定竞得人的办法</w:t>
      </w:r>
    </w:p>
    <w:p>
      <w:pPr>
        <w:spacing w:line="440" w:lineRule="exact"/>
        <w:ind w:firstLine="540" w:firstLineChars="200"/>
        <w:rPr>
          <w:rFonts w:ascii="宋体" w:hAnsi="宋体"/>
          <w:color w:val="000000"/>
          <w:spacing w:val="20"/>
          <w:kern w:val="10"/>
          <w:sz w:val="23"/>
          <w:szCs w:val="23"/>
        </w:rPr>
      </w:pPr>
      <w:r>
        <w:rPr>
          <w:rFonts w:hint="eastAsia" w:ascii="宋体" w:hAnsi="宋体"/>
          <w:color w:val="000000"/>
          <w:spacing w:val="20"/>
          <w:kern w:val="10"/>
          <w:sz w:val="23"/>
          <w:szCs w:val="23"/>
        </w:rPr>
        <w:t>深圳土地矿业权交易平台在挂牌期内（工作日）接受竞买人的电脑报价，电脑报价截止时间为2021年</w:t>
      </w:r>
      <w:r>
        <w:rPr>
          <w:rFonts w:hint="eastAsia" w:ascii="宋体" w:hAnsi="宋体"/>
          <w:color w:val="000000"/>
          <w:spacing w:val="20"/>
          <w:kern w:val="10"/>
          <w:sz w:val="23"/>
          <w:szCs w:val="23"/>
          <w:lang w:val="en-US" w:eastAsia="zh-CN"/>
        </w:rPr>
        <w:t>10</w:t>
      </w:r>
      <w:r>
        <w:rPr>
          <w:rFonts w:hint="eastAsia" w:ascii="宋体" w:hAnsi="宋体"/>
          <w:color w:val="000000"/>
          <w:spacing w:val="20"/>
          <w:kern w:val="10"/>
          <w:sz w:val="23"/>
          <w:szCs w:val="23"/>
        </w:rPr>
        <w:t>月</w:t>
      </w:r>
      <w:r>
        <w:rPr>
          <w:rFonts w:hint="eastAsia" w:ascii="宋体" w:hAnsi="宋体"/>
          <w:color w:val="000000"/>
          <w:spacing w:val="20"/>
          <w:kern w:val="10"/>
          <w:sz w:val="23"/>
          <w:szCs w:val="23"/>
          <w:lang w:val="en-US" w:eastAsia="zh-CN"/>
        </w:rPr>
        <w:t>29</w:t>
      </w:r>
      <w:r>
        <w:rPr>
          <w:rFonts w:hint="eastAsia" w:ascii="宋体" w:hAnsi="宋体"/>
          <w:color w:val="000000"/>
          <w:spacing w:val="20"/>
          <w:kern w:val="10"/>
          <w:sz w:val="23"/>
          <w:szCs w:val="23"/>
        </w:rPr>
        <w:t>日</w:t>
      </w:r>
      <w:r>
        <w:rPr>
          <w:rFonts w:hint="eastAsia" w:ascii="宋体" w:hAnsi="宋体"/>
          <w:color w:val="000000"/>
          <w:spacing w:val="20"/>
          <w:kern w:val="10"/>
          <w:sz w:val="23"/>
          <w:szCs w:val="23"/>
          <w:lang w:val="en-US" w:eastAsia="zh-CN"/>
        </w:rPr>
        <w:t>15</w:t>
      </w:r>
      <w:r>
        <w:rPr>
          <w:rFonts w:hint="eastAsia" w:ascii="宋体" w:hAnsi="宋体"/>
          <w:color w:val="000000"/>
          <w:spacing w:val="20"/>
          <w:kern w:val="10"/>
          <w:sz w:val="23"/>
          <w:szCs w:val="23"/>
        </w:rPr>
        <w:t>时整。竞买人如需进行电脑报价的，应到交易大厦3楼使用专用电脑报价终端进行报价，电脑报价的要求详见《竞买须知》。电脑报价截止时，属“1人竞买”的，将根据竞买人的电脑报价情况和《竞买须知》的规定确定竞得人；属“多人竞买”的，将在电脑报价截止时间届满后即时进入现场竞价程序，并以“价高者得”为原则确定竞得人。</w:t>
      </w:r>
    </w:p>
    <w:p>
      <w:pPr>
        <w:spacing w:line="400" w:lineRule="exact"/>
        <w:ind w:firstLine="542" w:firstLineChars="200"/>
        <w:rPr>
          <w:rFonts w:ascii="宋体" w:hAnsi="宋体"/>
          <w:b/>
          <w:color w:val="000000"/>
          <w:spacing w:val="20"/>
          <w:kern w:val="10"/>
          <w:sz w:val="23"/>
          <w:szCs w:val="23"/>
        </w:rPr>
      </w:pPr>
      <w:r>
        <w:rPr>
          <w:rFonts w:hint="eastAsia" w:ascii="宋体" w:hAnsi="宋体"/>
          <w:b/>
          <w:color w:val="000000"/>
          <w:spacing w:val="20"/>
          <w:kern w:val="10"/>
          <w:sz w:val="23"/>
          <w:szCs w:val="23"/>
        </w:rPr>
        <w:t>六、其他</w:t>
      </w:r>
    </w:p>
    <w:p>
      <w:pPr>
        <w:spacing w:line="440" w:lineRule="exact"/>
        <w:ind w:firstLine="540" w:firstLineChars="200"/>
        <w:rPr>
          <w:rFonts w:hint="eastAsia" w:ascii="宋体" w:hAnsi="宋体"/>
          <w:color w:val="000000"/>
          <w:spacing w:val="20"/>
          <w:kern w:val="10"/>
          <w:sz w:val="23"/>
          <w:szCs w:val="23"/>
        </w:rPr>
      </w:pPr>
      <w:r>
        <w:rPr>
          <w:rFonts w:hint="eastAsia" w:ascii="宋体" w:hAnsi="宋体"/>
          <w:color w:val="000000"/>
          <w:spacing w:val="20"/>
          <w:kern w:val="10"/>
          <w:sz w:val="23"/>
          <w:szCs w:val="23"/>
        </w:rPr>
        <w:t>本公告内容如有调整，将在深圳土地矿业权交易平台网站发布补充公告。本公告有关详细资料请参阅挂牌出让文件（包括但不限于本公告、《竞买须知》《成交确认书》《出让合同》</w:t>
      </w:r>
      <w:r>
        <w:rPr>
          <w:rFonts w:hint="eastAsia" w:ascii="宋体" w:hAnsi="宋体"/>
          <w:color w:val="000000"/>
          <w:spacing w:val="20"/>
          <w:kern w:val="10"/>
          <w:sz w:val="23"/>
          <w:szCs w:val="23"/>
          <w:lang w:eastAsia="zh-CN"/>
        </w:rPr>
        <w:t>、</w:t>
      </w:r>
      <w:r>
        <w:rPr>
          <w:rFonts w:hint="eastAsia" w:ascii="宋体" w:hAnsi="宋体"/>
          <w:color w:val="000000"/>
          <w:spacing w:val="20"/>
          <w:kern w:val="10"/>
          <w:sz w:val="23"/>
          <w:szCs w:val="23"/>
        </w:rPr>
        <w:t>产业发展监管协议等）。本公告同时在</w:t>
      </w:r>
      <w:r>
        <w:rPr>
          <w:rFonts w:hint="eastAsia" w:ascii="宋体" w:hAnsi="宋体"/>
          <w:color w:val="000000"/>
          <w:spacing w:val="20"/>
          <w:kern w:val="10"/>
          <w:sz w:val="23"/>
          <w:szCs w:val="23"/>
          <w:lang w:val="en-US" w:eastAsia="zh-CN"/>
        </w:rPr>
        <w:t>深圳</w:t>
      </w:r>
      <w:r>
        <w:rPr>
          <w:rFonts w:hint="eastAsia" w:ascii="宋体" w:hAnsi="宋体"/>
          <w:color w:val="000000"/>
          <w:spacing w:val="20"/>
          <w:kern w:val="10"/>
          <w:sz w:val="23"/>
          <w:szCs w:val="23"/>
        </w:rPr>
        <w:t>市规划和自然资源局、深圳土地矿业权交易平台网站发布，挂牌出让文件可在深圳土地矿业权交易平台网站下载。需咨询本次出让程序相关问题的，可以书面方式向深圳交易集团有限公司土地矿业权业务分公司提出；其他相关问题，请迳向相关职能部门提出。</w:t>
      </w:r>
    </w:p>
    <w:p>
      <w:pPr>
        <w:spacing w:line="440" w:lineRule="exact"/>
        <w:ind w:firstLine="540" w:firstLineChars="200"/>
        <w:rPr>
          <w:rFonts w:ascii="宋体" w:hAnsi="宋体"/>
          <w:color w:val="000000"/>
          <w:spacing w:val="20"/>
          <w:kern w:val="10"/>
          <w:sz w:val="23"/>
          <w:szCs w:val="23"/>
        </w:rPr>
      </w:pPr>
    </w:p>
    <w:p>
      <w:pPr>
        <w:keepNext w:val="0"/>
        <w:keepLines w:val="0"/>
        <w:pageBreakBefore w:val="0"/>
        <w:kinsoku/>
        <w:wordWrap/>
        <w:overflowPunct/>
        <w:topLinePunct w:val="0"/>
        <w:autoSpaceDE/>
        <w:autoSpaceDN/>
        <w:bidi w:val="0"/>
        <w:adjustRightInd/>
        <w:snapToGrid/>
        <w:spacing w:beforeAutospacing="0" w:afterAutospacing="0" w:line="440" w:lineRule="exact"/>
        <w:ind w:firstLine="540" w:firstLineChars="200"/>
        <w:textAlignment w:val="auto"/>
        <w:rPr>
          <w:rFonts w:ascii="宋体" w:hAnsi="宋体"/>
          <w:color w:val="000000"/>
          <w:spacing w:val="20"/>
          <w:kern w:val="10"/>
          <w:sz w:val="23"/>
          <w:szCs w:val="23"/>
        </w:rPr>
      </w:pPr>
      <w:r>
        <w:rPr>
          <w:rFonts w:hint="eastAsia" w:ascii="宋体" w:hAnsi="宋体"/>
          <w:color w:val="000000"/>
          <w:spacing w:val="20"/>
          <w:kern w:val="10"/>
          <w:sz w:val="23"/>
          <w:szCs w:val="23"/>
        </w:rPr>
        <w:t>深圳市规划和自然资源局南山管理局</w:t>
      </w:r>
      <w:r>
        <w:rPr>
          <w:rFonts w:hint="eastAsia" w:ascii="宋体" w:hAnsi="宋体"/>
          <w:color w:val="000000"/>
          <w:spacing w:val="20"/>
          <w:kern w:val="10"/>
          <w:sz w:val="23"/>
          <w:szCs w:val="23"/>
          <w:lang w:val="en-US" w:eastAsia="zh-CN"/>
        </w:rPr>
        <w:t xml:space="preserve"> </w:t>
      </w:r>
      <w:r>
        <w:rPr>
          <w:rFonts w:hint="eastAsia" w:ascii="宋体" w:hAnsi="宋体"/>
          <w:color w:val="000000"/>
          <w:spacing w:val="20"/>
          <w:kern w:val="10"/>
          <w:sz w:val="23"/>
          <w:szCs w:val="23"/>
        </w:rPr>
        <w:t>地址：深圳市南山区深南大道10138号；咨询电话：（0755）26977946。</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540" w:firstLineChars="200"/>
        <w:textAlignment w:val="auto"/>
        <w:rPr>
          <w:rFonts w:ascii="宋体" w:hAnsi="宋体"/>
          <w:color w:val="000000"/>
          <w:spacing w:val="20"/>
          <w:kern w:val="10"/>
          <w:sz w:val="23"/>
          <w:szCs w:val="23"/>
        </w:rPr>
      </w:pPr>
      <w:r>
        <w:rPr>
          <w:rFonts w:hint="eastAsia" w:ascii="宋体" w:hAnsi="宋体"/>
          <w:color w:val="000000"/>
          <w:spacing w:val="20"/>
          <w:kern w:val="10"/>
          <w:sz w:val="23"/>
          <w:szCs w:val="23"/>
          <w:lang w:val="en-US" w:eastAsia="zh-CN"/>
        </w:rPr>
        <w:t>深圳市</w:t>
      </w:r>
      <w:r>
        <w:rPr>
          <w:rFonts w:hint="eastAsia" w:ascii="宋体" w:hAnsi="宋体"/>
          <w:color w:val="000000"/>
          <w:spacing w:val="20"/>
          <w:kern w:val="10"/>
          <w:sz w:val="23"/>
          <w:szCs w:val="23"/>
        </w:rPr>
        <w:t>南山区工业和信息化</w:t>
      </w:r>
      <w:r>
        <w:rPr>
          <w:rFonts w:ascii="宋体" w:hAnsi="宋体"/>
          <w:color w:val="000000"/>
          <w:spacing w:val="20"/>
          <w:kern w:val="10"/>
          <w:sz w:val="23"/>
          <w:szCs w:val="23"/>
        </w:rPr>
        <w:t>局</w:t>
      </w:r>
      <w:r>
        <w:rPr>
          <w:rFonts w:hint="eastAsia" w:ascii="宋体" w:hAnsi="宋体"/>
          <w:color w:val="000000"/>
          <w:spacing w:val="20"/>
          <w:kern w:val="10"/>
          <w:sz w:val="23"/>
          <w:szCs w:val="23"/>
          <w:lang w:val="en-US" w:eastAsia="zh-CN"/>
        </w:rPr>
        <w:t xml:space="preserve"> </w:t>
      </w:r>
      <w:bookmarkStart w:id="3" w:name="_GoBack"/>
      <w:bookmarkEnd w:id="3"/>
      <w:r>
        <w:rPr>
          <w:rFonts w:ascii="宋体" w:hAnsi="宋体"/>
          <w:color w:val="000000"/>
          <w:spacing w:val="20"/>
          <w:kern w:val="10"/>
          <w:sz w:val="23"/>
          <w:szCs w:val="23"/>
        </w:rPr>
        <w:t>地址：</w:t>
      </w:r>
      <w:r>
        <w:rPr>
          <w:rFonts w:hint="eastAsia" w:ascii="宋体" w:hAnsi="宋体"/>
          <w:color w:val="000000"/>
          <w:spacing w:val="20"/>
          <w:kern w:val="10"/>
          <w:sz w:val="23"/>
          <w:szCs w:val="23"/>
        </w:rPr>
        <w:t>深圳市</w:t>
      </w:r>
      <w:bookmarkStart w:id="1" w:name="bid_adress"/>
      <w:r>
        <w:rPr>
          <w:rFonts w:hint="eastAsia" w:ascii="宋体" w:hAnsi="宋体"/>
          <w:color w:val="000000"/>
          <w:spacing w:val="20"/>
          <w:kern w:val="10"/>
          <w:sz w:val="23"/>
          <w:szCs w:val="23"/>
        </w:rPr>
        <w:t>南山区桃园路南山区委大楼A座8楼</w:t>
      </w:r>
      <w:bookmarkEnd w:id="1"/>
      <w:r>
        <w:rPr>
          <w:rFonts w:hint="eastAsia" w:ascii="宋体" w:hAnsi="宋体"/>
          <w:color w:val="000000"/>
          <w:spacing w:val="20"/>
          <w:kern w:val="10"/>
          <w:sz w:val="23"/>
          <w:szCs w:val="23"/>
        </w:rPr>
        <w:t>；咨询电话：</w:t>
      </w:r>
      <w:bookmarkStart w:id="2" w:name="bid_call"/>
      <w:r>
        <w:rPr>
          <w:rFonts w:hint="eastAsia" w:ascii="宋体" w:hAnsi="宋体"/>
          <w:color w:val="000000"/>
          <w:spacing w:val="20"/>
          <w:kern w:val="10"/>
          <w:sz w:val="23"/>
          <w:szCs w:val="23"/>
        </w:rPr>
        <w:t>（0755）</w:t>
      </w:r>
      <w:r>
        <w:rPr>
          <w:rFonts w:ascii="宋体" w:hAnsi="宋体"/>
          <w:color w:val="000000"/>
          <w:spacing w:val="20"/>
          <w:kern w:val="10"/>
          <w:sz w:val="23"/>
          <w:szCs w:val="23"/>
        </w:rPr>
        <w:t>26563896</w:t>
      </w:r>
      <w:bookmarkEnd w:id="2"/>
      <w:r>
        <w:rPr>
          <w:rFonts w:hint="eastAsia" w:ascii="宋体" w:hAnsi="宋体"/>
          <w:color w:val="000000"/>
          <w:spacing w:val="20"/>
          <w:kern w:val="10"/>
          <w:sz w:val="23"/>
          <w:szCs w:val="23"/>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540"/>
        <w:jc w:val="both"/>
        <w:textAlignment w:val="auto"/>
        <w:rPr>
          <w:rFonts w:hint="eastAsia" w:ascii="宋体" w:hAnsi="宋体" w:eastAsia="宋体" w:cs="Times New Roman"/>
          <w:color w:val="000000"/>
          <w:spacing w:val="20"/>
          <w:kern w:val="10"/>
          <w:sz w:val="23"/>
          <w:szCs w:val="23"/>
          <w:lang w:val="en-US" w:eastAsia="zh-CN" w:bidi="ar-SA"/>
        </w:rPr>
      </w:pPr>
      <w:r>
        <w:rPr>
          <w:rFonts w:hint="eastAsia" w:ascii="宋体" w:hAnsi="宋体" w:eastAsia="宋体" w:cs="Times New Roman"/>
          <w:color w:val="000000"/>
          <w:spacing w:val="20"/>
          <w:kern w:val="10"/>
          <w:sz w:val="23"/>
          <w:szCs w:val="23"/>
          <w:lang w:val="en-US" w:eastAsia="zh-CN" w:bidi="ar-SA"/>
        </w:rPr>
        <w:t>深圳交易集团有限公司土地矿业权业务分公司 地址：深圳市福田区红荔西路8007号土地房产交易大厦3楼；咨询电话：（0755）82713074、（0755）82713274；</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Times New Roman"/>
          <w:color w:val="000000"/>
          <w:spacing w:val="20"/>
          <w:kern w:val="10"/>
          <w:sz w:val="23"/>
          <w:szCs w:val="23"/>
          <w:lang w:val="en-US" w:eastAsia="zh-CN" w:bidi="ar-SA"/>
        </w:rPr>
      </w:pPr>
      <w:r>
        <w:rPr>
          <w:rFonts w:hint="eastAsia" w:ascii="宋体" w:hAnsi="宋体" w:eastAsia="宋体" w:cs="Times New Roman"/>
          <w:color w:val="000000"/>
          <w:spacing w:val="20"/>
          <w:kern w:val="10"/>
          <w:sz w:val="23"/>
          <w:szCs w:val="23"/>
          <w:lang w:val="en-US" w:eastAsia="zh-CN" w:bidi="ar-SA"/>
        </w:rPr>
        <w:t>网址：https://td.szggzy.com。</w:t>
      </w:r>
    </w:p>
    <w:p>
      <w:pPr>
        <w:pStyle w:val="7"/>
        <w:keepNext w:val="0"/>
        <w:keepLines w:val="0"/>
        <w:widowControl/>
        <w:suppressLineNumbers w:val="0"/>
        <w:spacing w:before="0" w:beforeAutospacing="0" w:after="20" w:afterAutospacing="0"/>
        <w:ind w:left="0" w:firstLine="0"/>
        <w:jc w:val="right"/>
        <w:rPr>
          <w:rFonts w:ascii="微软雅黑" w:hAnsi="微软雅黑" w:eastAsia="微软雅黑" w:cs="微软雅黑"/>
          <w:i w:val="0"/>
          <w:iCs w:val="0"/>
          <w:caps w:val="0"/>
          <w:color w:val="000000"/>
          <w:spacing w:val="0"/>
          <w:sz w:val="23"/>
          <w:szCs w:val="23"/>
        </w:rPr>
      </w:pPr>
      <w:r>
        <w:rPr>
          <w:rFonts w:hint="eastAsia" w:ascii="宋体" w:hAnsi="宋体" w:eastAsia="宋体" w:cs="宋体"/>
          <w:b/>
          <w:bCs/>
          <w:i w:val="0"/>
          <w:iCs w:val="0"/>
          <w:caps w:val="0"/>
          <w:color w:val="000000"/>
          <w:spacing w:val="0"/>
          <w:sz w:val="23"/>
          <w:szCs w:val="23"/>
        </w:rPr>
        <w:t>出让人：深圳市规划和自然资源局</w:t>
      </w:r>
      <w:r>
        <w:rPr>
          <w:rFonts w:hint="eastAsia" w:ascii="宋体" w:hAnsi="宋体" w:cs="宋体"/>
          <w:b/>
          <w:bCs/>
          <w:i w:val="0"/>
          <w:iCs w:val="0"/>
          <w:caps w:val="0"/>
          <w:color w:val="000000"/>
          <w:spacing w:val="0"/>
          <w:sz w:val="23"/>
          <w:szCs w:val="23"/>
          <w:lang w:val="en-US" w:eastAsia="zh-CN"/>
        </w:rPr>
        <w:t>南山</w:t>
      </w:r>
      <w:r>
        <w:rPr>
          <w:rFonts w:hint="eastAsia" w:ascii="宋体" w:hAnsi="宋体" w:eastAsia="宋体" w:cs="宋体"/>
          <w:b/>
          <w:bCs/>
          <w:i w:val="0"/>
          <w:iCs w:val="0"/>
          <w:caps w:val="0"/>
          <w:color w:val="000000"/>
          <w:spacing w:val="0"/>
          <w:sz w:val="23"/>
          <w:szCs w:val="23"/>
        </w:rPr>
        <w:t>管理局</w:t>
      </w:r>
    </w:p>
    <w:p>
      <w:pPr>
        <w:pStyle w:val="7"/>
        <w:keepNext w:val="0"/>
        <w:keepLines w:val="0"/>
        <w:widowControl/>
        <w:suppressLineNumbers w:val="0"/>
        <w:spacing w:before="0" w:beforeAutospacing="0" w:after="20" w:afterAutospacing="0"/>
        <w:ind w:left="0" w:firstLine="0"/>
        <w:jc w:val="right"/>
        <w:rPr>
          <w:rFonts w:hint="eastAsia" w:ascii="微软雅黑" w:hAnsi="微软雅黑" w:eastAsia="微软雅黑" w:cs="微软雅黑"/>
          <w:i w:val="0"/>
          <w:iCs w:val="0"/>
          <w:caps w:val="0"/>
          <w:color w:val="000000"/>
          <w:spacing w:val="0"/>
          <w:sz w:val="23"/>
          <w:szCs w:val="23"/>
        </w:rPr>
      </w:pPr>
      <w:r>
        <w:rPr>
          <w:rFonts w:hint="eastAsia" w:ascii="宋体" w:hAnsi="宋体" w:eastAsia="宋体" w:cs="宋体"/>
          <w:b/>
          <w:bCs/>
          <w:i w:val="0"/>
          <w:iCs w:val="0"/>
          <w:caps w:val="0"/>
          <w:color w:val="000000"/>
          <w:spacing w:val="0"/>
          <w:sz w:val="23"/>
          <w:szCs w:val="23"/>
        </w:rPr>
        <w:t>交易机构：深圳交易集团有限公司</w:t>
      </w:r>
      <w:r>
        <w:rPr>
          <w:rFonts w:hint="eastAsia" w:ascii="微软雅黑" w:hAnsi="微软雅黑" w:eastAsia="微软雅黑" w:cs="微软雅黑"/>
          <w:i w:val="0"/>
          <w:iCs w:val="0"/>
          <w:caps w:val="0"/>
          <w:color w:val="000000"/>
          <w:spacing w:val="0"/>
          <w:sz w:val="23"/>
          <w:szCs w:val="23"/>
        </w:rPr>
        <w:br w:type="textWrapping"/>
      </w:r>
      <w:r>
        <w:rPr>
          <w:rFonts w:hint="eastAsia" w:ascii="宋体" w:hAnsi="宋体" w:eastAsia="宋体" w:cs="宋体"/>
          <w:b/>
          <w:bCs/>
          <w:i w:val="0"/>
          <w:iCs w:val="0"/>
          <w:caps w:val="0"/>
          <w:color w:val="000000"/>
          <w:spacing w:val="0"/>
          <w:sz w:val="23"/>
          <w:szCs w:val="23"/>
        </w:rPr>
        <w:t>（深圳公共资源交易中心）</w:t>
      </w:r>
    </w:p>
    <w:p>
      <w:pPr>
        <w:pStyle w:val="7"/>
        <w:keepNext w:val="0"/>
        <w:keepLines w:val="0"/>
        <w:widowControl/>
        <w:suppressLineNumbers w:val="0"/>
        <w:spacing w:before="0" w:beforeAutospacing="0" w:after="20" w:afterAutospacing="0"/>
        <w:ind w:left="0" w:firstLine="0"/>
        <w:jc w:val="right"/>
        <w:rPr>
          <w:rFonts w:hint="eastAsia" w:ascii="微软雅黑" w:hAnsi="微软雅黑" w:eastAsia="微软雅黑" w:cs="微软雅黑"/>
          <w:i w:val="0"/>
          <w:iCs w:val="0"/>
          <w:caps w:val="0"/>
          <w:color w:val="000000"/>
          <w:spacing w:val="0"/>
          <w:sz w:val="23"/>
          <w:szCs w:val="23"/>
        </w:rPr>
      </w:pPr>
      <w:r>
        <w:rPr>
          <w:rFonts w:hint="eastAsia" w:ascii="宋体" w:hAnsi="宋体" w:eastAsia="宋体" w:cs="宋体"/>
          <w:b/>
          <w:bCs/>
          <w:i w:val="0"/>
          <w:iCs w:val="0"/>
          <w:caps w:val="0"/>
          <w:color w:val="000000"/>
          <w:spacing w:val="0"/>
          <w:sz w:val="23"/>
          <w:szCs w:val="23"/>
        </w:rPr>
        <w:t>2021年9月</w:t>
      </w:r>
      <w:r>
        <w:rPr>
          <w:rFonts w:hint="eastAsia" w:ascii="宋体" w:hAnsi="宋体" w:cs="宋体"/>
          <w:b/>
          <w:bCs/>
          <w:i w:val="0"/>
          <w:iCs w:val="0"/>
          <w:caps w:val="0"/>
          <w:color w:val="000000"/>
          <w:spacing w:val="0"/>
          <w:sz w:val="23"/>
          <w:szCs w:val="23"/>
          <w:lang w:val="en-US" w:eastAsia="zh-CN"/>
        </w:rPr>
        <w:t>30</w:t>
      </w:r>
      <w:r>
        <w:rPr>
          <w:rFonts w:hint="eastAsia" w:ascii="宋体" w:hAnsi="宋体" w:eastAsia="宋体" w:cs="宋体"/>
          <w:b/>
          <w:bCs/>
          <w:i w:val="0"/>
          <w:iCs w:val="0"/>
          <w:caps w:val="0"/>
          <w:color w:val="000000"/>
          <w:spacing w:val="0"/>
          <w:sz w:val="23"/>
          <w:szCs w:val="23"/>
        </w:rPr>
        <w:t>日</w:t>
      </w:r>
    </w:p>
    <w:p>
      <w:pPr>
        <w:spacing w:line="440" w:lineRule="exact"/>
        <w:ind w:firstLine="540" w:firstLineChars="200"/>
        <w:rPr>
          <w:rFonts w:ascii="宋体" w:hAnsi="宋体"/>
          <w:color w:val="000000"/>
          <w:spacing w:val="20"/>
          <w:kern w:val="10"/>
          <w:sz w:val="23"/>
          <w:szCs w:val="23"/>
        </w:rPr>
      </w:pPr>
    </w:p>
    <w:p>
      <w:pPr>
        <w:spacing w:line="440" w:lineRule="exact"/>
        <w:ind w:firstLine="4334" w:firstLineChars="1600"/>
        <w:rPr>
          <w:rFonts w:ascii="宋体" w:hAnsi="宋体"/>
          <w:b/>
          <w:color w:val="000000"/>
          <w:spacing w:val="20"/>
          <w:kern w:val="10"/>
          <w:sz w:val="23"/>
          <w:szCs w:val="23"/>
        </w:rPr>
      </w:pPr>
    </w:p>
    <w:p>
      <w:pPr>
        <w:spacing w:line="440" w:lineRule="exact"/>
        <w:ind w:firstLine="4334" w:firstLineChars="1600"/>
        <w:rPr>
          <w:rFonts w:ascii="宋体" w:hAnsi="宋体"/>
          <w:b/>
          <w:color w:val="000000"/>
          <w:spacing w:val="20"/>
          <w:kern w:val="10"/>
          <w:sz w:val="23"/>
          <w:szCs w:val="23"/>
        </w:rPr>
      </w:pPr>
    </w:p>
    <w:p>
      <w:pPr>
        <w:spacing w:line="440" w:lineRule="exact"/>
        <w:ind w:left="4479" w:leftChars="2133" w:right="1132" w:firstLine="840" w:firstLineChars="400"/>
        <w:jc w:val="right"/>
        <w:rPr>
          <w:rFonts w:ascii="宋体" w:hAnsi="宋体"/>
        </w:rPr>
      </w:pPr>
    </w:p>
    <w:sectPr>
      <w:footerReference r:id="rId3" w:type="default"/>
      <w:footerReference r:id="rId4" w:type="even"/>
      <w:pgSz w:w="11907" w:h="16839"/>
      <w:pgMar w:top="1259" w:right="851" w:bottom="1616" w:left="1276" w:header="851" w:footer="635" w:gutter="0"/>
      <w:cols w:space="720" w:num="1"/>
      <w:docGrid w:type="lines" w:linePitch="36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汉仪书宋二简">
    <w:altName w:val="宋体"/>
    <w:panose1 w:val="00000000000000000000"/>
    <w:charset w:val="86"/>
    <w:family w:val="modern"/>
    <w:pitch w:val="default"/>
    <w:sig w:usb0="00000000" w:usb1="00000000" w:usb2="00000012"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3</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B0760"/>
    <w:rsid w:val="00004712"/>
    <w:rsid w:val="000070F8"/>
    <w:rsid w:val="000079DB"/>
    <w:rsid w:val="000109B3"/>
    <w:rsid w:val="00015170"/>
    <w:rsid w:val="000168E4"/>
    <w:rsid w:val="00016B0E"/>
    <w:rsid w:val="00021869"/>
    <w:rsid w:val="0002385B"/>
    <w:rsid w:val="000309CD"/>
    <w:rsid w:val="00030E1A"/>
    <w:rsid w:val="00032D8D"/>
    <w:rsid w:val="0003417F"/>
    <w:rsid w:val="000346D1"/>
    <w:rsid w:val="000362CA"/>
    <w:rsid w:val="0003653D"/>
    <w:rsid w:val="000365C0"/>
    <w:rsid w:val="00037E74"/>
    <w:rsid w:val="000409FB"/>
    <w:rsid w:val="00040ABC"/>
    <w:rsid w:val="00041787"/>
    <w:rsid w:val="00043178"/>
    <w:rsid w:val="00043481"/>
    <w:rsid w:val="00046177"/>
    <w:rsid w:val="000474C3"/>
    <w:rsid w:val="00047A1A"/>
    <w:rsid w:val="00052704"/>
    <w:rsid w:val="00052E74"/>
    <w:rsid w:val="00052F7A"/>
    <w:rsid w:val="000536F0"/>
    <w:rsid w:val="0005782C"/>
    <w:rsid w:val="00063715"/>
    <w:rsid w:val="000651FD"/>
    <w:rsid w:val="00067354"/>
    <w:rsid w:val="00071359"/>
    <w:rsid w:val="00071414"/>
    <w:rsid w:val="000724C8"/>
    <w:rsid w:val="00074680"/>
    <w:rsid w:val="0007471C"/>
    <w:rsid w:val="00075353"/>
    <w:rsid w:val="00075529"/>
    <w:rsid w:val="00075AD3"/>
    <w:rsid w:val="00083160"/>
    <w:rsid w:val="0008795F"/>
    <w:rsid w:val="0009074A"/>
    <w:rsid w:val="00091062"/>
    <w:rsid w:val="000910A6"/>
    <w:rsid w:val="000911A5"/>
    <w:rsid w:val="00093284"/>
    <w:rsid w:val="000958AD"/>
    <w:rsid w:val="0009737D"/>
    <w:rsid w:val="000A0D87"/>
    <w:rsid w:val="000A14C2"/>
    <w:rsid w:val="000A24A1"/>
    <w:rsid w:val="000A4A2D"/>
    <w:rsid w:val="000B100D"/>
    <w:rsid w:val="000B2B66"/>
    <w:rsid w:val="000B464B"/>
    <w:rsid w:val="000B52CE"/>
    <w:rsid w:val="000B6948"/>
    <w:rsid w:val="000C18DF"/>
    <w:rsid w:val="000C3172"/>
    <w:rsid w:val="000C69C0"/>
    <w:rsid w:val="000C7B37"/>
    <w:rsid w:val="000D5645"/>
    <w:rsid w:val="000D6303"/>
    <w:rsid w:val="000D654F"/>
    <w:rsid w:val="000E1985"/>
    <w:rsid w:val="000E252D"/>
    <w:rsid w:val="000E4540"/>
    <w:rsid w:val="000E56FE"/>
    <w:rsid w:val="000E5E25"/>
    <w:rsid w:val="000E6A76"/>
    <w:rsid w:val="000F03DA"/>
    <w:rsid w:val="000F03DD"/>
    <w:rsid w:val="000F0661"/>
    <w:rsid w:val="000F1D9B"/>
    <w:rsid w:val="000F29A1"/>
    <w:rsid w:val="000F7BA7"/>
    <w:rsid w:val="001008F2"/>
    <w:rsid w:val="00101416"/>
    <w:rsid w:val="00102F8D"/>
    <w:rsid w:val="001041EF"/>
    <w:rsid w:val="00111161"/>
    <w:rsid w:val="00116BB3"/>
    <w:rsid w:val="001209B5"/>
    <w:rsid w:val="00126A1A"/>
    <w:rsid w:val="00127B47"/>
    <w:rsid w:val="00127E2C"/>
    <w:rsid w:val="001325C2"/>
    <w:rsid w:val="00133654"/>
    <w:rsid w:val="00136C1B"/>
    <w:rsid w:val="00137864"/>
    <w:rsid w:val="00137882"/>
    <w:rsid w:val="00140691"/>
    <w:rsid w:val="00141C67"/>
    <w:rsid w:val="00142521"/>
    <w:rsid w:val="00145437"/>
    <w:rsid w:val="00145F3F"/>
    <w:rsid w:val="001465EA"/>
    <w:rsid w:val="0015006E"/>
    <w:rsid w:val="0015176D"/>
    <w:rsid w:val="001532F7"/>
    <w:rsid w:val="00153C03"/>
    <w:rsid w:val="001551B0"/>
    <w:rsid w:val="0016681B"/>
    <w:rsid w:val="00171CC6"/>
    <w:rsid w:val="0017244A"/>
    <w:rsid w:val="001733F9"/>
    <w:rsid w:val="00175933"/>
    <w:rsid w:val="00182132"/>
    <w:rsid w:val="00182BF4"/>
    <w:rsid w:val="00183B28"/>
    <w:rsid w:val="00184DE8"/>
    <w:rsid w:val="00184E7A"/>
    <w:rsid w:val="00185110"/>
    <w:rsid w:val="00185E89"/>
    <w:rsid w:val="00187E31"/>
    <w:rsid w:val="00190892"/>
    <w:rsid w:val="00191361"/>
    <w:rsid w:val="001917C1"/>
    <w:rsid w:val="0019304A"/>
    <w:rsid w:val="001957A6"/>
    <w:rsid w:val="00195ADD"/>
    <w:rsid w:val="0019673F"/>
    <w:rsid w:val="001A2027"/>
    <w:rsid w:val="001A4779"/>
    <w:rsid w:val="001B0760"/>
    <w:rsid w:val="001B0F3B"/>
    <w:rsid w:val="001B2199"/>
    <w:rsid w:val="001B3163"/>
    <w:rsid w:val="001B4180"/>
    <w:rsid w:val="001C036C"/>
    <w:rsid w:val="001C2355"/>
    <w:rsid w:val="001C3455"/>
    <w:rsid w:val="001C4283"/>
    <w:rsid w:val="001C4709"/>
    <w:rsid w:val="001C76B8"/>
    <w:rsid w:val="001C7F02"/>
    <w:rsid w:val="001D05D4"/>
    <w:rsid w:val="001D2D0C"/>
    <w:rsid w:val="001D2E84"/>
    <w:rsid w:val="001D3B08"/>
    <w:rsid w:val="001D65F3"/>
    <w:rsid w:val="001D754E"/>
    <w:rsid w:val="001E0EE9"/>
    <w:rsid w:val="001E1311"/>
    <w:rsid w:val="001E39B3"/>
    <w:rsid w:val="001E3DF8"/>
    <w:rsid w:val="001E5C4D"/>
    <w:rsid w:val="001E647F"/>
    <w:rsid w:val="001E6A03"/>
    <w:rsid w:val="001E6DE7"/>
    <w:rsid w:val="001F0212"/>
    <w:rsid w:val="001F685A"/>
    <w:rsid w:val="001F7F90"/>
    <w:rsid w:val="00200CE1"/>
    <w:rsid w:val="00201C44"/>
    <w:rsid w:val="00203968"/>
    <w:rsid w:val="00204D16"/>
    <w:rsid w:val="002068EC"/>
    <w:rsid w:val="00211593"/>
    <w:rsid w:val="002128C1"/>
    <w:rsid w:val="00215B0B"/>
    <w:rsid w:val="002164A8"/>
    <w:rsid w:val="00217AA4"/>
    <w:rsid w:val="002222C5"/>
    <w:rsid w:val="002231D2"/>
    <w:rsid w:val="00225A2F"/>
    <w:rsid w:val="00226478"/>
    <w:rsid w:val="002270A2"/>
    <w:rsid w:val="0023325D"/>
    <w:rsid w:val="00233DB2"/>
    <w:rsid w:val="00234FFE"/>
    <w:rsid w:val="00235047"/>
    <w:rsid w:val="00235C7B"/>
    <w:rsid w:val="0023673E"/>
    <w:rsid w:val="00236EE0"/>
    <w:rsid w:val="002430B2"/>
    <w:rsid w:val="002447BE"/>
    <w:rsid w:val="002465F0"/>
    <w:rsid w:val="00251D58"/>
    <w:rsid w:val="00252A4A"/>
    <w:rsid w:val="002545BB"/>
    <w:rsid w:val="00254F46"/>
    <w:rsid w:val="00255376"/>
    <w:rsid w:val="00255410"/>
    <w:rsid w:val="002558F4"/>
    <w:rsid w:val="00255F7D"/>
    <w:rsid w:val="0025661D"/>
    <w:rsid w:val="00256D2F"/>
    <w:rsid w:val="002573AE"/>
    <w:rsid w:val="0026041E"/>
    <w:rsid w:val="002655C4"/>
    <w:rsid w:val="00274936"/>
    <w:rsid w:val="00276796"/>
    <w:rsid w:val="0027679F"/>
    <w:rsid w:val="002847FE"/>
    <w:rsid w:val="0028676C"/>
    <w:rsid w:val="00296A2F"/>
    <w:rsid w:val="00296E1F"/>
    <w:rsid w:val="002A203F"/>
    <w:rsid w:val="002A32F2"/>
    <w:rsid w:val="002A54C9"/>
    <w:rsid w:val="002A5D22"/>
    <w:rsid w:val="002A606A"/>
    <w:rsid w:val="002A66A3"/>
    <w:rsid w:val="002B46B4"/>
    <w:rsid w:val="002B50C6"/>
    <w:rsid w:val="002B6920"/>
    <w:rsid w:val="002C000C"/>
    <w:rsid w:val="002C26D2"/>
    <w:rsid w:val="002C27A0"/>
    <w:rsid w:val="002C4B03"/>
    <w:rsid w:val="002D1882"/>
    <w:rsid w:val="002D3A1B"/>
    <w:rsid w:val="002D4798"/>
    <w:rsid w:val="002D7296"/>
    <w:rsid w:val="002D7574"/>
    <w:rsid w:val="002E444F"/>
    <w:rsid w:val="002E5104"/>
    <w:rsid w:val="002E576D"/>
    <w:rsid w:val="002F1CDD"/>
    <w:rsid w:val="002F1E2F"/>
    <w:rsid w:val="002F285B"/>
    <w:rsid w:val="002F2AE2"/>
    <w:rsid w:val="002F34AD"/>
    <w:rsid w:val="002F3BAE"/>
    <w:rsid w:val="002F48AB"/>
    <w:rsid w:val="002F64EF"/>
    <w:rsid w:val="00303EC7"/>
    <w:rsid w:val="00304003"/>
    <w:rsid w:val="00306FF6"/>
    <w:rsid w:val="003079F9"/>
    <w:rsid w:val="0031032A"/>
    <w:rsid w:val="00310725"/>
    <w:rsid w:val="00310E2D"/>
    <w:rsid w:val="00313A41"/>
    <w:rsid w:val="00314618"/>
    <w:rsid w:val="00314969"/>
    <w:rsid w:val="00316584"/>
    <w:rsid w:val="00320BC2"/>
    <w:rsid w:val="00323BC3"/>
    <w:rsid w:val="00324163"/>
    <w:rsid w:val="00324CC4"/>
    <w:rsid w:val="00333020"/>
    <w:rsid w:val="003330E0"/>
    <w:rsid w:val="003439A6"/>
    <w:rsid w:val="00350703"/>
    <w:rsid w:val="00350ED8"/>
    <w:rsid w:val="00354F5D"/>
    <w:rsid w:val="00362D1A"/>
    <w:rsid w:val="00364E77"/>
    <w:rsid w:val="00366692"/>
    <w:rsid w:val="003668A1"/>
    <w:rsid w:val="00372616"/>
    <w:rsid w:val="00372E65"/>
    <w:rsid w:val="00373275"/>
    <w:rsid w:val="0037329D"/>
    <w:rsid w:val="0037455C"/>
    <w:rsid w:val="00383A2D"/>
    <w:rsid w:val="00386ED8"/>
    <w:rsid w:val="00387186"/>
    <w:rsid w:val="00387EA7"/>
    <w:rsid w:val="00395012"/>
    <w:rsid w:val="00396020"/>
    <w:rsid w:val="003979E0"/>
    <w:rsid w:val="00397D19"/>
    <w:rsid w:val="003A2B77"/>
    <w:rsid w:val="003A39B8"/>
    <w:rsid w:val="003A544C"/>
    <w:rsid w:val="003A6827"/>
    <w:rsid w:val="003B0897"/>
    <w:rsid w:val="003B3CFC"/>
    <w:rsid w:val="003B51A5"/>
    <w:rsid w:val="003B6A3A"/>
    <w:rsid w:val="003B6EC4"/>
    <w:rsid w:val="003C085F"/>
    <w:rsid w:val="003C2A51"/>
    <w:rsid w:val="003C2AE6"/>
    <w:rsid w:val="003C3108"/>
    <w:rsid w:val="003C5234"/>
    <w:rsid w:val="003C5DC7"/>
    <w:rsid w:val="003C6A9C"/>
    <w:rsid w:val="003C70BF"/>
    <w:rsid w:val="003D1235"/>
    <w:rsid w:val="003D1A85"/>
    <w:rsid w:val="003D2DAC"/>
    <w:rsid w:val="003D5718"/>
    <w:rsid w:val="003D75AB"/>
    <w:rsid w:val="003D7A0D"/>
    <w:rsid w:val="003E0D9C"/>
    <w:rsid w:val="003E108E"/>
    <w:rsid w:val="003E21F1"/>
    <w:rsid w:val="003E2953"/>
    <w:rsid w:val="003E2B0F"/>
    <w:rsid w:val="003E45A5"/>
    <w:rsid w:val="003E6248"/>
    <w:rsid w:val="003E7670"/>
    <w:rsid w:val="003E7EEA"/>
    <w:rsid w:val="003F1168"/>
    <w:rsid w:val="003F1175"/>
    <w:rsid w:val="003F141B"/>
    <w:rsid w:val="003F246E"/>
    <w:rsid w:val="003F30E0"/>
    <w:rsid w:val="003F3BA0"/>
    <w:rsid w:val="003F410E"/>
    <w:rsid w:val="004031E2"/>
    <w:rsid w:val="004035D0"/>
    <w:rsid w:val="00404CA0"/>
    <w:rsid w:val="00407766"/>
    <w:rsid w:val="00410F97"/>
    <w:rsid w:val="004143D3"/>
    <w:rsid w:val="0041559A"/>
    <w:rsid w:val="00417809"/>
    <w:rsid w:val="004200CB"/>
    <w:rsid w:val="00422586"/>
    <w:rsid w:val="00426535"/>
    <w:rsid w:val="00426A17"/>
    <w:rsid w:val="00427F87"/>
    <w:rsid w:val="004331D5"/>
    <w:rsid w:val="004345CB"/>
    <w:rsid w:val="004353BB"/>
    <w:rsid w:val="00440109"/>
    <w:rsid w:val="004403EF"/>
    <w:rsid w:val="00440DE5"/>
    <w:rsid w:val="0044188C"/>
    <w:rsid w:val="004432A9"/>
    <w:rsid w:val="004435BE"/>
    <w:rsid w:val="00444318"/>
    <w:rsid w:val="00445D8C"/>
    <w:rsid w:val="00450700"/>
    <w:rsid w:val="00450983"/>
    <w:rsid w:val="00451ACD"/>
    <w:rsid w:val="00453449"/>
    <w:rsid w:val="00455F95"/>
    <w:rsid w:val="00463EA3"/>
    <w:rsid w:val="00465B16"/>
    <w:rsid w:val="00470073"/>
    <w:rsid w:val="00475654"/>
    <w:rsid w:val="00476660"/>
    <w:rsid w:val="004766EF"/>
    <w:rsid w:val="004779D3"/>
    <w:rsid w:val="004808BA"/>
    <w:rsid w:val="004839C9"/>
    <w:rsid w:val="00483CCE"/>
    <w:rsid w:val="00483F68"/>
    <w:rsid w:val="00484030"/>
    <w:rsid w:val="00484A10"/>
    <w:rsid w:val="00487C2F"/>
    <w:rsid w:val="004917BD"/>
    <w:rsid w:val="004947B2"/>
    <w:rsid w:val="0049590A"/>
    <w:rsid w:val="00495BB5"/>
    <w:rsid w:val="004A0683"/>
    <w:rsid w:val="004A0E69"/>
    <w:rsid w:val="004A3E06"/>
    <w:rsid w:val="004A4B81"/>
    <w:rsid w:val="004A579B"/>
    <w:rsid w:val="004A646F"/>
    <w:rsid w:val="004B0348"/>
    <w:rsid w:val="004B0906"/>
    <w:rsid w:val="004B1371"/>
    <w:rsid w:val="004B6C3D"/>
    <w:rsid w:val="004B6FD8"/>
    <w:rsid w:val="004C1959"/>
    <w:rsid w:val="004C4341"/>
    <w:rsid w:val="004C6C6E"/>
    <w:rsid w:val="004C7A80"/>
    <w:rsid w:val="004D2BEE"/>
    <w:rsid w:val="004D4832"/>
    <w:rsid w:val="004E1A55"/>
    <w:rsid w:val="004F1370"/>
    <w:rsid w:val="004F157D"/>
    <w:rsid w:val="004F2055"/>
    <w:rsid w:val="004F2437"/>
    <w:rsid w:val="004F2721"/>
    <w:rsid w:val="004F33AE"/>
    <w:rsid w:val="004F46FE"/>
    <w:rsid w:val="004F5496"/>
    <w:rsid w:val="004F74F9"/>
    <w:rsid w:val="005057C5"/>
    <w:rsid w:val="00505E11"/>
    <w:rsid w:val="0051098E"/>
    <w:rsid w:val="00510F18"/>
    <w:rsid w:val="00511197"/>
    <w:rsid w:val="00512901"/>
    <w:rsid w:val="005131BD"/>
    <w:rsid w:val="00514DF3"/>
    <w:rsid w:val="005156E8"/>
    <w:rsid w:val="00516F49"/>
    <w:rsid w:val="0052043A"/>
    <w:rsid w:val="005216B0"/>
    <w:rsid w:val="00521C0C"/>
    <w:rsid w:val="00521E87"/>
    <w:rsid w:val="0052214B"/>
    <w:rsid w:val="00522F9E"/>
    <w:rsid w:val="0052741E"/>
    <w:rsid w:val="00527E25"/>
    <w:rsid w:val="005316E3"/>
    <w:rsid w:val="00533262"/>
    <w:rsid w:val="00535695"/>
    <w:rsid w:val="00536BFE"/>
    <w:rsid w:val="00537731"/>
    <w:rsid w:val="00537D5E"/>
    <w:rsid w:val="00542AE2"/>
    <w:rsid w:val="005441FF"/>
    <w:rsid w:val="00544F6C"/>
    <w:rsid w:val="005506E0"/>
    <w:rsid w:val="005522A8"/>
    <w:rsid w:val="00552A85"/>
    <w:rsid w:val="00552C18"/>
    <w:rsid w:val="00553B9B"/>
    <w:rsid w:val="00555422"/>
    <w:rsid w:val="00560DBA"/>
    <w:rsid w:val="00561CEC"/>
    <w:rsid w:val="005647D4"/>
    <w:rsid w:val="005649DD"/>
    <w:rsid w:val="0056550B"/>
    <w:rsid w:val="00567C3A"/>
    <w:rsid w:val="0057122E"/>
    <w:rsid w:val="0057206D"/>
    <w:rsid w:val="00572B25"/>
    <w:rsid w:val="00574785"/>
    <w:rsid w:val="00575B60"/>
    <w:rsid w:val="00583D16"/>
    <w:rsid w:val="0058467E"/>
    <w:rsid w:val="005848C1"/>
    <w:rsid w:val="00585A9D"/>
    <w:rsid w:val="00585FE0"/>
    <w:rsid w:val="0059146C"/>
    <w:rsid w:val="00594753"/>
    <w:rsid w:val="005A0024"/>
    <w:rsid w:val="005A0AF0"/>
    <w:rsid w:val="005A21F6"/>
    <w:rsid w:val="005A2F1D"/>
    <w:rsid w:val="005A3F7F"/>
    <w:rsid w:val="005A4909"/>
    <w:rsid w:val="005A4CB1"/>
    <w:rsid w:val="005A5A36"/>
    <w:rsid w:val="005B30B4"/>
    <w:rsid w:val="005B37A9"/>
    <w:rsid w:val="005B4B0E"/>
    <w:rsid w:val="005B4FE9"/>
    <w:rsid w:val="005B5522"/>
    <w:rsid w:val="005B5C72"/>
    <w:rsid w:val="005B6637"/>
    <w:rsid w:val="005B735B"/>
    <w:rsid w:val="005B7A94"/>
    <w:rsid w:val="005C09C1"/>
    <w:rsid w:val="005C40DC"/>
    <w:rsid w:val="005C4E66"/>
    <w:rsid w:val="005D20FC"/>
    <w:rsid w:val="005D2409"/>
    <w:rsid w:val="005D2A4D"/>
    <w:rsid w:val="005D2B71"/>
    <w:rsid w:val="005E030F"/>
    <w:rsid w:val="005E2177"/>
    <w:rsid w:val="005E3D3B"/>
    <w:rsid w:val="005E40B1"/>
    <w:rsid w:val="005F12A2"/>
    <w:rsid w:val="005F3106"/>
    <w:rsid w:val="005F32C2"/>
    <w:rsid w:val="005F5156"/>
    <w:rsid w:val="005F5E9D"/>
    <w:rsid w:val="0060077E"/>
    <w:rsid w:val="00602221"/>
    <w:rsid w:val="006046FA"/>
    <w:rsid w:val="00604A6D"/>
    <w:rsid w:val="00605677"/>
    <w:rsid w:val="00606A97"/>
    <w:rsid w:val="006101DD"/>
    <w:rsid w:val="0061088C"/>
    <w:rsid w:val="006141A9"/>
    <w:rsid w:val="0061475B"/>
    <w:rsid w:val="0061494D"/>
    <w:rsid w:val="00615157"/>
    <w:rsid w:val="0062035C"/>
    <w:rsid w:val="00623FA1"/>
    <w:rsid w:val="006249C2"/>
    <w:rsid w:val="00625554"/>
    <w:rsid w:val="006257D9"/>
    <w:rsid w:val="006260E3"/>
    <w:rsid w:val="00626F2C"/>
    <w:rsid w:val="00627C0A"/>
    <w:rsid w:val="00627D44"/>
    <w:rsid w:val="0063036C"/>
    <w:rsid w:val="006335FA"/>
    <w:rsid w:val="006342A2"/>
    <w:rsid w:val="00636B9A"/>
    <w:rsid w:val="006372A9"/>
    <w:rsid w:val="00640422"/>
    <w:rsid w:val="00640519"/>
    <w:rsid w:val="00645B5B"/>
    <w:rsid w:val="00650A13"/>
    <w:rsid w:val="0065330E"/>
    <w:rsid w:val="006567AB"/>
    <w:rsid w:val="00656D71"/>
    <w:rsid w:val="00661626"/>
    <w:rsid w:val="006618FD"/>
    <w:rsid w:val="0066348D"/>
    <w:rsid w:val="00664FB8"/>
    <w:rsid w:val="00665CA5"/>
    <w:rsid w:val="006666A1"/>
    <w:rsid w:val="006668AF"/>
    <w:rsid w:val="00666D88"/>
    <w:rsid w:val="00666E3E"/>
    <w:rsid w:val="00667259"/>
    <w:rsid w:val="00670584"/>
    <w:rsid w:val="00670FA9"/>
    <w:rsid w:val="00673116"/>
    <w:rsid w:val="00673830"/>
    <w:rsid w:val="00675AC6"/>
    <w:rsid w:val="0067717F"/>
    <w:rsid w:val="0068365B"/>
    <w:rsid w:val="00683C8F"/>
    <w:rsid w:val="00684EC4"/>
    <w:rsid w:val="0068519B"/>
    <w:rsid w:val="00685EFC"/>
    <w:rsid w:val="00686011"/>
    <w:rsid w:val="00686325"/>
    <w:rsid w:val="00686591"/>
    <w:rsid w:val="0068746E"/>
    <w:rsid w:val="00687A99"/>
    <w:rsid w:val="0069080C"/>
    <w:rsid w:val="00691036"/>
    <w:rsid w:val="00691775"/>
    <w:rsid w:val="0069215B"/>
    <w:rsid w:val="00694FAD"/>
    <w:rsid w:val="006952D3"/>
    <w:rsid w:val="00696941"/>
    <w:rsid w:val="006A23FC"/>
    <w:rsid w:val="006A30C7"/>
    <w:rsid w:val="006A6CEC"/>
    <w:rsid w:val="006B1AA9"/>
    <w:rsid w:val="006B69CD"/>
    <w:rsid w:val="006B7256"/>
    <w:rsid w:val="006C01EA"/>
    <w:rsid w:val="006C1289"/>
    <w:rsid w:val="006C2C53"/>
    <w:rsid w:val="006C31DB"/>
    <w:rsid w:val="006C538A"/>
    <w:rsid w:val="006D1214"/>
    <w:rsid w:val="006D3A54"/>
    <w:rsid w:val="006D3BB1"/>
    <w:rsid w:val="006D3CE1"/>
    <w:rsid w:val="006D3FFB"/>
    <w:rsid w:val="006D49E1"/>
    <w:rsid w:val="006D4C31"/>
    <w:rsid w:val="006D5974"/>
    <w:rsid w:val="006D62C9"/>
    <w:rsid w:val="006D6711"/>
    <w:rsid w:val="006D6FD9"/>
    <w:rsid w:val="006E2366"/>
    <w:rsid w:val="006E29C9"/>
    <w:rsid w:val="006E70D8"/>
    <w:rsid w:val="006F2AF9"/>
    <w:rsid w:val="006F3610"/>
    <w:rsid w:val="006F43AD"/>
    <w:rsid w:val="006F4709"/>
    <w:rsid w:val="006F50E1"/>
    <w:rsid w:val="006F5507"/>
    <w:rsid w:val="006F5A6C"/>
    <w:rsid w:val="006F6AA0"/>
    <w:rsid w:val="006F6EDA"/>
    <w:rsid w:val="006F722F"/>
    <w:rsid w:val="00704290"/>
    <w:rsid w:val="0071091F"/>
    <w:rsid w:val="007166D5"/>
    <w:rsid w:val="00716DC4"/>
    <w:rsid w:val="0071758F"/>
    <w:rsid w:val="00717C3D"/>
    <w:rsid w:val="007209B1"/>
    <w:rsid w:val="00720B72"/>
    <w:rsid w:val="00724CC3"/>
    <w:rsid w:val="00726EA8"/>
    <w:rsid w:val="00730E1C"/>
    <w:rsid w:val="00733439"/>
    <w:rsid w:val="007355C5"/>
    <w:rsid w:val="00736A15"/>
    <w:rsid w:val="00742F42"/>
    <w:rsid w:val="00743094"/>
    <w:rsid w:val="007468FF"/>
    <w:rsid w:val="00746CD5"/>
    <w:rsid w:val="0074743F"/>
    <w:rsid w:val="00747772"/>
    <w:rsid w:val="00754333"/>
    <w:rsid w:val="00754523"/>
    <w:rsid w:val="0075504C"/>
    <w:rsid w:val="00760C34"/>
    <w:rsid w:val="00761FE5"/>
    <w:rsid w:val="00763C8C"/>
    <w:rsid w:val="00765684"/>
    <w:rsid w:val="0077000F"/>
    <w:rsid w:val="00770CC9"/>
    <w:rsid w:val="00771672"/>
    <w:rsid w:val="0077221C"/>
    <w:rsid w:val="007725A8"/>
    <w:rsid w:val="007730AD"/>
    <w:rsid w:val="00774CC7"/>
    <w:rsid w:val="00775819"/>
    <w:rsid w:val="007773CB"/>
    <w:rsid w:val="00785C6D"/>
    <w:rsid w:val="00786B22"/>
    <w:rsid w:val="0078778D"/>
    <w:rsid w:val="00791CF1"/>
    <w:rsid w:val="00792716"/>
    <w:rsid w:val="00794A28"/>
    <w:rsid w:val="00794C06"/>
    <w:rsid w:val="00796D9F"/>
    <w:rsid w:val="007A1C77"/>
    <w:rsid w:val="007A2029"/>
    <w:rsid w:val="007A29CC"/>
    <w:rsid w:val="007A4450"/>
    <w:rsid w:val="007A488D"/>
    <w:rsid w:val="007A5B33"/>
    <w:rsid w:val="007A6025"/>
    <w:rsid w:val="007A792D"/>
    <w:rsid w:val="007B0E79"/>
    <w:rsid w:val="007B2984"/>
    <w:rsid w:val="007B4486"/>
    <w:rsid w:val="007B58D0"/>
    <w:rsid w:val="007B5FE6"/>
    <w:rsid w:val="007B7E20"/>
    <w:rsid w:val="007C079E"/>
    <w:rsid w:val="007C0CF9"/>
    <w:rsid w:val="007C0F05"/>
    <w:rsid w:val="007C1146"/>
    <w:rsid w:val="007C272F"/>
    <w:rsid w:val="007C4219"/>
    <w:rsid w:val="007C5FB1"/>
    <w:rsid w:val="007C7AB2"/>
    <w:rsid w:val="007D1A7E"/>
    <w:rsid w:val="007D2AD8"/>
    <w:rsid w:val="007D3545"/>
    <w:rsid w:val="007D6A65"/>
    <w:rsid w:val="007E0420"/>
    <w:rsid w:val="007E3CBC"/>
    <w:rsid w:val="007E7ABF"/>
    <w:rsid w:val="007F0671"/>
    <w:rsid w:val="007F13A8"/>
    <w:rsid w:val="007F209F"/>
    <w:rsid w:val="007F33B4"/>
    <w:rsid w:val="007F4825"/>
    <w:rsid w:val="007F507A"/>
    <w:rsid w:val="007F5AE0"/>
    <w:rsid w:val="00803F1F"/>
    <w:rsid w:val="00810CFA"/>
    <w:rsid w:val="00811379"/>
    <w:rsid w:val="00811400"/>
    <w:rsid w:val="00816034"/>
    <w:rsid w:val="00816E8C"/>
    <w:rsid w:val="00817607"/>
    <w:rsid w:val="00821FEF"/>
    <w:rsid w:val="00824A54"/>
    <w:rsid w:val="00826828"/>
    <w:rsid w:val="00826FEF"/>
    <w:rsid w:val="00830694"/>
    <w:rsid w:val="00830897"/>
    <w:rsid w:val="00832287"/>
    <w:rsid w:val="00832A71"/>
    <w:rsid w:val="00846DD6"/>
    <w:rsid w:val="0084772B"/>
    <w:rsid w:val="00852658"/>
    <w:rsid w:val="00852A98"/>
    <w:rsid w:val="00855322"/>
    <w:rsid w:val="008553A4"/>
    <w:rsid w:val="008620A0"/>
    <w:rsid w:val="00862CBC"/>
    <w:rsid w:val="00866DDB"/>
    <w:rsid w:val="00867D68"/>
    <w:rsid w:val="00871380"/>
    <w:rsid w:val="00873354"/>
    <w:rsid w:val="0087376E"/>
    <w:rsid w:val="008741C9"/>
    <w:rsid w:val="00876016"/>
    <w:rsid w:val="008778C5"/>
    <w:rsid w:val="0088000D"/>
    <w:rsid w:val="00880513"/>
    <w:rsid w:val="00880A03"/>
    <w:rsid w:val="00880F03"/>
    <w:rsid w:val="008824A6"/>
    <w:rsid w:val="00883603"/>
    <w:rsid w:val="0088512A"/>
    <w:rsid w:val="00885CC5"/>
    <w:rsid w:val="008867B2"/>
    <w:rsid w:val="00886AD6"/>
    <w:rsid w:val="00890531"/>
    <w:rsid w:val="00893304"/>
    <w:rsid w:val="00894298"/>
    <w:rsid w:val="0089435B"/>
    <w:rsid w:val="008964A9"/>
    <w:rsid w:val="008A3473"/>
    <w:rsid w:val="008A6EB9"/>
    <w:rsid w:val="008A71F6"/>
    <w:rsid w:val="008B0A5A"/>
    <w:rsid w:val="008B15BE"/>
    <w:rsid w:val="008B4C99"/>
    <w:rsid w:val="008B51A9"/>
    <w:rsid w:val="008B5B2D"/>
    <w:rsid w:val="008B5CB4"/>
    <w:rsid w:val="008B5F1E"/>
    <w:rsid w:val="008B71DE"/>
    <w:rsid w:val="008C0301"/>
    <w:rsid w:val="008C088B"/>
    <w:rsid w:val="008C0E5F"/>
    <w:rsid w:val="008C2EFB"/>
    <w:rsid w:val="008C4044"/>
    <w:rsid w:val="008D0253"/>
    <w:rsid w:val="008D17F5"/>
    <w:rsid w:val="008D1EEB"/>
    <w:rsid w:val="008D26F6"/>
    <w:rsid w:val="008D2A3C"/>
    <w:rsid w:val="008D476C"/>
    <w:rsid w:val="008D5F65"/>
    <w:rsid w:val="008D79C2"/>
    <w:rsid w:val="008E3869"/>
    <w:rsid w:val="008E3892"/>
    <w:rsid w:val="008E3CEF"/>
    <w:rsid w:val="008E5EF4"/>
    <w:rsid w:val="008F1CC5"/>
    <w:rsid w:val="008F67FC"/>
    <w:rsid w:val="009004CA"/>
    <w:rsid w:val="00903C69"/>
    <w:rsid w:val="009042C7"/>
    <w:rsid w:val="00913453"/>
    <w:rsid w:val="00914D70"/>
    <w:rsid w:val="009158E0"/>
    <w:rsid w:val="00916645"/>
    <w:rsid w:val="00916798"/>
    <w:rsid w:val="0092463B"/>
    <w:rsid w:val="009261BE"/>
    <w:rsid w:val="00930161"/>
    <w:rsid w:val="00930717"/>
    <w:rsid w:val="00930DCC"/>
    <w:rsid w:val="00933753"/>
    <w:rsid w:val="00935F1A"/>
    <w:rsid w:val="00942817"/>
    <w:rsid w:val="00942913"/>
    <w:rsid w:val="00945BE5"/>
    <w:rsid w:val="00951F16"/>
    <w:rsid w:val="00955F66"/>
    <w:rsid w:val="00956A78"/>
    <w:rsid w:val="00957293"/>
    <w:rsid w:val="00957BBB"/>
    <w:rsid w:val="00957F29"/>
    <w:rsid w:val="00960E09"/>
    <w:rsid w:val="00961F00"/>
    <w:rsid w:val="00966916"/>
    <w:rsid w:val="00967B3D"/>
    <w:rsid w:val="009704F1"/>
    <w:rsid w:val="00970FD5"/>
    <w:rsid w:val="009711AB"/>
    <w:rsid w:val="009711DE"/>
    <w:rsid w:val="00973227"/>
    <w:rsid w:val="00974025"/>
    <w:rsid w:val="009762DB"/>
    <w:rsid w:val="0098737D"/>
    <w:rsid w:val="009874FE"/>
    <w:rsid w:val="0098772C"/>
    <w:rsid w:val="00990079"/>
    <w:rsid w:val="009965DC"/>
    <w:rsid w:val="0099702E"/>
    <w:rsid w:val="00997958"/>
    <w:rsid w:val="00997FF8"/>
    <w:rsid w:val="009A10F8"/>
    <w:rsid w:val="009A26A4"/>
    <w:rsid w:val="009A2728"/>
    <w:rsid w:val="009A3AA6"/>
    <w:rsid w:val="009B254E"/>
    <w:rsid w:val="009B3111"/>
    <w:rsid w:val="009B6C5C"/>
    <w:rsid w:val="009B6D2C"/>
    <w:rsid w:val="009C1B04"/>
    <w:rsid w:val="009C1FB8"/>
    <w:rsid w:val="009C34D1"/>
    <w:rsid w:val="009C48FE"/>
    <w:rsid w:val="009C4A84"/>
    <w:rsid w:val="009C5619"/>
    <w:rsid w:val="009D1931"/>
    <w:rsid w:val="009D1D09"/>
    <w:rsid w:val="009D43DE"/>
    <w:rsid w:val="009D43E2"/>
    <w:rsid w:val="009E2D90"/>
    <w:rsid w:val="009E3866"/>
    <w:rsid w:val="009E4464"/>
    <w:rsid w:val="009E6DAD"/>
    <w:rsid w:val="009E7064"/>
    <w:rsid w:val="009E7B1E"/>
    <w:rsid w:val="009F01A8"/>
    <w:rsid w:val="009F319B"/>
    <w:rsid w:val="009F3BB3"/>
    <w:rsid w:val="00A02261"/>
    <w:rsid w:val="00A04DD2"/>
    <w:rsid w:val="00A073C4"/>
    <w:rsid w:val="00A07483"/>
    <w:rsid w:val="00A1084E"/>
    <w:rsid w:val="00A16BD8"/>
    <w:rsid w:val="00A21F86"/>
    <w:rsid w:val="00A22379"/>
    <w:rsid w:val="00A22624"/>
    <w:rsid w:val="00A27192"/>
    <w:rsid w:val="00A279F3"/>
    <w:rsid w:val="00A300A2"/>
    <w:rsid w:val="00A306DC"/>
    <w:rsid w:val="00A31150"/>
    <w:rsid w:val="00A317F8"/>
    <w:rsid w:val="00A31ACF"/>
    <w:rsid w:val="00A3362C"/>
    <w:rsid w:val="00A34B5E"/>
    <w:rsid w:val="00A35F36"/>
    <w:rsid w:val="00A37822"/>
    <w:rsid w:val="00A37D6F"/>
    <w:rsid w:val="00A40A66"/>
    <w:rsid w:val="00A42F8D"/>
    <w:rsid w:val="00A43BAF"/>
    <w:rsid w:val="00A44303"/>
    <w:rsid w:val="00A543EA"/>
    <w:rsid w:val="00A5769A"/>
    <w:rsid w:val="00A60F74"/>
    <w:rsid w:val="00A63C3F"/>
    <w:rsid w:val="00A6402B"/>
    <w:rsid w:val="00A67D46"/>
    <w:rsid w:val="00A712FD"/>
    <w:rsid w:val="00A8122C"/>
    <w:rsid w:val="00A86F70"/>
    <w:rsid w:val="00A91AFB"/>
    <w:rsid w:val="00A92D52"/>
    <w:rsid w:val="00A97B5A"/>
    <w:rsid w:val="00AA4DF2"/>
    <w:rsid w:val="00AA5E54"/>
    <w:rsid w:val="00AB0363"/>
    <w:rsid w:val="00AB1E26"/>
    <w:rsid w:val="00AB24F8"/>
    <w:rsid w:val="00AB3E43"/>
    <w:rsid w:val="00AB4473"/>
    <w:rsid w:val="00AB57B4"/>
    <w:rsid w:val="00AB5B32"/>
    <w:rsid w:val="00AB60B4"/>
    <w:rsid w:val="00AB69BD"/>
    <w:rsid w:val="00AB6F26"/>
    <w:rsid w:val="00AC124B"/>
    <w:rsid w:val="00AC1F5A"/>
    <w:rsid w:val="00AC5168"/>
    <w:rsid w:val="00AC690A"/>
    <w:rsid w:val="00AD2A3A"/>
    <w:rsid w:val="00AD3238"/>
    <w:rsid w:val="00AD4B55"/>
    <w:rsid w:val="00AD625F"/>
    <w:rsid w:val="00AE03C8"/>
    <w:rsid w:val="00AE1083"/>
    <w:rsid w:val="00AE3E95"/>
    <w:rsid w:val="00AE55D1"/>
    <w:rsid w:val="00AF0CB2"/>
    <w:rsid w:val="00AF224E"/>
    <w:rsid w:val="00AF2FC0"/>
    <w:rsid w:val="00AF3006"/>
    <w:rsid w:val="00AF438B"/>
    <w:rsid w:val="00AF4BF4"/>
    <w:rsid w:val="00AF6E67"/>
    <w:rsid w:val="00AF7B55"/>
    <w:rsid w:val="00B00A2D"/>
    <w:rsid w:val="00B00F74"/>
    <w:rsid w:val="00B02992"/>
    <w:rsid w:val="00B02B8D"/>
    <w:rsid w:val="00B05A94"/>
    <w:rsid w:val="00B06B6C"/>
    <w:rsid w:val="00B07E05"/>
    <w:rsid w:val="00B12040"/>
    <w:rsid w:val="00B134FD"/>
    <w:rsid w:val="00B13F1B"/>
    <w:rsid w:val="00B14368"/>
    <w:rsid w:val="00B14B63"/>
    <w:rsid w:val="00B15F92"/>
    <w:rsid w:val="00B17C0E"/>
    <w:rsid w:val="00B21E05"/>
    <w:rsid w:val="00B25D75"/>
    <w:rsid w:val="00B26C70"/>
    <w:rsid w:val="00B331E8"/>
    <w:rsid w:val="00B351F9"/>
    <w:rsid w:val="00B36F84"/>
    <w:rsid w:val="00B408A2"/>
    <w:rsid w:val="00B40D9E"/>
    <w:rsid w:val="00B42C09"/>
    <w:rsid w:val="00B42DFB"/>
    <w:rsid w:val="00B43343"/>
    <w:rsid w:val="00B439B1"/>
    <w:rsid w:val="00B44168"/>
    <w:rsid w:val="00B47401"/>
    <w:rsid w:val="00B50F68"/>
    <w:rsid w:val="00B535F7"/>
    <w:rsid w:val="00B54989"/>
    <w:rsid w:val="00B567D0"/>
    <w:rsid w:val="00B56ACA"/>
    <w:rsid w:val="00B63F59"/>
    <w:rsid w:val="00B6505B"/>
    <w:rsid w:val="00B657C6"/>
    <w:rsid w:val="00B664DD"/>
    <w:rsid w:val="00B67B8A"/>
    <w:rsid w:val="00B72033"/>
    <w:rsid w:val="00B763C2"/>
    <w:rsid w:val="00B7700A"/>
    <w:rsid w:val="00B806C7"/>
    <w:rsid w:val="00B81B9C"/>
    <w:rsid w:val="00B833F2"/>
    <w:rsid w:val="00B842FF"/>
    <w:rsid w:val="00B862F0"/>
    <w:rsid w:val="00B8796D"/>
    <w:rsid w:val="00B9066E"/>
    <w:rsid w:val="00B90F9F"/>
    <w:rsid w:val="00B91EE8"/>
    <w:rsid w:val="00B93E45"/>
    <w:rsid w:val="00B967EB"/>
    <w:rsid w:val="00B9798D"/>
    <w:rsid w:val="00B979F1"/>
    <w:rsid w:val="00BA02B4"/>
    <w:rsid w:val="00BA1BFF"/>
    <w:rsid w:val="00BA3D81"/>
    <w:rsid w:val="00BA5FD1"/>
    <w:rsid w:val="00BA7056"/>
    <w:rsid w:val="00BA7E1A"/>
    <w:rsid w:val="00BB021C"/>
    <w:rsid w:val="00BB0B18"/>
    <w:rsid w:val="00BB1F5A"/>
    <w:rsid w:val="00BB2078"/>
    <w:rsid w:val="00BB4342"/>
    <w:rsid w:val="00BB5B52"/>
    <w:rsid w:val="00BC28D8"/>
    <w:rsid w:val="00BC6A46"/>
    <w:rsid w:val="00BC72F8"/>
    <w:rsid w:val="00BC73B7"/>
    <w:rsid w:val="00BD0A1B"/>
    <w:rsid w:val="00BD22DF"/>
    <w:rsid w:val="00BD3DBA"/>
    <w:rsid w:val="00BD5384"/>
    <w:rsid w:val="00BD6CBF"/>
    <w:rsid w:val="00BE22AE"/>
    <w:rsid w:val="00BE2CD0"/>
    <w:rsid w:val="00BE44EF"/>
    <w:rsid w:val="00BE5215"/>
    <w:rsid w:val="00BE6D23"/>
    <w:rsid w:val="00BE7C5B"/>
    <w:rsid w:val="00BF0A7B"/>
    <w:rsid w:val="00BF1683"/>
    <w:rsid w:val="00BF3CDA"/>
    <w:rsid w:val="00BF53FB"/>
    <w:rsid w:val="00C035D1"/>
    <w:rsid w:val="00C03FB6"/>
    <w:rsid w:val="00C03FEC"/>
    <w:rsid w:val="00C0410E"/>
    <w:rsid w:val="00C04332"/>
    <w:rsid w:val="00C07708"/>
    <w:rsid w:val="00C110CA"/>
    <w:rsid w:val="00C11E40"/>
    <w:rsid w:val="00C128BE"/>
    <w:rsid w:val="00C20503"/>
    <w:rsid w:val="00C21DE1"/>
    <w:rsid w:val="00C231A8"/>
    <w:rsid w:val="00C24D99"/>
    <w:rsid w:val="00C30754"/>
    <w:rsid w:val="00C31293"/>
    <w:rsid w:val="00C316D4"/>
    <w:rsid w:val="00C32D69"/>
    <w:rsid w:val="00C33C3E"/>
    <w:rsid w:val="00C33FE1"/>
    <w:rsid w:val="00C34AA6"/>
    <w:rsid w:val="00C350E5"/>
    <w:rsid w:val="00C37946"/>
    <w:rsid w:val="00C42848"/>
    <w:rsid w:val="00C44761"/>
    <w:rsid w:val="00C45663"/>
    <w:rsid w:val="00C456A8"/>
    <w:rsid w:val="00C45E6D"/>
    <w:rsid w:val="00C4675F"/>
    <w:rsid w:val="00C46863"/>
    <w:rsid w:val="00C46F16"/>
    <w:rsid w:val="00C50ECD"/>
    <w:rsid w:val="00C518C8"/>
    <w:rsid w:val="00C53D30"/>
    <w:rsid w:val="00C54914"/>
    <w:rsid w:val="00C56BDA"/>
    <w:rsid w:val="00C607DD"/>
    <w:rsid w:val="00C62CC6"/>
    <w:rsid w:val="00C64286"/>
    <w:rsid w:val="00C64854"/>
    <w:rsid w:val="00C657BC"/>
    <w:rsid w:val="00C6756E"/>
    <w:rsid w:val="00C706D9"/>
    <w:rsid w:val="00C70D56"/>
    <w:rsid w:val="00C718D8"/>
    <w:rsid w:val="00C726FA"/>
    <w:rsid w:val="00C756CA"/>
    <w:rsid w:val="00C76981"/>
    <w:rsid w:val="00C807AF"/>
    <w:rsid w:val="00C80844"/>
    <w:rsid w:val="00C8205B"/>
    <w:rsid w:val="00C82A6F"/>
    <w:rsid w:val="00C90A13"/>
    <w:rsid w:val="00C932FF"/>
    <w:rsid w:val="00C945D8"/>
    <w:rsid w:val="00CA045B"/>
    <w:rsid w:val="00CA1222"/>
    <w:rsid w:val="00CA38F4"/>
    <w:rsid w:val="00CA4A3B"/>
    <w:rsid w:val="00CA5A11"/>
    <w:rsid w:val="00CA61D0"/>
    <w:rsid w:val="00CA7C81"/>
    <w:rsid w:val="00CA7F55"/>
    <w:rsid w:val="00CB1383"/>
    <w:rsid w:val="00CB1F32"/>
    <w:rsid w:val="00CB2218"/>
    <w:rsid w:val="00CB3458"/>
    <w:rsid w:val="00CB5C8D"/>
    <w:rsid w:val="00CC0109"/>
    <w:rsid w:val="00CC1ED9"/>
    <w:rsid w:val="00CC235A"/>
    <w:rsid w:val="00CC2FA6"/>
    <w:rsid w:val="00CC3DA9"/>
    <w:rsid w:val="00CD3C59"/>
    <w:rsid w:val="00CD5408"/>
    <w:rsid w:val="00CD5C7A"/>
    <w:rsid w:val="00CD5E59"/>
    <w:rsid w:val="00CD5F24"/>
    <w:rsid w:val="00CD6421"/>
    <w:rsid w:val="00CE0BEC"/>
    <w:rsid w:val="00CE5595"/>
    <w:rsid w:val="00CE7FBA"/>
    <w:rsid w:val="00CF0CDC"/>
    <w:rsid w:val="00CF1125"/>
    <w:rsid w:val="00CF4AB9"/>
    <w:rsid w:val="00CF538C"/>
    <w:rsid w:val="00CF706F"/>
    <w:rsid w:val="00D00211"/>
    <w:rsid w:val="00D00386"/>
    <w:rsid w:val="00D014EE"/>
    <w:rsid w:val="00D019EE"/>
    <w:rsid w:val="00D01E25"/>
    <w:rsid w:val="00D03E78"/>
    <w:rsid w:val="00D03F1B"/>
    <w:rsid w:val="00D0667E"/>
    <w:rsid w:val="00D10F6A"/>
    <w:rsid w:val="00D112A4"/>
    <w:rsid w:val="00D12261"/>
    <w:rsid w:val="00D1230A"/>
    <w:rsid w:val="00D12BFF"/>
    <w:rsid w:val="00D15AC9"/>
    <w:rsid w:val="00D22ED8"/>
    <w:rsid w:val="00D231FF"/>
    <w:rsid w:val="00D239ED"/>
    <w:rsid w:val="00D24C34"/>
    <w:rsid w:val="00D26A47"/>
    <w:rsid w:val="00D30220"/>
    <w:rsid w:val="00D350FB"/>
    <w:rsid w:val="00D366CE"/>
    <w:rsid w:val="00D461AA"/>
    <w:rsid w:val="00D5366A"/>
    <w:rsid w:val="00D56D48"/>
    <w:rsid w:val="00D60AF2"/>
    <w:rsid w:val="00D666E7"/>
    <w:rsid w:val="00D66FD5"/>
    <w:rsid w:val="00D67EDD"/>
    <w:rsid w:val="00D72D97"/>
    <w:rsid w:val="00D7490A"/>
    <w:rsid w:val="00D749E0"/>
    <w:rsid w:val="00D74CBC"/>
    <w:rsid w:val="00D81658"/>
    <w:rsid w:val="00D8539A"/>
    <w:rsid w:val="00D86D2E"/>
    <w:rsid w:val="00D90172"/>
    <w:rsid w:val="00D93CDB"/>
    <w:rsid w:val="00D957DA"/>
    <w:rsid w:val="00DA06B7"/>
    <w:rsid w:val="00DA0AE6"/>
    <w:rsid w:val="00DA14F6"/>
    <w:rsid w:val="00DA281B"/>
    <w:rsid w:val="00DA44E7"/>
    <w:rsid w:val="00DB07BB"/>
    <w:rsid w:val="00DB14F2"/>
    <w:rsid w:val="00DB3059"/>
    <w:rsid w:val="00DB3AA2"/>
    <w:rsid w:val="00DB3B98"/>
    <w:rsid w:val="00DB3E0A"/>
    <w:rsid w:val="00DB4266"/>
    <w:rsid w:val="00DB4798"/>
    <w:rsid w:val="00DB4CF5"/>
    <w:rsid w:val="00DB4EDB"/>
    <w:rsid w:val="00DB4F2E"/>
    <w:rsid w:val="00DB5633"/>
    <w:rsid w:val="00DC2CE5"/>
    <w:rsid w:val="00DC310D"/>
    <w:rsid w:val="00DC34D3"/>
    <w:rsid w:val="00DC3E3B"/>
    <w:rsid w:val="00DC5321"/>
    <w:rsid w:val="00DC7849"/>
    <w:rsid w:val="00DC799A"/>
    <w:rsid w:val="00DD0EDA"/>
    <w:rsid w:val="00DD1050"/>
    <w:rsid w:val="00DD256E"/>
    <w:rsid w:val="00DD40F9"/>
    <w:rsid w:val="00DD7E0B"/>
    <w:rsid w:val="00DE0297"/>
    <w:rsid w:val="00DE1BAF"/>
    <w:rsid w:val="00DE2BD3"/>
    <w:rsid w:val="00DE38F4"/>
    <w:rsid w:val="00DE3B33"/>
    <w:rsid w:val="00DF0E9B"/>
    <w:rsid w:val="00DF136C"/>
    <w:rsid w:val="00E00F7E"/>
    <w:rsid w:val="00E022F9"/>
    <w:rsid w:val="00E03AEE"/>
    <w:rsid w:val="00E069A7"/>
    <w:rsid w:val="00E0755F"/>
    <w:rsid w:val="00E1048F"/>
    <w:rsid w:val="00E116ED"/>
    <w:rsid w:val="00E130C6"/>
    <w:rsid w:val="00E20993"/>
    <w:rsid w:val="00E20CF6"/>
    <w:rsid w:val="00E2158F"/>
    <w:rsid w:val="00E3170B"/>
    <w:rsid w:val="00E33A07"/>
    <w:rsid w:val="00E4144B"/>
    <w:rsid w:val="00E437D8"/>
    <w:rsid w:val="00E44A46"/>
    <w:rsid w:val="00E4634E"/>
    <w:rsid w:val="00E463A3"/>
    <w:rsid w:val="00E470BC"/>
    <w:rsid w:val="00E50D8E"/>
    <w:rsid w:val="00E5156B"/>
    <w:rsid w:val="00E519E6"/>
    <w:rsid w:val="00E567E1"/>
    <w:rsid w:val="00E56ACD"/>
    <w:rsid w:val="00E6135C"/>
    <w:rsid w:val="00E62223"/>
    <w:rsid w:val="00E63B80"/>
    <w:rsid w:val="00E64063"/>
    <w:rsid w:val="00E650B2"/>
    <w:rsid w:val="00E70028"/>
    <w:rsid w:val="00E70E6F"/>
    <w:rsid w:val="00E71727"/>
    <w:rsid w:val="00E72D5E"/>
    <w:rsid w:val="00E730F3"/>
    <w:rsid w:val="00E75553"/>
    <w:rsid w:val="00E777D8"/>
    <w:rsid w:val="00E80AE2"/>
    <w:rsid w:val="00E8386F"/>
    <w:rsid w:val="00E844B5"/>
    <w:rsid w:val="00E85810"/>
    <w:rsid w:val="00E908C5"/>
    <w:rsid w:val="00E90EDC"/>
    <w:rsid w:val="00E924D7"/>
    <w:rsid w:val="00EA08D1"/>
    <w:rsid w:val="00EA4F89"/>
    <w:rsid w:val="00EA5EF3"/>
    <w:rsid w:val="00EA644A"/>
    <w:rsid w:val="00EB0586"/>
    <w:rsid w:val="00EB204C"/>
    <w:rsid w:val="00EB2182"/>
    <w:rsid w:val="00EB4950"/>
    <w:rsid w:val="00EB619C"/>
    <w:rsid w:val="00EC1652"/>
    <w:rsid w:val="00EC3CDC"/>
    <w:rsid w:val="00EC43D6"/>
    <w:rsid w:val="00EC4758"/>
    <w:rsid w:val="00ED4823"/>
    <w:rsid w:val="00ED5934"/>
    <w:rsid w:val="00ED5F0E"/>
    <w:rsid w:val="00ED7301"/>
    <w:rsid w:val="00EE16DE"/>
    <w:rsid w:val="00EE3C26"/>
    <w:rsid w:val="00EE55B9"/>
    <w:rsid w:val="00EF0390"/>
    <w:rsid w:val="00EF263C"/>
    <w:rsid w:val="00EF3324"/>
    <w:rsid w:val="00EF46D2"/>
    <w:rsid w:val="00EF693F"/>
    <w:rsid w:val="00EF7DD0"/>
    <w:rsid w:val="00F02B30"/>
    <w:rsid w:val="00F0511A"/>
    <w:rsid w:val="00F107BF"/>
    <w:rsid w:val="00F11DD3"/>
    <w:rsid w:val="00F15148"/>
    <w:rsid w:val="00F15463"/>
    <w:rsid w:val="00F15D10"/>
    <w:rsid w:val="00F15D88"/>
    <w:rsid w:val="00F15E2F"/>
    <w:rsid w:val="00F161A3"/>
    <w:rsid w:val="00F21CEC"/>
    <w:rsid w:val="00F244A6"/>
    <w:rsid w:val="00F2552B"/>
    <w:rsid w:val="00F276B0"/>
    <w:rsid w:val="00F27E8E"/>
    <w:rsid w:val="00F31C5C"/>
    <w:rsid w:val="00F3214D"/>
    <w:rsid w:val="00F3298B"/>
    <w:rsid w:val="00F3386C"/>
    <w:rsid w:val="00F41289"/>
    <w:rsid w:val="00F4167C"/>
    <w:rsid w:val="00F42130"/>
    <w:rsid w:val="00F45C0D"/>
    <w:rsid w:val="00F4670D"/>
    <w:rsid w:val="00F47572"/>
    <w:rsid w:val="00F52F89"/>
    <w:rsid w:val="00F531AC"/>
    <w:rsid w:val="00F5400A"/>
    <w:rsid w:val="00F5601D"/>
    <w:rsid w:val="00F61906"/>
    <w:rsid w:val="00F62DD3"/>
    <w:rsid w:val="00F65174"/>
    <w:rsid w:val="00F67242"/>
    <w:rsid w:val="00F676A6"/>
    <w:rsid w:val="00F67C01"/>
    <w:rsid w:val="00F67EDC"/>
    <w:rsid w:val="00F72412"/>
    <w:rsid w:val="00F73E93"/>
    <w:rsid w:val="00F8130C"/>
    <w:rsid w:val="00F855A1"/>
    <w:rsid w:val="00F85F4D"/>
    <w:rsid w:val="00F90A64"/>
    <w:rsid w:val="00F92257"/>
    <w:rsid w:val="00F9227E"/>
    <w:rsid w:val="00F93A14"/>
    <w:rsid w:val="00F97848"/>
    <w:rsid w:val="00FA0510"/>
    <w:rsid w:val="00FA2426"/>
    <w:rsid w:val="00FA3CE7"/>
    <w:rsid w:val="00FA659A"/>
    <w:rsid w:val="00FB23F3"/>
    <w:rsid w:val="00FB5A66"/>
    <w:rsid w:val="00FB5B2F"/>
    <w:rsid w:val="00FC036C"/>
    <w:rsid w:val="00FC0608"/>
    <w:rsid w:val="00FC1A68"/>
    <w:rsid w:val="00FC59DD"/>
    <w:rsid w:val="00FC6239"/>
    <w:rsid w:val="00FC7747"/>
    <w:rsid w:val="00FD2097"/>
    <w:rsid w:val="00FD2BFD"/>
    <w:rsid w:val="00FD3402"/>
    <w:rsid w:val="00FD42B7"/>
    <w:rsid w:val="00FE0DA8"/>
    <w:rsid w:val="00FE10A9"/>
    <w:rsid w:val="00FE1317"/>
    <w:rsid w:val="00FE2174"/>
    <w:rsid w:val="00FE6204"/>
    <w:rsid w:val="00FE6491"/>
    <w:rsid w:val="00FE6A56"/>
    <w:rsid w:val="00FF323C"/>
    <w:rsid w:val="00FF4066"/>
    <w:rsid w:val="00FF7150"/>
    <w:rsid w:val="07DF15F8"/>
    <w:rsid w:val="08EC706B"/>
    <w:rsid w:val="0D8B43CC"/>
    <w:rsid w:val="0EBD6FBF"/>
    <w:rsid w:val="11E845B9"/>
    <w:rsid w:val="1235261C"/>
    <w:rsid w:val="15E705A2"/>
    <w:rsid w:val="168F1535"/>
    <w:rsid w:val="1A3B578B"/>
    <w:rsid w:val="1AB86A13"/>
    <w:rsid w:val="1EEF44A3"/>
    <w:rsid w:val="215A1F46"/>
    <w:rsid w:val="24FF7BAA"/>
    <w:rsid w:val="25DE6989"/>
    <w:rsid w:val="266E53AC"/>
    <w:rsid w:val="27DD26F5"/>
    <w:rsid w:val="27F34941"/>
    <w:rsid w:val="294E1AFC"/>
    <w:rsid w:val="31F4233F"/>
    <w:rsid w:val="3814093C"/>
    <w:rsid w:val="38EC0544"/>
    <w:rsid w:val="3A7838BB"/>
    <w:rsid w:val="3CAE1060"/>
    <w:rsid w:val="3F077DA7"/>
    <w:rsid w:val="407457CD"/>
    <w:rsid w:val="44D14C67"/>
    <w:rsid w:val="465A6552"/>
    <w:rsid w:val="470F1B58"/>
    <w:rsid w:val="48B407D2"/>
    <w:rsid w:val="49F966E8"/>
    <w:rsid w:val="4A516A7D"/>
    <w:rsid w:val="4A616620"/>
    <w:rsid w:val="4A626DE5"/>
    <w:rsid w:val="4BAB41F8"/>
    <w:rsid w:val="4CA90842"/>
    <w:rsid w:val="4CD1529F"/>
    <w:rsid w:val="537467F0"/>
    <w:rsid w:val="53BE7071"/>
    <w:rsid w:val="5469275B"/>
    <w:rsid w:val="547F696F"/>
    <w:rsid w:val="54F8413A"/>
    <w:rsid w:val="560315CB"/>
    <w:rsid w:val="575A5A81"/>
    <w:rsid w:val="5D667C17"/>
    <w:rsid w:val="622475A9"/>
    <w:rsid w:val="63DB0104"/>
    <w:rsid w:val="674F319D"/>
    <w:rsid w:val="6A522415"/>
    <w:rsid w:val="6B874D63"/>
    <w:rsid w:val="6C6E1D56"/>
    <w:rsid w:val="6FBF6D18"/>
    <w:rsid w:val="715B05CF"/>
    <w:rsid w:val="73FE08C3"/>
    <w:rsid w:val="75D43102"/>
    <w:rsid w:val="761738EE"/>
    <w:rsid w:val="77CA3F36"/>
    <w:rsid w:val="7F637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2"/>
    <w:qFormat/>
    <w:uiPriority w:val="0"/>
    <w:pPr>
      <w:spacing w:line="400" w:lineRule="exact"/>
      <w:ind w:firstLine="563" w:firstLineChars="200"/>
    </w:pPr>
    <w:rPr>
      <w:rFonts w:ascii="汉仪书宋二简" w:hAnsi="汉仪书宋二简" w:eastAsia="汉仪书宋二简"/>
      <w:spacing w:val="20"/>
      <w:w w:val="110"/>
      <w:kern w:val="10"/>
      <w:sz w:val="23"/>
      <w:szCs w:val="23"/>
    </w:rPr>
  </w:style>
  <w:style w:type="paragraph" w:styleId="3">
    <w:name w:val="Body Text Indent 2"/>
    <w:basedOn w:val="1"/>
    <w:link w:val="13"/>
    <w:qFormat/>
    <w:uiPriority w:val="0"/>
    <w:pPr>
      <w:spacing w:line="520" w:lineRule="exact"/>
      <w:ind w:firstLine="416" w:firstLineChars="147"/>
    </w:pPr>
    <w:rPr>
      <w:rFonts w:ascii="汉仪书宋二简" w:hAnsi="汉仪书宋二简" w:eastAsia="汉仪书宋二简"/>
      <w:spacing w:val="20"/>
      <w:w w:val="110"/>
      <w:kern w:val="10"/>
      <w:sz w:val="23"/>
      <w:szCs w:val="23"/>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 w:type="character" w:styleId="11">
    <w:name w:val="Hyperlink"/>
    <w:qFormat/>
    <w:uiPriority w:val="0"/>
    <w:rPr>
      <w:color w:val="0000FF"/>
      <w:u w:val="single"/>
    </w:rPr>
  </w:style>
  <w:style w:type="character" w:customStyle="1" w:styleId="12">
    <w:name w:val="正文文本缩进 Char"/>
    <w:link w:val="2"/>
    <w:qFormat/>
    <w:uiPriority w:val="0"/>
    <w:rPr>
      <w:rFonts w:ascii="汉仪书宋二简" w:hAnsi="汉仪书宋二简" w:eastAsia="汉仪书宋二简"/>
      <w:spacing w:val="20"/>
      <w:w w:val="110"/>
      <w:kern w:val="10"/>
      <w:sz w:val="23"/>
      <w:szCs w:val="23"/>
    </w:rPr>
  </w:style>
  <w:style w:type="character" w:customStyle="1" w:styleId="13">
    <w:name w:val="正文文本缩进 2 Char"/>
    <w:link w:val="3"/>
    <w:qFormat/>
    <w:uiPriority w:val="0"/>
    <w:rPr>
      <w:rFonts w:ascii="汉仪书宋二简" w:hAnsi="汉仪书宋二简" w:eastAsia="汉仪书宋二简"/>
      <w:spacing w:val="20"/>
      <w:w w:val="110"/>
      <w:kern w:val="10"/>
      <w:sz w:val="23"/>
      <w:szCs w:val="23"/>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490</Words>
  <Characters>2795</Characters>
  <Lines>23</Lines>
  <Paragraphs>6</Paragraphs>
  <TotalTime>101</TotalTime>
  <ScaleCrop>false</ScaleCrop>
  <LinksUpToDate>false</LinksUpToDate>
  <CharactersWithSpaces>3279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2020-09-25T06:21:00Z</dcterms:created>
  <dc:creator>Administrator</dc:creator>
  <cp:lastModifiedBy>YTFGS</cp:lastModifiedBy>
  <cp:lastPrinted>2021-09-27T03:38:00Z</cp:lastPrinted>
  <dcterms:modified xsi:type="dcterms:W3CDTF">2021-09-29T09:16:43Z</dcterms:modified>
  <dc:title>深圳市土地使用权出让公告</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981BF0FC45234E57A545DE5B88E326BA</vt:lpwstr>
  </property>
</Properties>
</file>