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firstLine="605" w:firstLineChars="0"/>
        <w:rPr>
          <w:rFonts w:ascii="汉仪书宋二简" w:hAnsi="宋体"/>
          <w:color w:val="000000" w:themeColor="text1"/>
          <w:sz w:val="24"/>
          <w14:textFill>
            <w14:solidFill>
              <w14:schemeClr w14:val="tx1"/>
            </w14:solidFill>
          </w14:textFill>
        </w:rPr>
      </w:pPr>
    </w:p>
    <w:p>
      <w:pPr>
        <w:spacing w:line="600" w:lineRule="exact"/>
        <w:ind w:firstLine="583"/>
        <w:jc w:val="right"/>
        <w:rPr>
          <w:rFonts w:ascii="汉仪书宋二简" w:hAnsi="宋体"/>
          <w:color w:val="000000" w:themeColor="text1"/>
          <w14:textFill>
            <w14:solidFill>
              <w14:schemeClr w14:val="tx1"/>
            </w14:solidFill>
          </w14:textFill>
        </w:rPr>
      </w:pPr>
      <w:r>
        <w:rPr>
          <w:rFonts w:hint="eastAsia" w:ascii="汉仪书宋二简" w:hAnsi="宋体"/>
          <w:color w:val="000000" w:themeColor="text1"/>
          <w14:textFill>
            <w14:solidFill>
              <w14:schemeClr w14:val="tx1"/>
            </w14:solidFill>
          </w14:textFill>
        </w:rPr>
        <w:t>宗地代码：440305001001GB00385</w:t>
      </w:r>
    </w:p>
    <w:p>
      <w:pPr>
        <w:spacing w:line="800" w:lineRule="exact"/>
        <w:ind w:right="604" w:firstLine="4000" w:firstLineChars="1316"/>
        <w:rPr>
          <w:rFonts w:hint="eastAsia" w:ascii="汉仪书宋二简" w:hAnsi="宋体" w:eastAsia="汉仪书宋二简"/>
          <w:color w:val="000000" w:themeColor="text1"/>
          <w:sz w:val="24"/>
          <w:u w:val="single"/>
          <w:lang w:val="en-US" w:eastAsia="zh-CN"/>
          <w14:textFill>
            <w14:solidFill>
              <w14:schemeClr w14:val="tx1"/>
            </w14:solidFill>
          </w14:textFill>
        </w:rPr>
      </w:pPr>
      <w:r>
        <w:rPr>
          <w:rFonts w:ascii="汉仪书宋二简" w:hAnsi="宋体"/>
          <w:color w:val="000000" w:themeColor="text1"/>
          <w:sz w:val="24"/>
          <w14:textFill>
            <w14:solidFill>
              <w14:schemeClr w14:val="tx1"/>
            </w14:solidFill>
          </w14:textFill>
        </w:rPr>
        <w:t>宗地编号：</w:t>
      </w:r>
      <w:r>
        <w:rPr>
          <w:rFonts w:ascii="汉仪书宋二简" w:hAnsi="宋体"/>
          <w:color w:val="000000" w:themeColor="text1"/>
          <w:sz w:val="24"/>
          <w:u w:val="single"/>
          <w14:textFill>
            <w14:solidFill>
              <w14:schemeClr w14:val="tx1"/>
            </w14:solidFill>
          </w14:textFill>
        </w:rPr>
        <w:t>T</w:t>
      </w:r>
      <w:r>
        <w:rPr>
          <w:rFonts w:hint="eastAsia" w:ascii="汉仪书宋二简" w:hAnsi="宋体"/>
          <w:color w:val="000000" w:themeColor="text1"/>
          <w:sz w:val="24"/>
          <w:u w:val="single"/>
          <w:lang w:val="en-US" w:eastAsia="zh-CN"/>
          <w14:textFill>
            <w14:solidFill>
              <w14:schemeClr w14:val="tx1"/>
            </w14:solidFill>
          </w14:textFill>
        </w:rPr>
        <w:t>403-0401</w:t>
      </w:r>
    </w:p>
    <w:p>
      <w:pPr>
        <w:spacing w:line="1200" w:lineRule="exact"/>
        <w:ind w:firstLine="960" w:firstLineChars="0"/>
        <w:jc w:val="center"/>
        <w:rPr>
          <w:rFonts w:eastAsia="汉仪中黑简"/>
          <w:color w:val="000000" w:themeColor="text1"/>
          <w:spacing w:val="40"/>
          <w:w w:val="100"/>
          <w:sz w:val="24"/>
          <w14:textFill>
            <w14:solidFill>
              <w14:schemeClr w14:val="tx1"/>
            </w14:solidFill>
          </w14:textFill>
        </w:rPr>
      </w:pPr>
      <w:r>
        <w:rPr>
          <w:rFonts w:hint="eastAsia" w:eastAsia="汉仪中黑简"/>
          <w:color w:val="000000" w:themeColor="text1"/>
          <w:spacing w:val="40"/>
          <w:w w:val="100"/>
          <w:sz w:val="24"/>
          <w14:textFill>
            <w14:solidFill>
              <w14:schemeClr w14:val="tx1"/>
            </w14:solidFill>
          </w14:textFill>
        </w:rPr>
        <w:t>深圳市土地使用权出让合同书(样本)</w:t>
      </w:r>
    </w:p>
    <w:p>
      <w:pPr>
        <w:spacing w:after="800"/>
        <w:ind w:firstLine="0" w:firstLineChars="0"/>
        <w:jc w:val="center"/>
        <w:rPr>
          <w:rFonts w:ascii="汉仪书宋二简" w:hAnsi="宋体"/>
          <w:color w:val="000000" w:themeColor="text1"/>
          <w:sz w:val="24"/>
          <w14:textFill>
            <w14:solidFill>
              <w14:schemeClr w14:val="tx1"/>
            </w14:solidFill>
          </w14:textFill>
        </w:rPr>
      </w:pPr>
      <w:r>
        <w:rPr>
          <w:rFonts w:hint="eastAsia" w:ascii="汉仪书宋二简" w:hAnsi="宋体"/>
          <w:color w:val="000000" w:themeColor="text1"/>
          <w:sz w:val="24"/>
          <w14:textFill>
            <w14:solidFill>
              <w14:schemeClr w14:val="tx1"/>
            </w14:solidFill>
          </w14:textFill>
        </w:rPr>
        <w:t>深地合字（</w:t>
      </w:r>
      <w:r>
        <w:rPr>
          <w:rFonts w:ascii="汉仪书宋二简" w:hAnsi="宋体"/>
          <w:color w:val="000000" w:themeColor="text1"/>
          <w:sz w:val="24"/>
          <w14:textFill>
            <w14:solidFill>
              <w14:schemeClr w14:val="tx1"/>
            </w14:solidFill>
          </w14:textFill>
        </w:rPr>
        <w:t>20</w:t>
      </w:r>
      <w:r>
        <w:rPr>
          <w:rFonts w:hint="eastAsia" w:ascii="汉仪书宋二简" w:hAnsi="宋体"/>
          <w:color w:val="000000" w:themeColor="text1"/>
          <w:sz w:val="24"/>
          <w14:textFill>
            <w14:solidFill>
              <w14:schemeClr w14:val="tx1"/>
            </w14:solidFill>
          </w14:textFill>
        </w:rPr>
        <w:t>2</w:t>
      </w:r>
      <w:r>
        <w:rPr>
          <w:rFonts w:hint="eastAsia" w:ascii="汉仪书宋二简" w:hAnsi="宋体"/>
          <w:color w:val="000000" w:themeColor="text1"/>
          <w:sz w:val="24"/>
          <w:lang w:val="en-US" w:eastAsia="zh-CN"/>
          <w14:textFill>
            <w14:solidFill>
              <w14:schemeClr w14:val="tx1"/>
            </w14:solidFill>
          </w14:textFill>
        </w:rPr>
        <w:t>1</w:t>
      </w:r>
      <w:r>
        <w:rPr>
          <w:rFonts w:ascii="汉仪书宋二简" w:hAnsi="宋体"/>
          <w:color w:val="000000" w:themeColor="text1"/>
          <w:sz w:val="24"/>
          <w14:textFill>
            <w14:solidFill>
              <w14:schemeClr w14:val="tx1"/>
            </w14:solidFill>
          </w14:textFill>
        </w:rPr>
        <w:t>）</w:t>
      </w:r>
      <w:r>
        <w:rPr>
          <w:rFonts w:hint="eastAsia" w:ascii="汉仪书宋二简" w:hAnsi="宋体"/>
          <w:color w:val="000000" w:themeColor="text1"/>
          <w:sz w:val="24"/>
          <w:lang w:val="en-US" w:eastAsia="zh-CN"/>
          <w14:textFill>
            <w14:solidFill>
              <w14:schemeClr w14:val="tx1"/>
            </w14:solidFill>
          </w14:textFill>
        </w:rPr>
        <w:t>＿</w:t>
      </w:r>
      <w:r>
        <w:rPr>
          <w:rFonts w:hint="eastAsia" w:ascii="汉仪书宋二简" w:hAnsi="宋体"/>
          <w:color w:val="000000" w:themeColor="text1"/>
          <w:sz w:val="24"/>
          <w14:textFill>
            <w14:solidFill>
              <w14:schemeClr w14:val="tx1"/>
            </w14:solidFill>
          </w14:textFill>
        </w:rPr>
        <w:t>号</w:t>
      </w:r>
    </w:p>
    <w:p>
      <w:pPr>
        <w:spacing w:line="51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一、本合同双方当事人</w:t>
      </w:r>
    </w:p>
    <w:p>
      <w:pPr>
        <w:tabs>
          <w:tab w:val="clear" w:pos="5103"/>
        </w:tabs>
        <w:spacing w:line="510" w:lineRule="exact"/>
        <w:ind w:firstLine="583"/>
        <w:rPr>
          <w:rFonts w:ascii="汉仪书宋二简"/>
          <w:color w:val="000000" w:themeColor="text1"/>
          <w:spacing w:val="12"/>
          <w:u w:val="single"/>
          <w14:textFill>
            <w14:solidFill>
              <w14:schemeClr w14:val="tx1"/>
            </w14:solidFill>
          </w14:textFill>
        </w:rPr>
      </w:pPr>
      <w:r>
        <w:rPr>
          <w:rFonts w:hint="eastAsia" w:ascii="汉仪书宋二简"/>
          <w:color w:val="000000" w:themeColor="text1"/>
          <w14:textFill>
            <w14:solidFill>
              <w14:schemeClr w14:val="tx1"/>
            </w14:solidFill>
          </w14:textFill>
        </w:rPr>
        <w:t>出  让 方：</w:t>
      </w:r>
      <w:r>
        <w:rPr>
          <w:rFonts w:hint="eastAsia" w:ascii="汉仪书宋二简"/>
          <w:color w:val="000000" w:themeColor="text1"/>
          <w:spacing w:val="12"/>
          <w:u w:val="single"/>
          <w14:textFill>
            <w14:solidFill>
              <w14:schemeClr w14:val="tx1"/>
            </w14:solidFill>
          </w14:textFill>
        </w:rPr>
        <w:t>深圳市规划和自然资源局南山管理局</w:t>
      </w:r>
    </w:p>
    <w:p>
      <w:pPr>
        <w:tabs>
          <w:tab w:val="clear" w:pos="5103"/>
        </w:tabs>
        <w:spacing w:line="510" w:lineRule="exact"/>
        <w:ind w:firstLine="551"/>
        <w:rPr>
          <w:rFonts w:ascii="汉仪书宋二简"/>
          <w:color w:val="000000" w:themeColor="text1"/>
          <w:spacing w:val="12"/>
          <w14:textFill>
            <w14:solidFill>
              <w14:schemeClr w14:val="tx1"/>
            </w14:solidFill>
          </w14:textFill>
        </w:rPr>
      </w:pPr>
      <w:r>
        <w:rPr>
          <w:rFonts w:hint="eastAsia" w:ascii="汉仪书宋二简"/>
          <w:color w:val="000000" w:themeColor="text1"/>
          <w:spacing w:val="12"/>
          <w14:textFill>
            <w14:solidFill>
              <w14:schemeClr w14:val="tx1"/>
            </w14:solidFill>
          </w14:textFill>
        </w:rPr>
        <w:t xml:space="preserve">          （以下简称甲方）</w:t>
      </w:r>
    </w:p>
    <w:p>
      <w:pPr>
        <w:tabs>
          <w:tab w:val="right" w:pos="5220"/>
          <w:tab w:val="left" w:pos="5348"/>
          <w:tab w:val="clear" w:pos="4820"/>
          <w:tab w:val="clear" w:pos="5103"/>
        </w:tabs>
        <w:spacing w:line="51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法定代表人：</w:t>
      </w:r>
      <w:r>
        <w:rPr>
          <w:rFonts w:hint="eastAsia" w:ascii="汉仪书宋二简"/>
          <w:color w:val="000000" w:themeColor="text1"/>
          <w:spacing w:val="12"/>
          <w:u w:val="single"/>
          <w14:textFill>
            <w14:solidFill>
              <w14:schemeClr w14:val="tx1"/>
            </w14:solidFill>
          </w14:textFill>
        </w:rPr>
        <w:t xml:space="preserve">闫晋忠          </w:t>
      </w:r>
      <w:r>
        <w:rPr>
          <w:rFonts w:hint="eastAsia" w:ascii="汉仪书宋二简"/>
          <w:color w:val="000000" w:themeColor="text1"/>
          <w:spacing w:val="12"/>
          <w:u w:val="single"/>
          <w:lang w:val="en-US" w:eastAsia="zh-CN"/>
          <w14:textFill>
            <w14:solidFill>
              <w14:schemeClr w14:val="tx1"/>
            </w14:solidFill>
          </w14:textFill>
        </w:rPr>
        <w:t xml:space="preserve">   </w:t>
      </w:r>
      <w:r>
        <w:rPr>
          <w:rFonts w:hint="eastAsia" w:ascii="汉仪书宋二简"/>
          <w:color w:val="000000" w:themeColor="text1"/>
          <w:spacing w:val="12"/>
          <w:u w:val="single"/>
          <w14:textFill>
            <w14:solidFill>
              <w14:schemeClr w14:val="tx1"/>
            </w14:solidFill>
          </w14:textFill>
        </w:rPr>
        <w:t xml:space="preserve"> </w:t>
      </w:r>
      <w:r>
        <w:rPr>
          <w:rFonts w:hint="eastAsia" w:ascii="汉仪书宋二简"/>
          <w:color w:val="000000" w:themeColor="text1"/>
          <w:spacing w:val="12"/>
          <w:u w:val="single"/>
          <w:lang w:val="en-US" w:eastAsia="zh-CN"/>
          <w14:textFill>
            <w14:solidFill>
              <w14:schemeClr w14:val="tx1"/>
            </w14:solidFill>
          </w14:textFill>
        </w:rPr>
        <w:t xml:space="preserve">   </w:t>
      </w:r>
      <w:r>
        <w:rPr>
          <w:rFonts w:hint="eastAsia" w:ascii="汉仪书宋二简"/>
          <w:color w:val="000000" w:themeColor="text1"/>
          <w14:textFill>
            <w14:solidFill>
              <w14:schemeClr w14:val="tx1"/>
            </w14:solidFill>
          </w14:textFill>
        </w:rPr>
        <w:t>职 务：</w:t>
      </w:r>
      <w:r>
        <w:rPr>
          <w:rFonts w:hint="eastAsia" w:ascii="汉仪书宋二简"/>
          <w:color w:val="000000" w:themeColor="text1"/>
          <w:spacing w:val="12"/>
          <w:u w:val="single"/>
          <w14:textFill>
            <w14:solidFill>
              <w14:schemeClr w14:val="tx1"/>
            </w14:solidFill>
          </w14:textFill>
        </w:rPr>
        <w:t xml:space="preserve">局长      </w:t>
      </w:r>
    </w:p>
    <w:p>
      <w:pPr>
        <w:pStyle w:val="6"/>
        <w:tabs>
          <w:tab w:val="left" w:pos="5996"/>
          <w:tab w:val="clear" w:pos="5103"/>
        </w:tabs>
        <w:spacing w:line="510" w:lineRule="exact"/>
        <w:ind w:firstLine="583"/>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地    </w:t>
      </w:r>
      <w:r>
        <w:rPr>
          <w:rFonts w:hint="eastAsia" w:eastAsia="宋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址：</w:t>
      </w:r>
      <w:r>
        <w:rPr>
          <w:rFonts w:hint="eastAsia"/>
          <w:color w:val="000000" w:themeColor="text1"/>
          <w:u w:val="single"/>
          <w14:textFill>
            <w14:solidFill>
              <w14:schemeClr w14:val="tx1"/>
            </w14:solidFill>
          </w14:textFill>
        </w:rPr>
        <w:t xml:space="preserve">深圳市南山区深南大道10138号      </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eastAsia="宋体"/>
          <w:color w:val="000000" w:themeColor="text1"/>
          <w14:textFill>
            <w14:solidFill>
              <w14:schemeClr w14:val="tx1"/>
            </w14:solidFill>
          </w14:textFill>
        </w:rPr>
        <w:t xml:space="preserve"> </w:t>
      </w:r>
    </w:p>
    <w:p>
      <w:pPr>
        <w:pStyle w:val="6"/>
        <w:tabs>
          <w:tab w:val="left" w:pos="5996"/>
          <w:tab w:val="clear" w:pos="5103"/>
        </w:tabs>
        <w:spacing w:line="510" w:lineRule="exact"/>
        <w:ind w:firstLine="583"/>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电     话：</w:t>
      </w:r>
      <w:r>
        <w:rPr>
          <w:rFonts w:hint="eastAsia"/>
          <w:color w:val="000000" w:themeColor="text1"/>
          <w:u w:val="single"/>
          <w14:textFill>
            <w14:solidFill>
              <w14:schemeClr w14:val="tx1"/>
            </w14:solidFill>
          </w14:textFill>
        </w:rPr>
        <w:t>2697</w:t>
      </w:r>
      <w:r>
        <w:rPr>
          <w:rFonts w:hint="eastAsia"/>
          <w:color w:val="000000" w:themeColor="text1"/>
          <w:u w:val="single"/>
          <w:lang w:val="en-US" w:eastAsia="zh-CN"/>
          <w14:textFill>
            <w14:solidFill>
              <w14:schemeClr w14:val="tx1"/>
            </w14:solidFill>
          </w14:textFill>
        </w:rPr>
        <w:t>2112</w:t>
      </w:r>
      <w:r>
        <w:rPr>
          <w:rFonts w:hint="eastAsia"/>
          <w:color w:val="000000" w:themeColor="text1"/>
          <w:u w:val="single"/>
          <w14:textFill>
            <w14:solidFill>
              <w14:schemeClr w14:val="tx1"/>
            </w14:solidFill>
          </w14:textFill>
        </w:rPr>
        <w:t xml:space="preserve">                            </w:t>
      </w:r>
    </w:p>
    <w:p>
      <w:pPr>
        <w:pStyle w:val="6"/>
        <w:spacing w:line="510" w:lineRule="exact"/>
        <w:ind w:firstLine="583"/>
        <w:rPr>
          <w:color w:val="000000" w:themeColor="text1"/>
          <w14:textFill>
            <w14:solidFill>
              <w14:schemeClr w14:val="tx1"/>
            </w14:solidFill>
          </w14:textFill>
        </w:rPr>
      </w:pPr>
    </w:p>
    <w:p>
      <w:pPr>
        <w:pStyle w:val="6"/>
        <w:spacing w:line="510" w:lineRule="exact"/>
        <w:ind w:firstLine="583"/>
        <w:rPr>
          <w:color w:val="000000" w:themeColor="text1"/>
          <w14:textFill>
            <w14:solidFill>
              <w14:schemeClr w14:val="tx1"/>
            </w14:solidFill>
          </w14:textFill>
        </w:rPr>
      </w:pPr>
    </w:p>
    <w:p>
      <w:pPr>
        <w:pStyle w:val="6"/>
        <w:spacing w:line="510" w:lineRule="exact"/>
        <w:ind w:firstLine="583"/>
        <w:rPr>
          <w:color w:val="000000" w:themeColor="text1"/>
          <w14:textFill>
            <w14:solidFill>
              <w14:schemeClr w14:val="tx1"/>
            </w14:solidFill>
          </w14:textFill>
        </w:rPr>
      </w:pPr>
    </w:p>
    <w:p>
      <w:pPr>
        <w:pStyle w:val="6"/>
        <w:spacing w:line="510" w:lineRule="exact"/>
        <w:ind w:firstLine="583"/>
        <w:rPr>
          <w:rFonts w:hint="eastAsia" w:eastAsia="汉仪书宋二简"/>
          <w:color w:val="000000" w:themeColor="text1"/>
          <w:u w:val="single"/>
          <w:lang w:val="en-US" w:eastAsia="zh-CN"/>
          <w14:textFill>
            <w14:solidFill>
              <w14:schemeClr w14:val="tx1"/>
            </w14:solidFill>
          </w14:textFill>
        </w:rPr>
      </w:pPr>
      <w:r>
        <w:rPr>
          <w:rFonts w:hint="eastAsia"/>
          <w:color w:val="000000" w:themeColor="text1"/>
          <w14:textFill>
            <w14:solidFill>
              <w14:schemeClr w14:val="tx1"/>
            </w14:solidFill>
          </w14:textFill>
        </w:rPr>
        <w:t>受  让 方：</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p>
    <w:p>
      <w:pPr>
        <w:tabs>
          <w:tab w:val="clear" w:pos="5103"/>
        </w:tabs>
        <w:spacing w:line="510" w:lineRule="exact"/>
        <w:ind w:firstLine="2077" w:firstLineChars="750"/>
        <w:rPr>
          <w:color w:val="000000" w:themeColor="text1"/>
          <w:u w:val="single"/>
          <w14:textFill>
            <w14:solidFill>
              <w14:schemeClr w14:val="tx1"/>
            </w14:solidFill>
          </w14:textFill>
        </w:rPr>
      </w:pPr>
      <w:r>
        <w:rPr>
          <w:rFonts w:hint="eastAsia" w:ascii="汉仪书宋二简"/>
          <w:color w:val="000000" w:themeColor="text1"/>
          <w:spacing w:val="12"/>
          <w14:textFill>
            <w14:solidFill>
              <w14:schemeClr w14:val="tx1"/>
            </w14:solidFill>
          </w14:textFill>
        </w:rPr>
        <w:t>（以下简称乙方）</w:t>
      </w:r>
    </w:p>
    <w:p>
      <w:pPr>
        <w:pStyle w:val="6"/>
        <w:spacing w:line="510" w:lineRule="exact"/>
        <w:ind w:firstLine="583"/>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职 务：</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p>
    <w:p>
      <w:pPr>
        <w:pStyle w:val="6"/>
        <w:spacing w:line="510" w:lineRule="exact"/>
        <w:ind w:left="2308" w:leftChars="197" w:hanging="1731" w:hangingChars="591"/>
        <w:rPr>
          <w:color w:val="000000" w:themeColor="text1"/>
          <w14:textFill>
            <w14:solidFill>
              <w14:schemeClr w14:val="tx1"/>
            </w14:solidFill>
          </w14:textFill>
        </w:rPr>
      </w:pPr>
      <w:r>
        <w:rPr>
          <w:rFonts w:hint="eastAsia"/>
          <w:color w:val="000000" w:themeColor="text1"/>
          <w14:textFill>
            <w14:solidFill>
              <w14:schemeClr w14:val="tx1"/>
            </w14:solidFill>
          </w14:textFill>
        </w:rPr>
        <w:t>地     址：</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p>
    <w:p>
      <w:pPr>
        <w:pStyle w:val="6"/>
        <w:spacing w:line="510" w:lineRule="exact"/>
        <w:ind w:firstLine="583"/>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电     话：</w:t>
      </w:r>
      <w:r>
        <w:rPr>
          <w:rFonts w:hint="eastAsia"/>
          <w:color w:val="000000" w:themeColor="text1"/>
          <w:u w:val="single"/>
          <w14:textFill>
            <w14:solidFill>
              <w14:schemeClr w14:val="tx1"/>
            </w14:solidFill>
          </w14:textFill>
        </w:rPr>
        <w:t xml:space="preserve">                                    </w:t>
      </w:r>
    </w:p>
    <w:p>
      <w:pPr>
        <w:pStyle w:val="6"/>
        <w:spacing w:line="510" w:lineRule="exact"/>
        <w:ind w:firstLine="0" w:firstLineChars="0"/>
        <w:rPr>
          <w:color w:val="000000" w:themeColor="text1"/>
          <w:sz w:val="24"/>
          <w14:textFill>
            <w14:solidFill>
              <w14:schemeClr w14:val="tx1"/>
            </w14:solidFill>
          </w14:textFill>
        </w:rPr>
      </w:pPr>
    </w:p>
    <w:p>
      <w:pPr>
        <w:pStyle w:val="6"/>
        <w:spacing w:line="510" w:lineRule="exact"/>
        <w:ind w:firstLine="0" w:firstLineChars="0"/>
        <w:rPr>
          <w:color w:val="000000" w:themeColor="text1"/>
          <w:sz w:val="24"/>
          <w14:textFill>
            <w14:solidFill>
              <w14:schemeClr w14:val="tx1"/>
            </w14:solidFill>
          </w14:textFill>
        </w:rPr>
      </w:pPr>
    </w:p>
    <w:p>
      <w:pPr>
        <w:pStyle w:val="6"/>
        <w:ind w:firstLine="0" w:firstLineChars="0"/>
        <w:rPr>
          <w:color w:val="000000" w:themeColor="text1"/>
          <w:sz w:val="24"/>
          <w14:textFill>
            <w14:solidFill>
              <w14:schemeClr w14:val="tx1"/>
            </w14:solidFill>
          </w14:textFill>
        </w:rPr>
      </w:pPr>
    </w:p>
    <w:p>
      <w:pPr>
        <w:pStyle w:val="6"/>
        <w:ind w:firstLine="60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二、根据国家有关法律、法规及深圳市的有关规定，订立本合同。</w:t>
      </w:r>
    </w:p>
    <w:p>
      <w:pPr>
        <w:pStyle w:val="6"/>
        <w:spacing w:line="510" w:lineRule="exact"/>
        <w:ind w:firstLine="60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三、甲方依据本合同出让土地的使用权，土地所有权属于国家。地下自然资源、埋藏物均不在土地使用权出让范围。</w:t>
      </w:r>
    </w:p>
    <w:p>
      <w:pPr>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四、本合同签订之日，甲方将</w:t>
      </w:r>
      <w:r>
        <w:rPr>
          <w:rFonts w:ascii="汉仪书宋二简" w:hAnsi="宋体"/>
          <w:color w:val="000000" w:themeColor="text1"/>
          <w:sz w:val="24"/>
          <w:u w:val="single"/>
          <w14:textFill>
            <w14:solidFill>
              <w14:schemeClr w14:val="tx1"/>
            </w14:solidFill>
          </w14:textFill>
        </w:rPr>
        <w:t>T</w:t>
      </w:r>
      <w:r>
        <w:rPr>
          <w:rFonts w:hint="eastAsia" w:ascii="汉仪书宋二简" w:hAnsi="宋体"/>
          <w:color w:val="000000" w:themeColor="text1"/>
          <w:sz w:val="24"/>
          <w:u w:val="single"/>
          <w:lang w:val="en-US" w:eastAsia="zh-CN"/>
          <w14:textFill>
            <w14:solidFill>
              <w14:schemeClr w14:val="tx1"/>
            </w14:solidFill>
          </w14:textFill>
        </w:rPr>
        <w:t>403-0401</w:t>
      </w:r>
      <w:r>
        <w:rPr>
          <w:rFonts w:hint="eastAsia" w:ascii="汉仪书宋二简"/>
          <w:color w:val="000000" w:themeColor="text1"/>
          <w:sz w:val="24"/>
          <w14:textFill>
            <w14:solidFill>
              <w14:schemeClr w14:val="tx1"/>
            </w14:solidFill>
          </w14:textFill>
        </w:rPr>
        <w:t>宗地的土地使用权出让给乙方，土地面积为</w:t>
      </w:r>
      <w:r>
        <w:rPr>
          <w:rFonts w:hint="eastAsia" w:ascii="汉仪书宋二简"/>
          <w:color w:val="000000" w:themeColor="text1"/>
          <w:kern w:val="10"/>
          <w:sz w:val="24"/>
          <w:u w:val="single"/>
          <w:lang w:val="en-US" w:eastAsia="zh-CN"/>
          <w14:textFill>
            <w14:solidFill>
              <w14:schemeClr w14:val="tx1"/>
            </w14:solidFill>
          </w14:textFill>
        </w:rPr>
        <w:t>5925.89</w:t>
      </w:r>
      <w:r>
        <w:rPr>
          <w:rFonts w:hint="eastAsia" w:ascii="汉仪书宋二简"/>
          <w:color w:val="000000" w:themeColor="text1"/>
          <w:kern w:val="10"/>
          <w:sz w:val="24"/>
          <w14:textFill>
            <w14:solidFill>
              <w14:schemeClr w14:val="tx1"/>
            </w14:solidFill>
          </w14:textFill>
        </w:rPr>
        <w:t>平方米</w:t>
      </w:r>
      <w:r>
        <w:rPr>
          <w:rFonts w:hint="eastAsia" w:ascii="汉仪书宋二简"/>
          <w:color w:val="000000" w:themeColor="text1"/>
          <w:sz w:val="24"/>
          <w14:textFill>
            <w14:solidFill>
              <w14:schemeClr w14:val="tx1"/>
            </w14:solidFill>
          </w14:textFill>
        </w:rPr>
        <w:t>（详见宗地图红线范围）。乙方对上述宗地的现状无任何异议，本合同签订之日，则视为甲方已向乙方交付土地。</w:t>
      </w:r>
    </w:p>
    <w:p>
      <w:pPr>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本宗地的具体产权要求以本合同后续相关条款约定为准。</w:t>
      </w:r>
    </w:p>
    <w:p>
      <w:pPr>
        <w:keepNext w:val="0"/>
        <w:keepLines w:val="0"/>
        <w:pageBreakBefore w:val="0"/>
        <w:widowControl w:val="0"/>
        <w:kinsoku/>
        <w:wordWrap/>
        <w:overflowPunct/>
        <w:topLinePunct w:val="0"/>
        <w:autoSpaceDE/>
        <w:autoSpaceDN/>
        <w:bidi w:val="0"/>
        <w:adjustRightInd/>
        <w:snapToGrid/>
        <w:ind w:left="0" w:leftChars="0" w:firstLine="608" w:firstLineChars="200"/>
        <w:textAlignment w:val="auto"/>
        <w:outlineLvl w:val="9"/>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五、上述宗地的使用年期为</w:t>
      </w:r>
      <w:r>
        <w:rPr>
          <w:rFonts w:hint="eastAsia" w:ascii="汉仪书宋二简"/>
          <w:color w:val="000000" w:themeColor="text1"/>
          <w:sz w:val="24"/>
          <w:u w:val="single"/>
          <w14:textFill>
            <w14:solidFill>
              <w14:schemeClr w14:val="tx1"/>
            </w14:solidFill>
          </w14:textFill>
        </w:rPr>
        <w:t>柒拾</w:t>
      </w:r>
      <w:r>
        <w:rPr>
          <w:rFonts w:hint="eastAsia" w:ascii="汉仪书宋二简"/>
          <w:color w:val="000000" w:themeColor="text1"/>
          <w:sz w:val="24"/>
          <w14:textFill>
            <w14:solidFill>
              <w14:schemeClr w14:val="tx1"/>
            </w14:solidFill>
          </w14:textFill>
        </w:rPr>
        <w:t>年，从</w:t>
      </w:r>
      <w:r>
        <w:rPr>
          <w:rFonts w:hint="eastAsia" w:ascii="汉仪书宋二简"/>
          <w:color w:val="000000" w:themeColor="text1"/>
          <w:sz w:val="24"/>
          <w:u w:val="single"/>
          <w:lang w:val="en-US" w:eastAsia="zh-CN"/>
          <w14:textFill>
            <w14:solidFill>
              <w14:schemeClr w14:val="tx1"/>
            </w14:solidFill>
          </w14:textFill>
        </w:rPr>
        <w:t xml:space="preserve">    </w:t>
      </w:r>
      <w:r>
        <w:rPr>
          <w:rFonts w:hint="eastAsia" w:ascii="汉仪书宋二简"/>
          <w:color w:val="000000" w:themeColor="text1"/>
          <w:sz w:val="24"/>
          <w14:textFill>
            <w14:solidFill>
              <w14:schemeClr w14:val="tx1"/>
            </w14:solidFill>
          </w14:textFill>
        </w:rPr>
        <w:t>年</w:t>
      </w:r>
      <w:r>
        <w:rPr>
          <w:rFonts w:hint="eastAsia" w:ascii="汉仪书宋二简"/>
          <w:color w:val="000000" w:themeColor="text1"/>
          <w:sz w:val="24"/>
          <w:u w:val="single"/>
          <w:lang w:val="en-US" w:eastAsia="zh-CN"/>
          <w14:textFill>
            <w14:solidFill>
              <w14:schemeClr w14:val="tx1"/>
            </w14:solidFill>
          </w14:textFill>
        </w:rPr>
        <w:t xml:space="preserve">  </w:t>
      </w:r>
      <w:r>
        <w:rPr>
          <w:rFonts w:hint="eastAsia" w:ascii="汉仪书宋二简"/>
          <w:color w:val="000000" w:themeColor="text1"/>
          <w:sz w:val="24"/>
          <w14:textFill>
            <w14:solidFill>
              <w14:schemeClr w14:val="tx1"/>
            </w14:solidFill>
          </w14:textFill>
        </w:rPr>
        <w:t>月</w:t>
      </w:r>
      <w:r>
        <w:rPr>
          <w:rFonts w:hint="eastAsia" w:ascii="汉仪书宋二简"/>
          <w:color w:val="000000" w:themeColor="text1"/>
          <w:sz w:val="24"/>
          <w:u w:val="single"/>
          <w:lang w:val="en-US" w:eastAsia="zh-CN"/>
          <w14:textFill>
            <w14:solidFill>
              <w14:schemeClr w14:val="tx1"/>
            </w14:solidFill>
          </w14:textFill>
        </w:rPr>
        <w:t xml:space="preserve">  </w:t>
      </w:r>
      <w:r>
        <w:rPr>
          <w:rFonts w:hint="eastAsia" w:ascii="汉仪书宋二简"/>
          <w:color w:val="000000" w:themeColor="text1"/>
          <w:sz w:val="24"/>
          <w14:textFill>
            <w14:solidFill>
              <w14:schemeClr w14:val="tx1"/>
            </w14:solidFill>
          </w14:textFill>
        </w:rPr>
        <w:t>日起至</w:t>
      </w:r>
      <w:r>
        <w:rPr>
          <w:rFonts w:hint="eastAsia" w:ascii="汉仪书宋二简"/>
          <w:color w:val="000000" w:themeColor="text1"/>
          <w:sz w:val="24"/>
          <w:u w:val="single"/>
          <w:lang w:val="en-US" w:eastAsia="zh-CN"/>
          <w14:textFill>
            <w14:solidFill>
              <w14:schemeClr w14:val="tx1"/>
            </w14:solidFill>
          </w14:textFill>
        </w:rPr>
        <w:t xml:space="preserve">    </w:t>
      </w:r>
      <w:r>
        <w:rPr>
          <w:rFonts w:hint="eastAsia" w:ascii="汉仪书宋二简"/>
          <w:color w:val="000000" w:themeColor="text1"/>
          <w:sz w:val="24"/>
          <w14:textFill>
            <w14:solidFill>
              <w14:schemeClr w14:val="tx1"/>
            </w14:solidFill>
          </w14:textFill>
        </w:rPr>
        <w:t>年</w:t>
      </w:r>
      <w:r>
        <w:rPr>
          <w:rFonts w:hint="eastAsia" w:ascii="汉仪书宋二简"/>
          <w:color w:val="000000" w:themeColor="text1"/>
          <w:sz w:val="24"/>
          <w:u w:val="single"/>
          <w:lang w:val="en-US" w:eastAsia="zh-CN"/>
          <w14:textFill>
            <w14:solidFill>
              <w14:schemeClr w14:val="tx1"/>
            </w14:solidFill>
          </w14:textFill>
        </w:rPr>
        <w:t xml:space="preserve">  </w:t>
      </w:r>
      <w:r>
        <w:rPr>
          <w:rFonts w:hint="eastAsia" w:ascii="汉仪书宋二简"/>
          <w:color w:val="000000" w:themeColor="text1"/>
          <w:sz w:val="24"/>
          <w14:textFill>
            <w14:solidFill>
              <w14:schemeClr w14:val="tx1"/>
            </w14:solidFill>
          </w14:textFill>
        </w:rPr>
        <w:t>月</w:t>
      </w:r>
      <w:r>
        <w:rPr>
          <w:rFonts w:hint="eastAsia" w:ascii="汉仪书宋二简"/>
          <w:color w:val="000000" w:themeColor="text1"/>
          <w:sz w:val="24"/>
          <w:u w:val="single"/>
          <w:lang w:val="en-US" w:eastAsia="zh-CN"/>
          <w14:textFill>
            <w14:solidFill>
              <w14:schemeClr w14:val="tx1"/>
            </w14:solidFill>
          </w14:textFill>
        </w:rPr>
        <w:t xml:space="preserve">  </w:t>
      </w:r>
      <w:r>
        <w:rPr>
          <w:rFonts w:hint="eastAsia" w:ascii="汉仪书宋二简"/>
          <w:color w:val="000000" w:themeColor="text1"/>
          <w:sz w:val="24"/>
          <w14:textFill>
            <w14:solidFill>
              <w14:schemeClr w14:val="tx1"/>
            </w14:solidFill>
          </w14:textFill>
        </w:rPr>
        <w:t>日止。</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08" w:firstLineChars="200"/>
        <w:textAlignment w:val="auto"/>
        <w:outlineLvl w:val="9"/>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六、上述宗地土地使用权出让的总地价款为人民币</w:t>
      </w:r>
      <w:r>
        <w:rPr>
          <w:rFonts w:hint="eastAsia" w:ascii="汉仪书宋二简"/>
          <w:color w:val="000000" w:themeColor="text1"/>
          <w:sz w:val="24"/>
          <w:u w:val="single"/>
          <w:lang w:val="en-US" w:eastAsia="zh-CN"/>
          <w14:textFill>
            <w14:solidFill>
              <w14:schemeClr w14:val="tx1"/>
            </w14:solidFill>
          </w14:textFill>
        </w:rPr>
        <w:t xml:space="preserve">  </w:t>
      </w:r>
      <w:r>
        <w:rPr>
          <w:rFonts w:hint="eastAsia" w:ascii="汉仪书宋二简"/>
          <w:color w:val="000000" w:themeColor="text1"/>
          <w:sz w:val="24"/>
          <w14:textFill>
            <w14:solidFill>
              <w14:schemeClr w14:val="tx1"/>
            </w14:solidFill>
          </w14:textFill>
        </w:rPr>
        <w:t>亿＿仟＿佰万元整（小写：</w:t>
      </w:r>
      <w:r>
        <w:rPr>
          <w:rFonts w:ascii="汉仪书宋二简"/>
          <w:color w:val="000000" w:themeColor="text1"/>
          <w:sz w:val="24"/>
          <w14:textFill>
            <w14:solidFill>
              <w14:schemeClr w14:val="tx1"/>
            </w14:solidFill>
          </w14:textFill>
        </w:rPr>
        <w:t>¥</w:t>
      </w:r>
      <w:r>
        <w:rPr>
          <w:rFonts w:ascii="汉仪书宋二简"/>
          <w:color w:val="000000" w:themeColor="text1"/>
          <w:sz w:val="24"/>
          <w:u w:val="single"/>
          <w14:textFill>
            <w14:solidFill>
              <w14:schemeClr w14:val="tx1"/>
            </w14:solidFill>
          </w14:textFill>
        </w:rPr>
        <w:t xml:space="preserve"> </w:t>
      </w:r>
      <w:r>
        <w:rPr>
          <w:rFonts w:hint="eastAsia" w:ascii="汉仪书宋二简"/>
          <w:color w:val="000000" w:themeColor="text1"/>
          <w:sz w:val="24"/>
          <w:u w:val="single"/>
          <w:lang w:val="en-US" w:eastAsia="zh-CN"/>
          <w14:textFill>
            <w14:solidFill>
              <w14:schemeClr w14:val="tx1"/>
            </w14:solidFill>
          </w14:textFill>
        </w:rPr>
        <w:t xml:space="preserve">  </w:t>
      </w:r>
      <w:r>
        <w:rPr>
          <w:rFonts w:hint="eastAsia" w:ascii="汉仪书宋二简"/>
          <w:color w:val="000000" w:themeColor="text1"/>
          <w:sz w:val="24"/>
          <w14:textFill>
            <w14:solidFill>
              <w14:schemeClr w14:val="tx1"/>
            </w14:solidFill>
          </w14:textFill>
        </w:rPr>
        <w:t>元）。</w:t>
      </w:r>
    </w:p>
    <w:p>
      <w:pPr>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七、土地用途为二类居住用地。</w:t>
      </w:r>
    </w:p>
    <w:p>
      <w:pPr>
        <w:tabs>
          <w:tab w:val="left" w:pos="540"/>
        </w:tabs>
        <w:spacing w:line="510" w:lineRule="exact"/>
        <w:ind w:firstLine="656" w:firstLineChars="216"/>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八、土地性质为商品房。</w:t>
      </w:r>
    </w:p>
    <w:p>
      <w:pPr>
        <w:spacing w:line="510" w:lineRule="exact"/>
        <w:ind w:firstLine="656" w:firstLineChars="216"/>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九、土地利用要求：</w:t>
      </w:r>
    </w:p>
    <w:p>
      <w:pPr>
        <w:spacing w:line="510" w:lineRule="exact"/>
        <w:ind w:firstLine="605"/>
        <w:rPr>
          <w:rFonts w:hint="eastAsia" w:ascii="汉仪书宋二简" w:eastAsia="汉仪书宋二简"/>
          <w:color w:val="000000" w:themeColor="text1"/>
          <w:sz w:val="24"/>
          <w:lang w:eastAsia="zh-CN"/>
          <w14:textFill>
            <w14:solidFill>
              <w14:schemeClr w14:val="tx1"/>
            </w14:solidFill>
          </w14:textFill>
        </w:rPr>
      </w:pPr>
      <w:r>
        <w:rPr>
          <w:rFonts w:hint="eastAsia" w:ascii="汉仪书宋二简"/>
          <w:color w:val="000000" w:themeColor="text1"/>
          <w:sz w:val="24"/>
          <w14:textFill>
            <w14:solidFill>
              <w14:schemeClr w14:val="tx1"/>
            </w14:solidFill>
          </w14:textFill>
        </w:rPr>
        <w:t>（一）建筑容积率：</w:t>
      </w:r>
      <w:r>
        <w:rPr>
          <w:rFonts w:hint="eastAsia" w:ascii="汉仪书宋二简"/>
          <w:color w:val="000000" w:themeColor="text1"/>
          <w:sz w:val="24"/>
          <w:highlight w:val="none"/>
          <w14:textFill>
            <w14:solidFill>
              <w14:schemeClr w14:val="tx1"/>
            </w14:solidFill>
          </w14:textFill>
        </w:rPr>
        <w:t>≤</w:t>
      </w:r>
      <w:r>
        <w:rPr>
          <w:rFonts w:hint="eastAsia" w:ascii="汉仪书宋二简"/>
          <w:color w:val="000000" w:themeColor="text1"/>
          <w:sz w:val="24"/>
          <w:highlight w:val="none"/>
          <w:lang w:val="en-US" w:eastAsia="zh-CN"/>
          <w14:textFill>
            <w14:solidFill>
              <w14:schemeClr w14:val="tx1"/>
            </w14:solidFill>
          </w14:textFill>
        </w:rPr>
        <w:t>3.71</w:t>
      </w:r>
      <w:r>
        <w:rPr>
          <w:rFonts w:hint="eastAsia" w:ascii="汉仪书宋二简"/>
          <w:color w:val="000000" w:themeColor="text1"/>
          <w:sz w:val="24"/>
          <w:lang w:eastAsia="zh-CN"/>
          <w14:textFill>
            <w14:solidFill>
              <w14:schemeClr w14:val="tx1"/>
            </w14:solidFill>
          </w14:textFill>
        </w:rPr>
        <w:t>。</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（二）计入容积率的总建筑面积不超过</w:t>
      </w:r>
      <w:r>
        <w:rPr>
          <w:rFonts w:hint="eastAsia" w:ascii="汉仪书宋二简"/>
          <w:color w:val="000000" w:themeColor="text1"/>
          <w:sz w:val="24"/>
          <w:lang w:val="en-US" w:eastAsia="zh-CN"/>
          <w14:textFill>
            <w14:solidFill>
              <w14:schemeClr w14:val="tx1"/>
            </w14:solidFill>
          </w14:textFill>
        </w:rPr>
        <w:t>21994</w:t>
      </w:r>
      <w:r>
        <w:rPr>
          <w:rFonts w:ascii="汉仪书宋二简"/>
          <w:color w:val="000000" w:themeColor="text1"/>
          <w:sz w:val="24"/>
          <w14:textFill>
            <w14:solidFill>
              <w14:schemeClr w14:val="tx1"/>
            </w14:solidFill>
          </w14:textFill>
        </w:rPr>
        <w:t>平方米，其</w:t>
      </w:r>
      <w:r>
        <w:rPr>
          <w:rFonts w:hint="eastAsia" w:ascii="汉仪书宋二简"/>
          <w:color w:val="000000" w:themeColor="text1"/>
          <w:sz w:val="24"/>
          <w14:textFill>
            <w14:solidFill>
              <w14:schemeClr w14:val="tx1"/>
            </w14:solidFill>
          </w14:textFill>
        </w:rPr>
        <w:t>中：</w:t>
      </w:r>
      <w:r>
        <w:rPr>
          <w:rFonts w:hint="eastAsia" w:ascii="汉仪书宋二简"/>
          <w:color w:val="000000" w:themeColor="text1"/>
          <w:sz w:val="24"/>
          <w:highlight w:val="none"/>
          <w14:textFill>
            <w14:solidFill>
              <w14:schemeClr w14:val="tx1"/>
            </w14:solidFill>
          </w14:textFill>
        </w:rPr>
        <w:t>住宅</w:t>
      </w:r>
      <w:r>
        <w:rPr>
          <w:rFonts w:hint="eastAsia" w:ascii="汉仪书宋二简"/>
          <w:color w:val="000000" w:themeColor="text1"/>
          <w:sz w:val="24"/>
          <w:lang w:val="en-US" w:eastAsia="zh-CN"/>
          <w14:textFill>
            <w14:solidFill>
              <w14:schemeClr w14:val="tx1"/>
            </w14:solidFill>
          </w14:textFill>
        </w:rPr>
        <w:t>19844</w:t>
      </w:r>
      <w:r>
        <w:rPr>
          <w:rFonts w:hint="eastAsia" w:ascii="汉仪书宋二简"/>
          <w:color w:val="000000" w:themeColor="text1"/>
          <w:sz w:val="24"/>
          <w14:textFill>
            <w14:solidFill>
              <w14:schemeClr w14:val="tx1"/>
            </w14:solidFill>
          </w14:textFill>
        </w:rPr>
        <w:t>平方米</w:t>
      </w:r>
      <w:r>
        <w:rPr>
          <w:rFonts w:ascii="汉仪书宋二简"/>
          <w:color w:val="000000" w:themeColor="text1"/>
          <w:sz w:val="24"/>
          <w14:textFill>
            <w14:solidFill>
              <w14:schemeClr w14:val="tx1"/>
            </w14:solidFill>
          </w14:textFill>
        </w:rPr>
        <w:t>、</w:t>
      </w:r>
      <w:r>
        <w:rPr>
          <w:rFonts w:hint="eastAsia" w:ascii="汉仪书宋二简"/>
          <w:color w:val="000000" w:themeColor="text1"/>
          <w:sz w:val="24"/>
          <w:lang w:eastAsia="zh-CN"/>
          <w14:textFill>
            <w14:solidFill>
              <w14:schemeClr w14:val="tx1"/>
            </w14:solidFill>
          </w14:textFill>
        </w:rPr>
        <w:t>幼儿园（</w:t>
      </w:r>
      <w:r>
        <w:rPr>
          <w:rFonts w:hint="eastAsia" w:ascii="汉仪书宋二简"/>
          <w:color w:val="000000" w:themeColor="text1"/>
          <w:sz w:val="24"/>
          <w:lang w:val="en-US" w:eastAsia="zh-CN"/>
          <w14:textFill>
            <w14:solidFill>
              <w14:schemeClr w14:val="tx1"/>
            </w14:solidFill>
          </w14:textFill>
        </w:rPr>
        <w:t>3班</w:t>
      </w:r>
      <w:r>
        <w:rPr>
          <w:rFonts w:hint="eastAsia" w:ascii="汉仪书宋二简"/>
          <w:color w:val="000000" w:themeColor="text1"/>
          <w:sz w:val="24"/>
          <w:lang w:eastAsia="zh-CN"/>
          <w14:textFill>
            <w14:solidFill>
              <w14:schemeClr w14:val="tx1"/>
            </w14:solidFill>
          </w14:textFill>
        </w:rPr>
        <w:t>）</w:t>
      </w:r>
      <w:r>
        <w:rPr>
          <w:rFonts w:hint="eastAsia" w:ascii="汉仪书宋二简"/>
          <w:color w:val="000000" w:themeColor="text1"/>
          <w:sz w:val="24"/>
          <w:lang w:val="en-US" w:eastAsia="zh-CN"/>
          <w14:textFill>
            <w14:solidFill>
              <w14:schemeClr w14:val="tx1"/>
            </w14:solidFill>
          </w14:textFill>
        </w:rPr>
        <w:t>1000平方米、便民服务站400平方米、党群服务中心650平方米、</w:t>
      </w:r>
      <w:r>
        <w:rPr>
          <w:rFonts w:ascii="汉仪书宋二简"/>
          <w:color w:val="000000" w:themeColor="text1"/>
          <w:sz w:val="24"/>
          <w14:textFill>
            <w14:solidFill>
              <w14:schemeClr w14:val="tx1"/>
            </w14:solidFill>
          </w14:textFill>
        </w:rPr>
        <w:t>物业</w:t>
      </w:r>
      <w:r>
        <w:rPr>
          <w:rFonts w:hint="eastAsia" w:ascii="汉仪书宋二简"/>
          <w:color w:val="000000" w:themeColor="text1"/>
          <w:sz w:val="24"/>
          <w:lang w:eastAsia="zh-CN"/>
          <w14:textFill>
            <w14:solidFill>
              <w14:schemeClr w14:val="tx1"/>
            </w14:solidFill>
          </w14:textFill>
        </w:rPr>
        <w:t>服务</w:t>
      </w:r>
      <w:r>
        <w:rPr>
          <w:rFonts w:ascii="汉仪书宋二简"/>
          <w:color w:val="000000" w:themeColor="text1"/>
          <w:sz w:val="24"/>
          <w14:textFill>
            <w14:solidFill>
              <w14:schemeClr w14:val="tx1"/>
            </w14:solidFill>
          </w14:textFill>
        </w:rPr>
        <w:t>用房</w:t>
      </w:r>
      <w:r>
        <w:rPr>
          <w:rFonts w:hint="eastAsia" w:ascii="汉仪书宋二简"/>
          <w:color w:val="000000" w:themeColor="text1"/>
          <w:sz w:val="24"/>
          <w14:textFill>
            <w14:solidFill>
              <w14:schemeClr w14:val="tx1"/>
            </w14:solidFill>
          </w14:textFill>
        </w:rPr>
        <w:t>100</w:t>
      </w:r>
      <w:r>
        <w:rPr>
          <w:rFonts w:ascii="汉仪书宋二简"/>
          <w:color w:val="000000" w:themeColor="text1"/>
          <w:sz w:val="24"/>
          <w14:textFill>
            <w14:solidFill>
              <w14:schemeClr w14:val="tx1"/>
            </w14:solidFill>
          </w14:textFill>
        </w:rPr>
        <w:t>平方米。</w:t>
      </w:r>
    </w:p>
    <w:p>
      <w:pPr>
        <w:spacing w:line="510" w:lineRule="exact"/>
        <w:ind w:firstLine="605"/>
        <w:rPr>
          <w:rFonts w:ascii="汉仪书宋二简"/>
          <w:color w:val="000000" w:themeColor="text1"/>
          <w:sz w:val="24"/>
          <w:highlight w:val="yellow"/>
          <w14:textFill>
            <w14:solidFill>
              <w14:schemeClr w14:val="tx1"/>
            </w14:solidFill>
          </w14:textFill>
        </w:rPr>
      </w:pPr>
      <w:r>
        <w:rPr>
          <w:rFonts w:hint="eastAsia" w:ascii="汉仪书宋二简"/>
          <w:color w:val="000000" w:themeColor="text1"/>
          <w:sz w:val="24"/>
          <w:highlight w:val="none"/>
          <w14:textFill>
            <w14:solidFill>
              <w14:schemeClr w14:val="tx1"/>
            </w14:solidFill>
          </w14:textFill>
        </w:rPr>
        <w:t>地下车库、设备用房</w:t>
      </w:r>
      <w:r>
        <w:rPr>
          <w:rFonts w:hint="eastAsia" w:ascii="汉仪书宋二简"/>
          <w:color w:val="000000" w:themeColor="text1"/>
          <w:sz w:val="24"/>
          <w:highlight w:val="none"/>
          <w:lang w:eastAsia="zh-CN"/>
          <w14:textFill>
            <w14:solidFill>
              <w14:schemeClr w14:val="tx1"/>
            </w14:solidFill>
          </w14:textFill>
        </w:rPr>
        <w:t>、民防设施、</w:t>
      </w:r>
      <w:r>
        <w:rPr>
          <w:rFonts w:hint="eastAsia" w:ascii="汉仪书宋二简"/>
          <w:color w:val="000000" w:themeColor="text1"/>
          <w:sz w:val="24"/>
          <w:highlight w:val="none"/>
          <w14:textFill>
            <w14:solidFill>
              <w14:schemeClr w14:val="tx1"/>
            </w14:solidFill>
          </w14:textFill>
        </w:rPr>
        <w:t>公众交通不计容积率。</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（三）总体布局及</w:t>
      </w:r>
      <w:r>
        <w:rPr>
          <w:rFonts w:hint="eastAsia" w:ascii="汉仪书宋二简"/>
          <w:color w:val="000000" w:themeColor="text1"/>
          <w:sz w:val="24"/>
          <w:lang w:eastAsia="zh-CN"/>
          <w14:textFill>
            <w14:solidFill>
              <w14:schemeClr w14:val="tx1"/>
            </w14:solidFill>
          </w14:textFill>
        </w:rPr>
        <w:t>相关建设要求</w:t>
      </w:r>
      <w:r>
        <w:rPr>
          <w:rFonts w:hint="eastAsia" w:ascii="汉仪书宋二简"/>
          <w:color w:val="000000" w:themeColor="text1"/>
          <w:sz w:val="24"/>
          <w14:textFill>
            <w14:solidFill>
              <w14:schemeClr w14:val="tx1"/>
            </w14:solidFill>
          </w14:textFill>
        </w:rPr>
        <w:t>：</w:t>
      </w:r>
    </w:p>
    <w:p>
      <w:pPr>
        <w:spacing w:line="510" w:lineRule="exact"/>
        <w:ind w:firstLine="605"/>
        <w:rPr>
          <w:rFonts w:hint="eastAsia" w:ascii="汉仪书宋二简" w:eastAsia="汉仪书宋二简"/>
          <w:color w:val="000000" w:themeColor="text1"/>
          <w:sz w:val="24"/>
          <w:lang w:eastAsia="zh-CN"/>
          <w14:textFill>
            <w14:solidFill>
              <w14:schemeClr w14:val="tx1"/>
            </w14:solidFill>
          </w14:textFill>
        </w:rPr>
      </w:pPr>
      <w:r>
        <w:rPr>
          <w:rFonts w:hint="eastAsia" w:ascii="汉仪书宋二简"/>
          <w:color w:val="000000" w:themeColor="text1"/>
          <w:sz w:val="24"/>
          <w14:textFill>
            <w14:solidFill>
              <w14:schemeClr w14:val="tx1"/>
            </w14:solidFill>
          </w14:textFill>
        </w:rPr>
        <w:t>1</w:t>
      </w:r>
      <w:r>
        <w:rPr>
          <w:rFonts w:hint="eastAsia" w:ascii="汉仪书宋二简"/>
          <w:color w:val="000000" w:themeColor="text1"/>
          <w:sz w:val="24"/>
          <w:lang w:eastAsia="zh-CN"/>
          <w14:textFill>
            <w14:solidFill>
              <w14:schemeClr w14:val="tx1"/>
            </w14:solidFill>
          </w14:textFill>
        </w:rPr>
        <w:t>、</w:t>
      </w:r>
      <w:r>
        <w:rPr>
          <w:rFonts w:hint="eastAsia" w:ascii="汉仪书宋二简"/>
          <w:color w:val="000000" w:themeColor="text1"/>
          <w:sz w:val="24"/>
          <w14:textFill>
            <w14:solidFill>
              <w14:schemeClr w14:val="tx1"/>
            </w14:solidFill>
          </w14:textFill>
        </w:rPr>
        <w:t>建筑高度：≤60米</w:t>
      </w:r>
      <w:r>
        <w:rPr>
          <w:rFonts w:hint="eastAsia" w:ascii="汉仪书宋二简"/>
          <w:color w:val="000000" w:themeColor="text1"/>
          <w:sz w:val="24"/>
          <w:lang w:eastAsia="zh-CN"/>
          <w14:textFill>
            <w14:solidFill>
              <w14:schemeClr w14:val="tx1"/>
            </w14:solidFill>
          </w14:textFill>
        </w:rPr>
        <w:t>。</w:t>
      </w:r>
    </w:p>
    <w:p>
      <w:pPr>
        <w:spacing w:line="510" w:lineRule="exact"/>
        <w:ind w:firstLine="605"/>
        <w:rPr>
          <w:rFonts w:hint="eastAsia" w:ascii="汉仪书宋二简" w:eastAsia="汉仪书宋二简"/>
          <w:color w:val="000000" w:themeColor="text1"/>
          <w:sz w:val="24"/>
          <w:lang w:eastAsia="zh-CN"/>
          <w14:textFill>
            <w14:solidFill>
              <w14:schemeClr w14:val="tx1"/>
            </w14:solidFill>
          </w14:textFill>
        </w:rPr>
      </w:pPr>
      <w:r>
        <w:rPr>
          <w:rFonts w:hint="eastAsia" w:ascii="汉仪书宋二简"/>
          <w:color w:val="000000" w:themeColor="text1"/>
          <w:sz w:val="24"/>
          <w14:textFill>
            <w14:solidFill>
              <w14:schemeClr w14:val="tx1"/>
            </w14:solidFill>
          </w14:textFill>
        </w:rPr>
        <w:t>2</w:t>
      </w:r>
      <w:r>
        <w:rPr>
          <w:rFonts w:hint="eastAsia" w:ascii="汉仪书宋二简"/>
          <w:color w:val="000000" w:themeColor="text1"/>
          <w:sz w:val="24"/>
          <w:lang w:eastAsia="zh-CN"/>
          <w14:textFill>
            <w14:solidFill>
              <w14:schemeClr w14:val="tx1"/>
            </w14:solidFill>
          </w14:textFill>
        </w:rPr>
        <w:t>、</w:t>
      </w:r>
      <w:r>
        <w:rPr>
          <w:rFonts w:hint="eastAsia" w:ascii="汉仪书宋二简"/>
          <w:color w:val="000000" w:themeColor="text1"/>
          <w:sz w:val="24"/>
          <w:highlight w:val="none"/>
          <w14:textFill>
            <w14:solidFill>
              <w14:schemeClr w14:val="tx1"/>
            </w14:solidFill>
          </w14:textFill>
        </w:rPr>
        <w:t>公共空间应满足《深圳市城市规划标准与准则》的规定</w:t>
      </w:r>
      <w:r>
        <w:rPr>
          <w:rFonts w:hint="eastAsia" w:ascii="汉仪书宋二简"/>
          <w:color w:val="000000" w:themeColor="text1"/>
          <w:sz w:val="24"/>
          <w:highlight w:val="none"/>
          <w:lang w:eastAsia="zh-CN"/>
          <w14:textFill>
            <w14:solidFill>
              <w14:schemeClr w14:val="tx1"/>
            </w14:solidFill>
          </w14:textFill>
        </w:rPr>
        <w:t>。</w:t>
      </w:r>
    </w:p>
    <w:p>
      <w:pPr>
        <w:spacing w:line="510" w:lineRule="exact"/>
        <w:ind w:firstLine="605"/>
        <w:rPr>
          <w:rFonts w:hint="eastAsia" w:ascii="汉仪书宋二简" w:eastAsia="汉仪书宋二简"/>
          <w:color w:val="000000" w:themeColor="text1"/>
          <w:sz w:val="24"/>
          <w:lang w:eastAsia="zh-CN"/>
          <w14:textFill>
            <w14:solidFill>
              <w14:schemeClr w14:val="tx1"/>
            </w14:solidFill>
          </w14:textFill>
        </w:rPr>
      </w:pPr>
      <w:r>
        <w:rPr>
          <w:rFonts w:hint="eastAsia" w:ascii="汉仪书宋二简"/>
          <w:color w:val="000000" w:themeColor="text1"/>
          <w:sz w:val="24"/>
          <w14:textFill>
            <w14:solidFill>
              <w14:schemeClr w14:val="tx1"/>
            </w14:solidFill>
          </w14:textFill>
        </w:rPr>
        <w:t>3</w:t>
      </w:r>
      <w:r>
        <w:rPr>
          <w:rFonts w:hint="eastAsia" w:ascii="汉仪书宋二简"/>
          <w:color w:val="000000" w:themeColor="text1"/>
          <w:sz w:val="24"/>
          <w:lang w:eastAsia="zh-CN"/>
          <w14:textFill>
            <w14:solidFill>
              <w14:schemeClr w14:val="tx1"/>
            </w14:solidFill>
          </w14:textFill>
        </w:rPr>
        <w:t>、</w:t>
      </w:r>
      <w:r>
        <w:rPr>
          <w:rFonts w:hint="eastAsia" w:ascii="汉仪书宋二简"/>
          <w:color w:val="000000" w:themeColor="text1"/>
          <w:sz w:val="24"/>
          <w14:textFill>
            <w14:solidFill>
              <w14:schemeClr w14:val="tx1"/>
            </w14:solidFill>
          </w14:textFill>
        </w:rPr>
        <w:t>本地块与东侧相邻商业地块间须预留12米宽公共通道（车行为主，各地块预留6米），24小时</w:t>
      </w:r>
      <w:r>
        <w:rPr>
          <w:rFonts w:hint="eastAsia" w:ascii="汉仪书宋二简"/>
          <w:color w:val="000000" w:themeColor="text1"/>
          <w:sz w:val="24"/>
          <w:lang w:eastAsia="zh-CN"/>
          <w14:textFill>
            <w14:solidFill>
              <w14:schemeClr w14:val="tx1"/>
            </w14:solidFill>
          </w14:textFill>
        </w:rPr>
        <w:t>无偿</w:t>
      </w:r>
      <w:r>
        <w:rPr>
          <w:rFonts w:hint="eastAsia" w:ascii="汉仪书宋二简"/>
          <w:color w:val="000000" w:themeColor="text1"/>
          <w:sz w:val="24"/>
          <w14:textFill>
            <w14:solidFill>
              <w14:schemeClr w14:val="tx1"/>
            </w14:solidFill>
          </w14:textFill>
        </w:rPr>
        <w:t>对公众开放</w:t>
      </w:r>
      <w:r>
        <w:rPr>
          <w:rFonts w:hint="eastAsia" w:ascii="汉仪书宋二简"/>
          <w:color w:val="000000" w:themeColor="text1"/>
          <w:sz w:val="24"/>
          <w:lang w:eastAsia="zh-CN"/>
          <w14:textFill>
            <w14:solidFill>
              <w14:schemeClr w14:val="tx1"/>
            </w14:solidFill>
          </w14:textFill>
        </w:rPr>
        <w:t>。</w:t>
      </w:r>
    </w:p>
    <w:p>
      <w:pPr>
        <w:spacing w:line="510" w:lineRule="exact"/>
        <w:ind w:firstLine="605"/>
        <w:rPr>
          <w:rFonts w:hint="eastAsia" w:ascii="汉仪书宋二简" w:eastAsia="汉仪书宋二简"/>
          <w:color w:val="000000" w:themeColor="text1"/>
          <w:sz w:val="24"/>
          <w:lang w:eastAsia="zh-CN"/>
          <w14:textFill>
            <w14:solidFill>
              <w14:schemeClr w14:val="tx1"/>
            </w14:solidFill>
          </w14:textFill>
        </w:rPr>
      </w:pPr>
      <w:r>
        <w:rPr>
          <w:rFonts w:hint="eastAsia" w:ascii="汉仪书宋二简"/>
          <w:color w:val="000000" w:themeColor="text1"/>
          <w:sz w:val="24"/>
          <w14:textFill>
            <w14:solidFill>
              <w14:schemeClr w14:val="tx1"/>
            </w14:solidFill>
          </w14:textFill>
        </w:rPr>
        <w:t>4、建筑覆盖率、建筑物退红线及建筑间距等要求，以最终核发的《建设用地规划许可证》为准</w:t>
      </w:r>
      <w:r>
        <w:rPr>
          <w:rFonts w:hint="eastAsia" w:ascii="汉仪书宋二简"/>
          <w:color w:val="000000" w:themeColor="text1"/>
          <w:sz w:val="24"/>
          <w:lang w:eastAsia="zh-CN"/>
          <w14:textFill>
            <w14:solidFill>
              <w14:schemeClr w14:val="tx1"/>
            </w14:solidFill>
          </w14:textFill>
        </w:rPr>
        <w:t>。</w:t>
      </w:r>
    </w:p>
    <w:p>
      <w:pPr>
        <w:spacing w:line="510" w:lineRule="exact"/>
        <w:ind w:firstLine="605"/>
        <w:rPr>
          <w:rFonts w:hint="eastAsia" w:ascii="汉仪书宋二简"/>
          <w:color w:val="000000" w:themeColor="text1"/>
          <w:sz w:val="24"/>
          <w14:textFill>
            <w14:solidFill>
              <w14:schemeClr w14:val="tx1"/>
            </w14:solidFill>
          </w14:textFill>
        </w:rPr>
      </w:pPr>
      <w:r>
        <w:rPr>
          <w:rFonts w:hint="eastAsia" w:ascii="汉仪书宋二简"/>
          <w:color w:val="000000" w:themeColor="text1"/>
          <w:sz w:val="24"/>
          <w:lang w:val="en-US" w:eastAsia="zh-CN"/>
          <w14:textFill>
            <w14:solidFill>
              <w14:schemeClr w14:val="tx1"/>
            </w14:solidFill>
          </w14:textFill>
        </w:rPr>
        <w:t>5、</w:t>
      </w:r>
      <w:r>
        <w:rPr>
          <w:rFonts w:hint="eastAsia" w:ascii="汉仪书宋二简"/>
          <w:color w:val="000000" w:themeColor="text1"/>
          <w:sz w:val="24"/>
          <w14:textFill>
            <w14:solidFill>
              <w14:schemeClr w14:val="tx1"/>
            </w14:solidFill>
          </w14:textFill>
        </w:rPr>
        <w:t>本地块总体布局以规划和自然资源主管部门审定的总平面图为准。</w:t>
      </w:r>
    </w:p>
    <w:p>
      <w:pPr>
        <w:spacing w:line="510" w:lineRule="exact"/>
        <w:ind w:firstLine="605"/>
        <w:rPr>
          <w:rFonts w:hint="eastAsia" w:ascii="汉仪书宋二简"/>
          <w:color w:val="000000" w:themeColor="text1"/>
          <w:sz w:val="24"/>
          <w14:textFill>
            <w14:solidFill>
              <w14:schemeClr w14:val="tx1"/>
            </w14:solidFill>
          </w14:textFill>
        </w:rPr>
      </w:pPr>
      <w:r>
        <w:rPr>
          <w:rFonts w:hint="eastAsia" w:ascii="汉仪书宋二简"/>
          <w:color w:val="000000" w:themeColor="text1"/>
          <w:sz w:val="24"/>
          <w:lang w:val="en-US" w:eastAsia="zh-CN"/>
          <w14:textFill>
            <w14:solidFill>
              <w14:schemeClr w14:val="tx1"/>
            </w14:solidFill>
          </w14:textFill>
        </w:rPr>
        <w:t>6、</w:t>
      </w:r>
      <w:r>
        <w:rPr>
          <w:rFonts w:hint="eastAsia" w:ascii="汉仪书宋二简"/>
          <w:color w:val="000000" w:themeColor="text1"/>
          <w:sz w:val="24"/>
          <w14:textFill>
            <w14:solidFill>
              <w14:schemeClr w14:val="tx1"/>
            </w14:solidFill>
          </w14:textFill>
        </w:rPr>
        <w:t>本地块建筑高度须满足深圳市航空限高要求。</w:t>
      </w:r>
    </w:p>
    <w:p>
      <w:pPr>
        <w:spacing w:line="510" w:lineRule="exact"/>
        <w:ind w:firstLine="605"/>
        <w:rPr>
          <w:rFonts w:hint="eastAsia" w:ascii="汉仪书宋二简"/>
          <w:color w:val="000000" w:themeColor="text1"/>
          <w:sz w:val="24"/>
          <w14:textFill>
            <w14:solidFill>
              <w14:schemeClr w14:val="tx1"/>
            </w14:solidFill>
          </w14:textFill>
        </w:rPr>
      </w:pPr>
      <w:r>
        <w:rPr>
          <w:rFonts w:hint="eastAsia" w:ascii="汉仪书宋二简"/>
          <w:color w:val="000000" w:themeColor="text1"/>
          <w:sz w:val="24"/>
          <w:lang w:val="en-US" w:eastAsia="zh-CN"/>
          <w14:textFill>
            <w14:solidFill>
              <w14:schemeClr w14:val="tx1"/>
            </w14:solidFill>
          </w14:textFill>
        </w:rPr>
        <w:t>7、</w:t>
      </w:r>
      <w:r>
        <w:rPr>
          <w:rFonts w:hint="eastAsia" w:ascii="汉仪书宋二简"/>
          <w:color w:val="000000" w:themeColor="text1"/>
          <w:sz w:val="24"/>
          <w14:textFill>
            <w14:solidFill>
              <w14:schemeClr w14:val="tx1"/>
            </w14:solidFill>
          </w14:textFill>
        </w:rPr>
        <w:t>本地块位于地质灾害低易发区，用地单位须按</w:t>
      </w:r>
      <w:r>
        <w:rPr>
          <w:rFonts w:hint="eastAsia" w:ascii="汉仪书宋二简"/>
          <w:color w:val="000000" w:themeColor="text1"/>
          <w:sz w:val="24"/>
          <w:lang w:eastAsia="zh-CN"/>
          <w14:textFill>
            <w14:solidFill>
              <w14:schemeClr w14:val="tx1"/>
            </w14:solidFill>
          </w14:textFill>
        </w:rPr>
        <w:t>地质灾害</w:t>
      </w:r>
      <w:r>
        <w:rPr>
          <w:rFonts w:hint="eastAsia" w:ascii="汉仪书宋二简"/>
          <w:color w:val="000000" w:themeColor="text1"/>
          <w:sz w:val="24"/>
          <w14:textFill>
            <w14:solidFill>
              <w14:schemeClr w14:val="tx1"/>
            </w14:solidFill>
          </w14:textFill>
        </w:rPr>
        <w:t>危险性评估报告的结论采取相应的地质灾害防治措施，避免产生地质灾害隐患。</w:t>
      </w:r>
    </w:p>
    <w:p>
      <w:pPr>
        <w:spacing w:line="510" w:lineRule="exact"/>
        <w:ind w:firstLine="605"/>
        <w:rPr>
          <w:rFonts w:hint="eastAsia" w:ascii="汉仪书宋二简"/>
          <w:color w:val="000000" w:themeColor="text1"/>
          <w:sz w:val="24"/>
          <w14:textFill>
            <w14:solidFill>
              <w14:schemeClr w14:val="tx1"/>
            </w14:solidFill>
          </w14:textFill>
        </w:rPr>
      </w:pPr>
      <w:r>
        <w:rPr>
          <w:rFonts w:hint="eastAsia" w:ascii="汉仪书宋二简"/>
          <w:color w:val="000000" w:themeColor="text1"/>
          <w:sz w:val="24"/>
          <w:lang w:val="en-US" w:eastAsia="zh-CN"/>
          <w14:textFill>
            <w14:solidFill>
              <w14:schemeClr w14:val="tx1"/>
            </w14:solidFill>
          </w14:textFill>
        </w:rPr>
        <w:t>8、</w:t>
      </w:r>
      <w:r>
        <w:rPr>
          <w:rFonts w:hint="eastAsia" w:ascii="汉仪书宋二简"/>
          <w:color w:val="000000" w:themeColor="text1"/>
          <w:sz w:val="24"/>
          <w14:textFill>
            <w14:solidFill>
              <w14:schemeClr w14:val="tx1"/>
            </w14:solidFill>
          </w14:textFill>
        </w:rPr>
        <w:t>本地块</w:t>
      </w:r>
      <w:r>
        <w:rPr>
          <w:rFonts w:hint="eastAsia" w:ascii="汉仪书宋二简"/>
          <w:color w:val="000000" w:themeColor="text1"/>
          <w:sz w:val="24"/>
          <w:highlight w:val="none"/>
          <w14:textFill>
            <w14:solidFill>
              <w14:schemeClr w14:val="tx1"/>
            </w14:solidFill>
          </w14:textFill>
        </w:rPr>
        <w:t>海绵城市</w:t>
      </w:r>
      <w:r>
        <w:rPr>
          <w:rFonts w:hint="eastAsia" w:ascii="汉仪书宋二简"/>
          <w:color w:val="000000" w:themeColor="text1"/>
          <w:sz w:val="24"/>
          <w14:textFill>
            <w14:solidFill>
              <w14:schemeClr w14:val="tx1"/>
            </w14:solidFill>
          </w14:textFill>
        </w:rPr>
        <w:t>建设管控指标不作强制性要求，需根据项目特点因地制宜落实海绵城市设施。</w:t>
      </w:r>
    </w:p>
    <w:p>
      <w:pPr>
        <w:spacing w:line="510" w:lineRule="exact"/>
        <w:ind w:firstLine="605"/>
        <w:rPr>
          <w:rFonts w:hint="eastAsia" w:ascii="汉仪书宋二简"/>
          <w:color w:val="000000" w:themeColor="text1"/>
          <w:sz w:val="24"/>
          <w14:textFill>
            <w14:solidFill>
              <w14:schemeClr w14:val="tx1"/>
            </w14:solidFill>
          </w14:textFill>
        </w:rPr>
      </w:pPr>
      <w:r>
        <w:rPr>
          <w:rFonts w:hint="eastAsia" w:ascii="汉仪书宋二简"/>
          <w:color w:val="000000" w:themeColor="text1"/>
          <w:sz w:val="24"/>
          <w:lang w:val="en-US" w:eastAsia="zh-CN"/>
          <w14:textFill>
            <w14:solidFill>
              <w14:schemeClr w14:val="tx1"/>
            </w14:solidFill>
          </w14:textFill>
        </w:rPr>
        <w:t>9、</w:t>
      </w:r>
      <w:r>
        <w:rPr>
          <w:rFonts w:hint="eastAsia" w:ascii="汉仪书宋二简"/>
          <w:color w:val="000000" w:themeColor="text1"/>
          <w:sz w:val="24"/>
          <w14:textFill>
            <w14:solidFill>
              <w14:schemeClr w14:val="tx1"/>
            </w14:solidFill>
          </w14:textFill>
        </w:rPr>
        <w:t>本地块建设应按照《深圳市绿色建筑设计导则》以及《深圳市绿色建筑促进办法》等有关规定执行。</w:t>
      </w:r>
    </w:p>
    <w:p>
      <w:pPr>
        <w:spacing w:line="510" w:lineRule="exact"/>
        <w:ind w:firstLine="605"/>
        <w:rPr>
          <w:rFonts w:hint="eastAsia" w:ascii="汉仪书宋二简"/>
          <w:color w:val="000000" w:themeColor="text1"/>
          <w:sz w:val="24"/>
          <w14:textFill>
            <w14:solidFill>
              <w14:schemeClr w14:val="tx1"/>
            </w14:solidFill>
          </w14:textFill>
        </w:rPr>
      </w:pPr>
      <w:r>
        <w:rPr>
          <w:rFonts w:hint="eastAsia" w:ascii="汉仪书宋二简"/>
          <w:color w:val="000000" w:themeColor="text1"/>
          <w:sz w:val="24"/>
          <w:lang w:val="en-US" w:eastAsia="zh-CN"/>
          <w14:textFill>
            <w14:solidFill>
              <w14:schemeClr w14:val="tx1"/>
            </w14:solidFill>
          </w14:textFill>
        </w:rPr>
        <w:t>10</w:t>
      </w:r>
      <w:r>
        <w:rPr>
          <w:rFonts w:hint="eastAsia" w:ascii="汉仪书宋二简"/>
          <w:color w:val="000000" w:themeColor="text1"/>
          <w:sz w:val="24"/>
          <w14:textFill>
            <w14:solidFill>
              <w14:schemeClr w14:val="tx1"/>
            </w14:solidFill>
          </w14:textFill>
        </w:rPr>
        <w:t>、本地块须按照深圳市装配式建筑相关要求实施装配式建筑，满足《深圳市装配式建筑评分规则》。</w:t>
      </w:r>
    </w:p>
    <w:p>
      <w:pPr>
        <w:spacing w:line="510" w:lineRule="exact"/>
        <w:ind w:firstLine="605"/>
        <w:rPr>
          <w:rFonts w:hint="eastAsia" w:ascii="汉仪书宋二简"/>
          <w:color w:val="000000" w:themeColor="text1"/>
          <w:sz w:val="24"/>
          <w14:textFill>
            <w14:solidFill>
              <w14:schemeClr w14:val="tx1"/>
            </w14:solidFill>
          </w14:textFill>
        </w:rPr>
      </w:pPr>
      <w:r>
        <w:rPr>
          <w:rFonts w:hint="eastAsia" w:ascii="汉仪书宋二简"/>
          <w:color w:val="000000" w:themeColor="text1"/>
          <w:sz w:val="24"/>
          <w:lang w:val="en-US" w:eastAsia="zh-CN"/>
          <w14:textFill>
            <w14:solidFill>
              <w14:schemeClr w14:val="tx1"/>
            </w14:solidFill>
          </w14:textFill>
        </w:rPr>
        <w:t>11</w:t>
      </w:r>
      <w:r>
        <w:rPr>
          <w:rFonts w:hint="eastAsia" w:ascii="汉仪书宋二简"/>
          <w:color w:val="000000" w:themeColor="text1"/>
          <w:sz w:val="24"/>
          <w14:textFill>
            <w14:solidFill>
              <w14:schemeClr w14:val="tx1"/>
            </w14:solidFill>
          </w14:textFill>
        </w:rPr>
        <w:t>、</w:t>
      </w:r>
      <w:r>
        <w:rPr>
          <w:rFonts w:hint="eastAsia" w:ascii="汉仪书宋二简"/>
          <w:color w:val="000000" w:themeColor="text1"/>
          <w:sz w:val="24"/>
          <w:lang w:eastAsia="zh-CN"/>
          <w14:textFill>
            <w14:solidFill>
              <w14:schemeClr w14:val="tx1"/>
            </w14:solidFill>
          </w14:textFill>
        </w:rPr>
        <w:t>本地块</w:t>
      </w:r>
      <w:r>
        <w:rPr>
          <w:rFonts w:hint="eastAsia" w:ascii="汉仪书宋二简"/>
          <w:color w:val="000000" w:themeColor="text1"/>
          <w:sz w:val="24"/>
          <w14:textFill>
            <w14:solidFill>
              <w14:schemeClr w14:val="tx1"/>
            </w14:solidFill>
          </w14:textFill>
        </w:rPr>
        <w:t>北侧涉及占用西丽湖路与沁园二路交叉口转弯处的机动车道和非机动车道，</w:t>
      </w:r>
      <w:r>
        <w:rPr>
          <w:rFonts w:hint="eastAsia" w:ascii="汉仪书宋二简"/>
          <w:color w:val="000000" w:themeColor="text1"/>
          <w:sz w:val="24"/>
          <w:lang w:eastAsia="zh-CN"/>
          <w14:textFill>
            <w14:solidFill>
              <w14:schemeClr w14:val="tx1"/>
            </w14:solidFill>
          </w14:textFill>
        </w:rPr>
        <w:t>乙方</w:t>
      </w:r>
      <w:r>
        <w:rPr>
          <w:rFonts w:hint="eastAsia" w:ascii="汉仪书宋二简"/>
          <w:color w:val="000000" w:themeColor="text1"/>
          <w:sz w:val="24"/>
          <w14:textFill>
            <w14:solidFill>
              <w14:schemeClr w14:val="tx1"/>
            </w14:solidFill>
          </w14:textFill>
        </w:rPr>
        <w:t>需进一步与现状市政道路做好衔接，避免占用现状市政道路。</w:t>
      </w:r>
    </w:p>
    <w:p>
      <w:pPr>
        <w:spacing w:line="510" w:lineRule="exact"/>
        <w:ind w:firstLine="605"/>
        <w:rPr>
          <w:rFonts w:hint="eastAsia" w:ascii="汉仪书宋二简"/>
          <w:color w:val="000000" w:themeColor="text1"/>
          <w:sz w:val="24"/>
          <w:lang w:eastAsia="zh-CN"/>
          <w14:textFill>
            <w14:solidFill>
              <w14:schemeClr w14:val="tx1"/>
            </w14:solidFill>
          </w14:textFill>
        </w:rPr>
      </w:pPr>
      <w:r>
        <w:rPr>
          <w:rFonts w:hint="eastAsia" w:ascii="汉仪书宋二简"/>
          <w:color w:val="000000" w:themeColor="text1"/>
          <w:sz w:val="24"/>
          <w:lang w:val="en-US" w:eastAsia="zh-CN"/>
          <w14:textFill>
            <w14:solidFill>
              <w14:schemeClr w14:val="tx1"/>
            </w14:solidFill>
          </w14:textFill>
        </w:rPr>
        <w:t>12、</w:t>
      </w:r>
      <w:r>
        <w:rPr>
          <w:rFonts w:hint="eastAsia" w:ascii="汉仪书宋二简"/>
          <w:color w:val="000000" w:themeColor="text1"/>
          <w:sz w:val="24"/>
          <w14:textFill>
            <w14:solidFill>
              <w14:schemeClr w14:val="tx1"/>
            </w14:solidFill>
          </w14:textFill>
        </w:rPr>
        <w:t>乙方应对用地现场开展物探，对于涉及的地下管线，应严格按《深圳市地下管线管理暂行办法》第三十四条等规定执行</w:t>
      </w:r>
      <w:r>
        <w:rPr>
          <w:rFonts w:hint="eastAsia" w:ascii="汉仪书宋二简"/>
          <w:color w:val="000000" w:themeColor="text1"/>
          <w:sz w:val="24"/>
          <w:lang w:eastAsia="zh-CN"/>
          <w14:textFill>
            <w14:solidFill>
              <w14:schemeClr w14:val="tx1"/>
            </w14:solidFill>
          </w14:textFill>
        </w:rPr>
        <w:t>。</w:t>
      </w:r>
    </w:p>
    <w:p>
      <w:pPr>
        <w:spacing w:line="510" w:lineRule="exact"/>
        <w:ind w:firstLine="605"/>
        <w:rPr>
          <w:rFonts w:hint="eastAsia" w:ascii="汉仪书宋二简"/>
          <w:color w:val="000000" w:themeColor="text1"/>
          <w:sz w:val="24"/>
          <w:lang w:val="en-US" w:eastAsia="zh-CN"/>
          <w14:textFill>
            <w14:solidFill>
              <w14:schemeClr w14:val="tx1"/>
            </w14:solidFill>
          </w14:textFill>
        </w:rPr>
      </w:pPr>
      <w:r>
        <w:rPr>
          <w:rFonts w:hint="eastAsia" w:ascii="汉仪书宋二简"/>
          <w:color w:val="000000" w:themeColor="text1"/>
          <w:sz w:val="24"/>
          <w:lang w:val="en-US" w:eastAsia="zh-CN"/>
          <w14:textFill>
            <w14:solidFill>
              <w14:schemeClr w14:val="tx1"/>
            </w14:solidFill>
          </w14:textFill>
        </w:rPr>
        <w:t>13、</w:t>
      </w:r>
      <w:r>
        <w:rPr>
          <w:rFonts w:hint="eastAsia" w:ascii="汉仪书宋二简"/>
          <w:color w:val="000000" w:themeColor="text1"/>
          <w:sz w:val="24"/>
          <w:highlight w:val="none"/>
          <w:lang w:val="en-US" w:eastAsia="zh-CN"/>
          <w14:textFill>
            <w14:solidFill>
              <w14:schemeClr w14:val="tx1"/>
            </w14:solidFill>
          </w14:textFill>
        </w:rPr>
        <w:t>乙方应按照土壤环境调查评估报告要求落实相关防护措施。</w:t>
      </w:r>
    </w:p>
    <w:p>
      <w:pPr>
        <w:spacing w:line="510" w:lineRule="exact"/>
        <w:ind w:firstLine="605"/>
        <w:rPr>
          <w:rFonts w:hint="eastAsia" w:ascii="汉仪书宋二简"/>
          <w:color w:val="000000" w:themeColor="text1"/>
          <w:sz w:val="24"/>
          <w14:textFill>
            <w14:solidFill>
              <w14:schemeClr w14:val="tx1"/>
            </w14:solidFill>
          </w14:textFill>
        </w:rPr>
      </w:pPr>
      <w:r>
        <w:rPr>
          <w:rFonts w:hint="eastAsia" w:ascii="汉仪书宋二简"/>
          <w:color w:val="000000" w:themeColor="text1"/>
          <w:sz w:val="24"/>
          <w:lang w:val="en-US" w:eastAsia="zh-CN"/>
          <w14:textFill>
            <w14:solidFill>
              <w14:schemeClr w14:val="tx1"/>
            </w14:solidFill>
          </w14:textFill>
        </w:rPr>
        <w:t>14、</w:t>
      </w:r>
      <w:r>
        <w:rPr>
          <w:rFonts w:hint="eastAsia" w:ascii="汉仪书宋二简"/>
          <w:color w:val="000000" w:themeColor="text1"/>
          <w:sz w:val="24"/>
          <w:lang w:eastAsia="zh-CN"/>
          <w14:textFill>
            <w14:solidFill>
              <w14:schemeClr w14:val="tx1"/>
            </w14:solidFill>
          </w14:textFill>
        </w:rPr>
        <w:t>项目其余事项均</w:t>
      </w:r>
      <w:r>
        <w:rPr>
          <w:rFonts w:hint="eastAsia" w:ascii="汉仪书宋二简"/>
          <w:color w:val="000000" w:themeColor="text1"/>
          <w:sz w:val="24"/>
          <w14:textFill>
            <w14:solidFill>
              <w14:schemeClr w14:val="tx1"/>
            </w14:solidFill>
          </w14:textFill>
        </w:rPr>
        <w:t>应满足《深圳市城市规划标准与准则》、相关规划、技术规范及城市设计要求。</w:t>
      </w:r>
    </w:p>
    <w:p>
      <w:pPr>
        <w:spacing w:line="510" w:lineRule="exact"/>
        <w:ind w:firstLine="605"/>
        <w:rPr>
          <w:rFonts w:hint="eastAsia" w:ascii="宋体" w:hAnsi="宋体"/>
          <w:snapToGrid w:val="0"/>
          <w:color w:val="000000" w:themeColor="text1"/>
          <w:kern w:val="0"/>
          <w:sz w:val="24"/>
          <w14:textFill>
            <w14:solidFill>
              <w14:schemeClr w14:val="tx1"/>
            </w14:solidFill>
          </w14:textFill>
        </w:rPr>
      </w:pPr>
      <w:r>
        <w:rPr>
          <w:rFonts w:hint="eastAsia" w:ascii="汉仪书宋二简"/>
          <w:color w:val="000000" w:themeColor="text1"/>
          <w:sz w:val="24"/>
          <w14:textFill>
            <w14:solidFill>
              <w14:schemeClr w14:val="tx1"/>
            </w14:solidFill>
          </w14:textFill>
        </w:rPr>
        <w:t>（</w:t>
      </w:r>
      <w:r>
        <w:rPr>
          <w:rFonts w:hint="eastAsia" w:ascii="汉仪书宋二简"/>
          <w:color w:val="000000" w:themeColor="text1"/>
          <w:sz w:val="24"/>
          <w:lang w:eastAsia="zh-CN"/>
          <w14:textFill>
            <w14:solidFill>
              <w14:schemeClr w14:val="tx1"/>
            </w14:solidFill>
          </w14:textFill>
        </w:rPr>
        <w:t>四</w:t>
      </w:r>
      <w:r>
        <w:rPr>
          <w:rFonts w:hint="eastAsia" w:ascii="汉仪书宋二简"/>
          <w:color w:val="000000" w:themeColor="text1"/>
          <w:sz w:val="24"/>
          <w14:textFill>
            <w14:solidFill>
              <w14:schemeClr w14:val="tx1"/>
            </w14:solidFill>
          </w14:textFill>
        </w:rPr>
        <w:t>）本宗地项目建成后，</w:t>
      </w:r>
      <w:r>
        <w:rPr>
          <w:rFonts w:hint="eastAsia" w:ascii="汉仪书宋二简"/>
          <w:color w:val="000000" w:themeColor="text1"/>
          <w:sz w:val="24"/>
          <w:lang w:eastAsia="zh-CN"/>
          <w14:textFill>
            <w14:solidFill>
              <w14:schemeClr w14:val="tx1"/>
            </w14:solidFill>
          </w14:textFill>
        </w:rPr>
        <w:t>关于全年期自持市场租赁住房，</w:t>
      </w:r>
      <w:r>
        <w:rPr>
          <w:rFonts w:hint="eastAsia" w:ascii="汉仪书宋二简"/>
          <w:color w:val="000000" w:themeColor="text1"/>
          <w:sz w:val="24"/>
          <w14:textFill>
            <w14:solidFill>
              <w14:schemeClr w14:val="tx1"/>
            </w14:solidFill>
          </w14:textFill>
        </w:rPr>
        <w:t>乙方</w:t>
      </w:r>
      <w:r>
        <w:rPr>
          <w:rFonts w:hint="eastAsia" w:ascii="宋体" w:hAnsi="宋体"/>
          <w:snapToGrid w:val="0"/>
          <w:color w:val="000000" w:themeColor="text1"/>
          <w:kern w:val="0"/>
          <w:sz w:val="24"/>
          <w14:textFill>
            <w14:solidFill>
              <w14:schemeClr w14:val="tx1"/>
            </w14:solidFill>
          </w14:textFill>
        </w:rPr>
        <w:t>应遵守如下要求：</w:t>
      </w:r>
    </w:p>
    <w:p>
      <w:pPr>
        <w:spacing w:line="510" w:lineRule="exact"/>
        <w:ind w:firstLine="605"/>
        <w:rPr>
          <w:rFonts w:hint="eastAsia" w:ascii="宋体" w:hAnsi="宋体"/>
          <w:snapToGrid w:val="0"/>
          <w:color w:val="000000" w:themeColor="text1"/>
          <w:kern w:val="0"/>
          <w:sz w:val="24"/>
          <w:lang w:val="en-US" w:eastAsia="zh-CN"/>
          <w14:textFill>
            <w14:solidFill>
              <w14:schemeClr w14:val="tx1"/>
            </w14:solidFill>
          </w14:textFill>
        </w:rPr>
      </w:pPr>
      <w:r>
        <w:rPr>
          <w:rFonts w:hint="eastAsia" w:ascii="宋体" w:hAnsi="宋体"/>
          <w:snapToGrid w:val="0"/>
          <w:color w:val="000000" w:themeColor="text1"/>
          <w:kern w:val="0"/>
          <w:sz w:val="24"/>
          <w:lang w:val="en-US" w:eastAsia="zh-CN"/>
          <w14:textFill>
            <w14:solidFill>
              <w14:schemeClr w14:val="tx1"/>
            </w14:solidFill>
          </w14:textFill>
        </w:rPr>
        <w:t>1、户型建筑面积要求。全年期自持市场租赁住房户型建筑面积不得超过100平方米，户型建筑面积70平方米以下租赁住房面积不得低于全年期自持市场租赁住房总建筑面积的70%。</w:t>
      </w:r>
    </w:p>
    <w:p>
      <w:pPr>
        <w:spacing w:line="510" w:lineRule="exact"/>
        <w:ind w:firstLine="605"/>
        <w:rPr>
          <w:rFonts w:hint="eastAsia" w:ascii="宋体" w:hAnsi="宋体"/>
          <w:snapToGrid w:val="0"/>
          <w:color w:val="000000" w:themeColor="text1"/>
          <w:kern w:val="0"/>
          <w:sz w:val="24"/>
          <w:lang w:val="en-US" w:eastAsia="zh-CN"/>
          <w14:textFill>
            <w14:solidFill>
              <w14:schemeClr w14:val="tx1"/>
            </w14:solidFill>
          </w14:textFill>
        </w:rPr>
      </w:pPr>
      <w:r>
        <w:rPr>
          <w:rFonts w:hint="eastAsia" w:ascii="宋体" w:hAnsi="宋体"/>
          <w:snapToGrid w:val="0"/>
          <w:color w:val="000000" w:themeColor="text1"/>
          <w:kern w:val="0"/>
          <w:sz w:val="24"/>
          <w:lang w:val="en-US" w:eastAsia="zh-CN"/>
          <w14:textFill>
            <w14:solidFill>
              <w14:schemeClr w14:val="tx1"/>
            </w14:solidFill>
          </w14:textFill>
        </w:rPr>
        <w:t>2、该项目申请办理不动产权登记时，乙方应当就全年期自持市场租赁住房申请办理一本不动产权证书，不得申请办理分证登记。不动产登记簿和不动产权证书上应当注明以下内容：</w:t>
      </w:r>
    </w:p>
    <w:p>
      <w:pPr>
        <w:spacing w:line="510" w:lineRule="exact"/>
        <w:ind w:firstLine="605"/>
        <w:rPr>
          <w:rFonts w:hint="eastAsia" w:ascii="宋体" w:hAnsi="宋体"/>
          <w:snapToGrid w:val="0"/>
          <w:color w:val="000000" w:themeColor="text1"/>
          <w:kern w:val="0"/>
          <w:sz w:val="24"/>
          <w:lang w:val="en-US" w:eastAsia="zh-CN"/>
          <w14:textFill>
            <w14:solidFill>
              <w14:schemeClr w14:val="tx1"/>
            </w14:solidFill>
          </w14:textFill>
        </w:rPr>
      </w:pPr>
      <w:r>
        <w:rPr>
          <w:rFonts w:hint="eastAsia" w:ascii="宋体" w:hAnsi="宋体"/>
          <w:snapToGrid w:val="0"/>
          <w:color w:val="000000" w:themeColor="text1"/>
          <w:kern w:val="0"/>
          <w:sz w:val="24"/>
          <w:lang w:val="en-US" w:eastAsia="zh-CN"/>
          <w14:textFill>
            <w14:solidFill>
              <w14:schemeClr w14:val="tx1"/>
            </w14:solidFill>
          </w14:textFill>
        </w:rPr>
        <w:t>（1）本不动产为全年期自持市场租赁住房，自持期自</w:t>
      </w:r>
      <w:r>
        <w:rPr>
          <w:rFonts w:hint="eastAsia" w:ascii="宋体" w:hAnsi="宋体"/>
          <w:snapToGrid w:val="0"/>
          <w:color w:val="000000" w:themeColor="text1"/>
          <w:kern w:val="0"/>
          <w:sz w:val="24"/>
          <w14:textFill>
            <w14:solidFill>
              <w14:schemeClr w14:val="tx1"/>
            </w14:solidFill>
          </w14:textFill>
        </w:rPr>
        <w:t>＿年＿月＿日至＿年＿月＿日</w:t>
      </w:r>
      <w:r>
        <w:rPr>
          <w:rFonts w:hint="eastAsia" w:ascii="宋体" w:hAnsi="宋体"/>
          <w:snapToGrid w:val="0"/>
          <w:color w:val="000000" w:themeColor="text1"/>
          <w:kern w:val="0"/>
          <w:sz w:val="24"/>
          <w:lang w:val="en-US" w:eastAsia="zh-CN"/>
          <w14:textFill>
            <w14:solidFill>
              <w14:schemeClr w14:val="tx1"/>
            </w14:solidFill>
          </w14:textFill>
        </w:rPr>
        <w:t>。</w:t>
      </w:r>
    </w:p>
    <w:p>
      <w:pPr>
        <w:spacing w:line="510" w:lineRule="exact"/>
        <w:ind w:firstLine="605"/>
        <w:rPr>
          <w:rFonts w:hint="eastAsia" w:ascii="宋体" w:hAnsi="宋体"/>
          <w:snapToGrid w:val="0"/>
          <w:color w:val="000000" w:themeColor="text1"/>
          <w:kern w:val="0"/>
          <w:sz w:val="24"/>
          <w:lang w:val="en-US" w:eastAsia="zh-CN"/>
          <w14:textFill>
            <w14:solidFill>
              <w14:schemeClr w14:val="tx1"/>
            </w14:solidFill>
          </w14:textFill>
        </w:rPr>
      </w:pPr>
      <w:r>
        <w:rPr>
          <w:rFonts w:hint="eastAsia" w:ascii="宋体" w:hAnsi="宋体"/>
          <w:snapToGrid w:val="0"/>
          <w:color w:val="000000" w:themeColor="text1"/>
          <w:kern w:val="0"/>
          <w:sz w:val="24"/>
          <w:lang w:val="en-US" w:eastAsia="zh-CN"/>
          <w14:textFill>
            <w14:solidFill>
              <w14:schemeClr w14:val="tx1"/>
            </w14:solidFill>
          </w14:textFill>
        </w:rPr>
        <w:t>（2）乙方自持期间不得转让及拆分抵押全年期自持市场</w:t>
      </w:r>
      <w:bookmarkStart w:id="0" w:name="_GoBack"/>
      <w:bookmarkEnd w:id="0"/>
      <w:r>
        <w:rPr>
          <w:rFonts w:hint="eastAsia" w:ascii="宋体" w:hAnsi="宋体"/>
          <w:snapToGrid w:val="0"/>
          <w:color w:val="000000" w:themeColor="text1"/>
          <w:kern w:val="0"/>
          <w:sz w:val="24"/>
          <w:lang w:val="en-US" w:eastAsia="zh-CN"/>
          <w14:textFill>
            <w14:solidFill>
              <w14:schemeClr w14:val="tx1"/>
            </w14:solidFill>
          </w14:textFill>
        </w:rPr>
        <w:t>租赁住房。全年期自持市场租赁住房可作为整体进行抵押,但抵押金额不得超出合同剩余年期地价与建筑物残值之和。</w:t>
      </w:r>
    </w:p>
    <w:p>
      <w:pPr>
        <w:spacing w:line="510" w:lineRule="exact"/>
        <w:ind w:firstLine="605"/>
        <w:rPr>
          <w:rFonts w:hint="eastAsia" w:ascii="宋体" w:hAnsi="宋体"/>
          <w:snapToGrid w:val="0"/>
          <w:color w:val="000000" w:themeColor="text1"/>
          <w:kern w:val="0"/>
          <w:sz w:val="24"/>
          <w:lang w:val="en-US" w:eastAsia="zh-CN"/>
          <w14:textFill>
            <w14:solidFill>
              <w14:schemeClr w14:val="tx1"/>
            </w14:solidFill>
          </w14:textFill>
        </w:rPr>
      </w:pPr>
      <w:r>
        <w:rPr>
          <w:rFonts w:hint="eastAsia" w:ascii="宋体" w:hAnsi="宋体"/>
          <w:snapToGrid w:val="0"/>
          <w:color w:val="000000" w:themeColor="text1"/>
          <w:kern w:val="0"/>
          <w:sz w:val="24"/>
          <w:lang w:val="en-US" w:eastAsia="zh-CN"/>
          <w14:textFill>
            <w14:solidFill>
              <w14:schemeClr w14:val="tx1"/>
            </w14:solidFill>
          </w14:textFill>
        </w:rPr>
        <w:t>（3）因乙方破产清算、司法强制执行、抵押权人实现抵押权等情形需转让全年期自持市场租赁住房的，限整体转让；转让后，不得改变全年期自持市场租赁住房用途，并应当继续用于出租。</w:t>
      </w:r>
    </w:p>
    <w:p>
      <w:pPr>
        <w:spacing w:line="510" w:lineRule="exact"/>
        <w:ind w:firstLine="605"/>
        <w:rPr>
          <w:rFonts w:hint="eastAsia"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lang w:val="en-US" w:eastAsia="zh-CN"/>
          <w14:textFill>
            <w14:solidFill>
              <w14:schemeClr w14:val="tx1"/>
            </w14:solidFill>
          </w14:textFill>
        </w:rPr>
        <w:t>3、全年期自持市场租赁住房建设与监管的具体要求以乙方与住建主管部门签订的《深圳市全年期自持市场租赁住房建设和管理协议书》</w:t>
      </w:r>
      <w:r>
        <w:rPr>
          <w:rFonts w:hint="eastAsia" w:ascii="汉仪书宋二简"/>
          <w:color w:val="000000" w:themeColor="text1"/>
          <w:sz w:val="24"/>
          <w:highlight w:val="none"/>
          <w:lang w:val="en-US" w:eastAsia="zh-CN"/>
          <w14:textFill>
            <w14:solidFill>
              <w14:schemeClr w14:val="tx1"/>
            </w14:solidFill>
          </w14:textFill>
        </w:rPr>
        <w:t>（深（自持租赁）协议书〔20＿〕＿号）</w:t>
      </w:r>
      <w:r>
        <w:rPr>
          <w:rFonts w:hint="eastAsia" w:ascii="宋体" w:hAnsi="宋体"/>
          <w:snapToGrid w:val="0"/>
          <w:color w:val="000000" w:themeColor="text1"/>
          <w:kern w:val="0"/>
          <w:sz w:val="24"/>
          <w:lang w:val="en-US" w:eastAsia="zh-CN"/>
          <w14:textFill>
            <w14:solidFill>
              <w14:schemeClr w14:val="tx1"/>
            </w14:solidFill>
          </w14:textFill>
        </w:rPr>
        <w:t>为准。</w:t>
      </w:r>
    </w:p>
    <w:p>
      <w:pPr>
        <w:spacing w:line="510" w:lineRule="exact"/>
        <w:ind w:firstLine="605"/>
        <w:rPr>
          <w:rFonts w:hint="eastAsia" w:ascii="宋体" w:hAnsi="宋体" w:eastAsia="汉仪书宋二简"/>
          <w:snapToGrid w:val="0"/>
          <w:color w:val="000000" w:themeColor="text1"/>
          <w:kern w:val="0"/>
          <w:sz w:val="24"/>
          <w:lang w:eastAsia="zh-CN"/>
          <w14:textFill>
            <w14:solidFill>
              <w14:schemeClr w14:val="tx1"/>
            </w14:solidFill>
          </w14:textFill>
        </w:rPr>
      </w:pPr>
      <w:r>
        <w:rPr>
          <w:rFonts w:hint="eastAsia" w:ascii="宋体" w:hAnsi="宋体"/>
          <w:snapToGrid w:val="0"/>
          <w:color w:val="000000" w:themeColor="text1"/>
          <w:kern w:val="0"/>
          <w:sz w:val="24"/>
          <w:lang w:eastAsia="zh-CN"/>
          <w14:textFill>
            <w14:solidFill>
              <w14:schemeClr w14:val="tx1"/>
            </w14:solidFill>
          </w14:textFill>
        </w:rPr>
        <w:t>（五）其他要求</w:t>
      </w:r>
    </w:p>
    <w:p>
      <w:pPr>
        <w:spacing w:line="510" w:lineRule="exact"/>
        <w:ind w:firstLine="605"/>
        <w:rPr>
          <w:rFonts w:hint="eastAsia" w:ascii="汉仪书宋二简" w:eastAsia="汉仪书宋二简"/>
          <w:color w:val="000000" w:themeColor="text1"/>
          <w:sz w:val="24"/>
          <w:lang w:eastAsia="zh-CN"/>
          <w14:textFill>
            <w14:solidFill>
              <w14:schemeClr w14:val="tx1"/>
            </w14:solidFill>
          </w14:textFill>
        </w:rPr>
      </w:pPr>
      <w:r>
        <w:rPr>
          <w:rFonts w:hint="eastAsia" w:ascii="汉仪书宋二简"/>
          <w:color w:val="000000" w:themeColor="text1"/>
          <w:sz w:val="24"/>
          <w:lang w:val="en-US" w:eastAsia="zh-CN"/>
          <w14:textFill>
            <w14:solidFill>
              <w14:schemeClr w14:val="tx1"/>
            </w14:solidFill>
          </w14:textFill>
        </w:rPr>
        <w:t>1、</w:t>
      </w:r>
      <w:r>
        <w:rPr>
          <w:rFonts w:hint="eastAsia" w:ascii="汉仪书宋二简"/>
          <w:color w:val="000000" w:themeColor="text1"/>
          <w:sz w:val="24"/>
          <w:lang w:eastAsia="zh-CN"/>
          <w14:textFill>
            <w14:solidFill>
              <w14:schemeClr w14:val="tx1"/>
            </w14:solidFill>
          </w14:textFill>
        </w:rPr>
        <w:t>幼儿园、便民服务站、党群服务中心产权归政府，由乙方建成后无偿移交政府。</w:t>
      </w:r>
    </w:p>
    <w:p>
      <w:pPr>
        <w:spacing w:line="510" w:lineRule="exact"/>
        <w:ind w:firstLine="605"/>
        <w:rPr>
          <w:rFonts w:hint="eastAsia" w:ascii="汉仪书宋二简"/>
          <w:color w:val="000000" w:themeColor="text1"/>
          <w:sz w:val="24"/>
          <w14:textFill>
            <w14:solidFill>
              <w14:schemeClr w14:val="tx1"/>
            </w14:solidFill>
          </w14:textFill>
        </w:rPr>
      </w:pPr>
      <w:r>
        <w:rPr>
          <w:rFonts w:hint="eastAsia" w:ascii="汉仪书宋二简"/>
          <w:color w:val="000000" w:themeColor="text1"/>
          <w:sz w:val="24"/>
          <w:lang w:val="en-US" w:eastAsia="zh-CN"/>
          <w14:textFill>
            <w14:solidFill>
              <w14:schemeClr w14:val="tx1"/>
            </w14:solidFill>
          </w14:textFill>
        </w:rPr>
        <w:t>2、</w:t>
      </w:r>
      <w:r>
        <w:rPr>
          <w:rFonts w:hint="eastAsia" w:ascii="汉仪书宋二简"/>
          <w:color w:val="000000" w:themeColor="text1"/>
          <w:sz w:val="24"/>
          <w14:textFill>
            <w14:solidFill>
              <w14:schemeClr w14:val="tx1"/>
            </w14:solidFill>
          </w14:textFill>
        </w:rPr>
        <w:t>物业</w:t>
      </w:r>
      <w:r>
        <w:rPr>
          <w:rFonts w:hint="eastAsia" w:ascii="汉仪书宋二简"/>
          <w:color w:val="000000" w:themeColor="text1"/>
          <w:sz w:val="24"/>
          <w:lang w:eastAsia="zh-CN"/>
          <w14:textFill>
            <w14:solidFill>
              <w14:schemeClr w14:val="tx1"/>
            </w14:solidFill>
          </w14:textFill>
        </w:rPr>
        <w:t>服务</w:t>
      </w:r>
      <w:r>
        <w:rPr>
          <w:rFonts w:hint="eastAsia" w:ascii="汉仪书宋二简"/>
          <w:color w:val="000000" w:themeColor="text1"/>
          <w:sz w:val="24"/>
          <w14:textFill>
            <w14:solidFill>
              <w14:schemeClr w14:val="tx1"/>
            </w14:solidFill>
          </w14:textFill>
        </w:rPr>
        <w:t>用房</w:t>
      </w:r>
      <w:r>
        <w:rPr>
          <w:rFonts w:hint="eastAsia" w:ascii="汉仪书宋二简"/>
          <w:color w:val="000000" w:themeColor="text1"/>
          <w:sz w:val="24"/>
          <w:lang w:eastAsia="zh-CN"/>
          <w14:textFill>
            <w14:solidFill>
              <w14:schemeClr w14:val="tx1"/>
            </w14:solidFill>
          </w14:textFill>
        </w:rPr>
        <w:t>归全体业主所有</w:t>
      </w:r>
      <w:r>
        <w:rPr>
          <w:rFonts w:hint="eastAsia" w:ascii="汉仪书宋二简"/>
          <w:color w:val="000000" w:themeColor="text1"/>
          <w:sz w:val="24"/>
          <w14:textFill>
            <w14:solidFill>
              <w14:schemeClr w14:val="tx1"/>
            </w14:solidFill>
          </w14:textFill>
        </w:rPr>
        <w:t>。</w:t>
      </w:r>
    </w:p>
    <w:p>
      <w:pPr>
        <w:spacing w:line="510" w:lineRule="exact"/>
        <w:ind w:firstLine="605"/>
        <w:rPr>
          <w:rFonts w:hint="eastAsia" w:ascii="汉仪书宋二简"/>
          <w:color w:val="000000" w:themeColor="text1"/>
          <w:sz w:val="24"/>
          <w:highlight w:val="none"/>
          <w:lang w:val="en-US" w:eastAsia="zh-CN"/>
          <w14:textFill>
            <w14:solidFill>
              <w14:schemeClr w14:val="tx1"/>
            </w14:solidFill>
          </w14:textFill>
        </w:rPr>
      </w:pPr>
      <w:r>
        <w:rPr>
          <w:rFonts w:hint="eastAsia" w:ascii="汉仪书宋二简"/>
          <w:color w:val="000000" w:themeColor="text1"/>
          <w:sz w:val="24"/>
          <w:lang w:val="en-US" w:eastAsia="zh-CN"/>
          <w14:textFill>
            <w14:solidFill>
              <w14:schemeClr w14:val="tx1"/>
            </w14:solidFill>
          </w14:textFill>
        </w:rPr>
        <w:t>3、</w:t>
      </w:r>
      <w:r>
        <w:rPr>
          <w:rFonts w:hint="eastAsia" w:ascii="汉仪书宋二简"/>
          <w:color w:val="000000" w:themeColor="text1"/>
          <w:sz w:val="24"/>
          <w14:textFill>
            <w14:solidFill>
              <w14:schemeClr w14:val="tx1"/>
            </w14:solidFill>
          </w14:textFill>
        </w:rPr>
        <w:t>宗地内配建的公共租赁住房产权归政府，</w:t>
      </w:r>
      <w:r>
        <w:rPr>
          <w:rFonts w:hint="eastAsia" w:ascii="汉仪书宋二简"/>
          <w:color w:val="000000" w:themeColor="text1"/>
          <w:sz w:val="24"/>
          <w:lang w:eastAsia="zh-CN"/>
          <w14:textFill>
            <w14:solidFill>
              <w14:schemeClr w14:val="tx1"/>
            </w14:solidFill>
          </w14:textFill>
        </w:rPr>
        <w:t>由乙方</w:t>
      </w:r>
      <w:r>
        <w:rPr>
          <w:rFonts w:hint="eastAsia" w:ascii="汉仪书宋二简"/>
          <w:color w:val="000000" w:themeColor="text1"/>
          <w:sz w:val="24"/>
          <w14:textFill>
            <w14:solidFill>
              <w14:schemeClr w14:val="tx1"/>
            </w14:solidFill>
          </w14:textFill>
        </w:rPr>
        <w:t>建成后无偿移交</w:t>
      </w:r>
      <w:r>
        <w:rPr>
          <w:rFonts w:hint="eastAsia" w:ascii="汉仪书宋二简"/>
          <w:color w:val="000000" w:themeColor="text1"/>
          <w:sz w:val="24"/>
          <w:lang w:eastAsia="zh-CN"/>
          <w14:textFill>
            <w14:solidFill>
              <w14:schemeClr w14:val="tx1"/>
            </w14:solidFill>
          </w14:textFill>
        </w:rPr>
        <w:t>政府</w:t>
      </w:r>
      <w:r>
        <w:rPr>
          <w:rFonts w:hint="eastAsia" w:ascii="汉仪书宋二简"/>
          <w:color w:val="000000" w:themeColor="text1"/>
          <w:sz w:val="24"/>
          <w14:textFill>
            <w14:solidFill>
              <w14:schemeClr w14:val="tx1"/>
            </w14:solidFill>
          </w14:textFill>
        </w:rPr>
        <w:t>。</w:t>
      </w:r>
      <w:r>
        <w:rPr>
          <w:rFonts w:hint="eastAsia" w:ascii="汉仪书宋二简"/>
          <w:color w:val="000000" w:themeColor="text1"/>
          <w:sz w:val="24"/>
          <w:highlight w:val="none"/>
          <w:lang w:val="en-US" w:eastAsia="zh-CN"/>
          <w14:textFill>
            <w14:solidFill>
              <w14:schemeClr w14:val="tx1"/>
            </w14:solidFill>
          </w14:textFill>
        </w:rPr>
        <w:t>乙方应就</w:t>
      </w:r>
      <w:r>
        <w:rPr>
          <w:rFonts w:hint="eastAsia" w:ascii="汉仪书宋二简"/>
          <w:color w:val="000000" w:themeColor="text1"/>
          <w:sz w:val="24"/>
          <w14:textFill>
            <w14:solidFill>
              <w14:schemeClr w14:val="tx1"/>
            </w14:solidFill>
          </w14:textFill>
        </w:rPr>
        <w:t>宗地内配建的公共租赁住房</w:t>
      </w:r>
      <w:r>
        <w:rPr>
          <w:rFonts w:hint="eastAsia" w:ascii="汉仪书宋二简"/>
          <w:color w:val="000000" w:themeColor="text1"/>
          <w:sz w:val="24"/>
          <w:lang w:eastAsia="zh-CN"/>
          <w14:textFill>
            <w14:solidFill>
              <w14:schemeClr w14:val="tx1"/>
            </w14:solidFill>
          </w14:textFill>
        </w:rPr>
        <w:t>的</w:t>
      </w:r>
      <w:r>
        <w:rPr>
          <w:rFonts w:hint="eastAsia" w:ascii="汉仪书宋二简"/>
          <w:color w:val="000000" w:themeColor="text1"/>
          <w:sz w:val="24"/>
          <w14:textFill>
            <w14:solidFill>
              <w14:schemeClr w14:val="tx1"/>
            </w14:solidFill>
          </w14:textFill>
        </w:rPr>
        <w:t>建设</w:t>
      </w:r>
      <w:r>
        <w:rPr>
          <w:rFonts w:hint="eastAsia" w:ascii="汉仪书宋二简"/>
          <w:color w:val="000000" w:themeColor="text1"/>
          <w:sz w:val="24"/>
          <w:lang w:eastAsia="zh-CN"/>
          <w14:textFill>
            <w14:solidFill>
              <w14:schemeClr w14:val="tx1"/>
            </w14:solidFill>
          </w14:textFill>
        </w:rPr>
        <w:t>与监管等事宜与南山区住房和建设局签订《公共租赁住房建设和管理任务书》，并由南山区住房和建设局对</w:t>
      </w:r>
      <w:r>
        <w:rPr>
          <w:rFonts w:hint="eastAsia" w:ascii="汉仪书宋二简"/>
          <w:color w:val="000000" w:themeColor="text1"/>
          <w:sz w:val="24"/>
          <w14:textFill>
            <w14:solidFill>
              <w14:schemeClr w14:val="tx1"/>
            </w14:solidFill>
          </w14:textFill>
        </w:rPr>
        <w:t>宗地内配建的公共租赁住房</w:t>
      </w:r>
      <w:r>
        <w:rPr>
          <w:rFonts w:hint="eastAsia" w:ascii="汉仪书宋二简"/>
          <w:color w:val="000000" w:themeColor="text1"/>
          <w:sz w:val="24"/>
          <w:lang w:eastAsia="zh-CN"/>
          <w14:textFill>
            <w14:solidFill>
              <w14:schemeClr w14:val="tx1"/>
            </w14:solidFill>
          </w14:textFill>
        </w:rPr>
        <w:t>进行监管、接收、运营。</w:t>
      </w:r>
    </w:p>
    <w:p>
      <w:pPr>
        <w:spacing w:line="510" w:lineRule="exact"/>
        <w:ind w:firstLine="605"/>
        <w:rPr>
          <w:rFonts w:hint="eastAsia" w:ascii="汉仪书宋二简" w:eastAsia="汉仪书宋二简"/>
          <w:color w:val="000000" w:themeColor="text1"/>
          <w:sz w:val="24"/>
          <w:highlight w:val="none"/>
          <w:lang w:eastAsia="zh-CN"/>
          <w14:textFill>
            <w14:solidFill>
              <w14:schemeClr w14:val="tx1"/>
            </w14:solidFill>
          </w14:textFill>
        </w:rPr>
      </w:pPr>
      <w:r>
        <w:rPr>
          <w:rFonts w:hint="eastAsia" w:ascii="汉仪书宋二简"/>
          <w:color w:val="000000" w:themeColor="text1"/>
          <w:sz w:val="24"/>
          <w:highlight w:val="none"/>
          <w:lang w:eastAsia="zh-CN"/>
          <w14:textFill>
            <w14:solidFill>
              <w14:schemeClr w14:val="tx1"/>
            </w14:solidFill>
          </w14:textFill>
        </w:rPr>
        <w:t>十、乙方可在深圳市依法注册设立全资子公司；属联合竞买的，可以并仅限联合竞买各方联合在深圳市依法注册设立一家项目公司。通过签订土地使用权出让合同补充协议，将土地使用权变更至全资子公司或项目公司名下。</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十</w:t>
      </w:r>
      <w:r>
        <w:rPr>
          <w:rFonts w:hint="eastAsia" w:ascii="汉仪书宋二简"/>
          <w:color w:val="000000" w:themeColor="text1"/>
          <w:sz w:val="24"/>
          <w:lang w:eastAsia="zh-CN"/>
          <w14:textFill>
            <w14:solidFill>
              <w14:schemeClr w14:val="tx1"/>
            </w14:solidFill>
          </w14:textFill>
        </w:rPr>
        <w:t>一</w:t>
      </w:r>
      <w:r>
        <w:rPr>
          <w:rFonts w:hint="eastAsia" w:ascii="汉仪书宋二简"/>
          <w:color w:val="000000" w:themeColor="text1"/>
          <w:sz w:val="24"/>
          <w14:textFill>
            <w14:solidFill>
              <w14:schemeClr w14:val="tx1"/>
            </w14:solidFill>
          </w14:textFill>
        </w:rPr>
        <w:t>、乙方同意按以下方式支付土地总地价款：</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一次性付款。即自《成交确认书》签订之日起5个工作日内一次性付清全部地价款。</w:t>
      </w:r>
    </w:p>
    <w:p>
      <w:pPr>
        <w:spacing w:line="510" w:lineRule="exact"/>
        <w:ind w:firstLine="605"/>
        <w:rPr>
          <w:rFonts w:hint="eastAsia" w:ascii="汉仪书宋二简" w:eastAsia="汉仪书宋二简"/>
          <w:color w:val="000000" w:themeColor="text1"/>
          <w:sz w:val="24"/>
          <w:lang w:eastAsia="zh-CN"/>
          <w14:textFill>
            <w14:solidFill>
              <w14:schemeClr w14:val="tx1"/>
            </w14:solidFill>
          </w14:textFill>
        </w:rPr>
      </w:pPr>
      <w:r>
        <w:rPr>
          <w:rFonts w:hint="eastAsia" w:ascii="汉仪书宋二简"/>
          <w:color w:val="000000" w:themeColor="text1"/>
          <w:sz w:val="24"/>
          <w14:textFill>
            <w14:solidFill>
              <w14:schemeClr w14:val="tx1"/>
            </w14:solidFill>
          </w14:textFill>
        </w:rPr>
        <w:t>十</w:t>
      </w:r>
      <w:r>
        <w:rPr>
          <w:rFonts w:hint="eastAsia" w:ascii="汉仪书宋二简"/>
          <w:color w:val="000000" w:themeColor="text1"/>
          <w:sz w:val="24"/>
          <w:lang w:eastAsia="zh-CN"/>
          <w14:textFill>
            <w14:solidFill>
              <w14:schemeClr w14:val="tx1"/>
            </w14:solidFill>
          </w14:textFill>
        </w:rPr>
        <w:t>二</w:t>
      </w:r>
      <w:r>
        <w:rPr>
          <w:rFonts w:hint="eastAsia" w:ascii="汉仪书宋二简"/>
          <w:color w:val="000000" w:themeColor="text1"/>
          <w:sz w:val="24"/>
          <w14:textFill>
            <w14:solidFill>
              <w14:schemeClr w14:val="tx1"/>
            </w14:solidFill>
          </w14:textFill>
        </w:rPr>
        <w:t>、</w:t>
      </w:r>
      <w:r>
        <w:rPr>
          <w:rFonts w:hint="eastAsia" w:ascii="汉仪书宋二简"/>
          <w:color w:val="000000" w:themeColor="text1"/>
          <w:sz w:val="24"/>
          <w:highlight w:val="none"/>
          <w:lang w:eastAsia="zh-CN"/>
          <w14:textFill>
            <w14:solidFill>
              <w14:schemeClr w14:val="tx1"/>
            </w14:solidFill>
          </w14:textFill>
        </w:rPr>
        <w:t>项目主体工程及附属工程自本合同签订之日起一年内开工建设，自本合同签订之日起四年内竣工。</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十</w:t>
      </w:r>
      <w:r>
        <w:rPr>
          <w:rFonts w:hint="eastAsia" w:ascii="汉仪书宋二简"/>
          <w:color w:val="000000" w:themeColor="text1"/>
          <w:sz w:val="24"/>
          <w:lang w:eastAsia="zh-CN"/>
          <w14:textFill>
            <w14:solidFill>
              <w14:schemeClr w14:val="tx1"/>
            </w14:solidFill>
          </w14:textFill>
        </w:rPr>
        <w:t>三</w:t>
      </w:r>
      <w:r>
        <w:rPr>
          <w:rFonts w:hint="eastAsia" w:ascii="汉仪书宋二简"/>
          <w:color w:val="000000" w:themeColor="text1"/>
          <w:sz w:val="24"/>
          <w14:textFill>
            <w14:solidFill>
              <w14:schemeClr w14:val="tx1"/>
            </w14:solidFill>
          </w14:textFill>
        </w:rPr>
        <w:t>、乙方未按出让合同规定的期限付清成交价款的，乙方同意甲方解除出让合同，无偿收回土地使用权。甲方并可没收乙方已支付的履约保证金。</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因甲方的过错致使乙方延迟使用土地的，甲方承担由此造成</w:t>
      </w:r>
      <w:r>
        <w:rPr>
          <w:rFonts w:hint="eastAsia" w:ascii="汉仪书宋二简"/>
          <w:color w:val="000000" w:themeColor="text1"/>
          <w:sz w:val="24"/>
          <w:lang w:eastAsia="zh-CN"/>
          <w14:textFill>
            <w14:solidFill>
              <w14:schemeClr w14:val="tx1"/>
            </w14:solidFill>
          </w14:textFill>
        </w:rPr>
        <w:t>的</w:t>
      </w:r>
      <w:r>
        <w:rPr>
          <w:rFonts w:hint="eastAsia" w:ascii="汉仪书宋二简"/>
          <w:color w:val="000000" w:themeColor="text1"/>
          <w:sz w:val="24"/>
          <w14:textFill>
            <w14:solidFill>
              <w14:schemeClr w14:val="tx1"/>
            </w14:solidFill>
          </w14:textFill>
        </w:rPr>
        <w:t>乙方的经济损失。</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乙方在未交清上述地块的成交价款并取得《不动产权证书》前，不得转让、抵押或以其他任何形式处分本地块。</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十</w:t>
      </w:r>
      <w:r>
        <w:rPr>
          <w:rFonts w:hint="eastAsia" w:ascii="汉仪书宋二简"/>
          <w:color w:val="000000" w:themeColor="text1"/>
          <w:sz w:val="24"/>
          <w:lang w:eastAsia="zh-CN"/>
          <w14:textFill>
            <w14:solidFill>
              <w14:schemeClr w14:val="tx1"/>
            </w14:solidFill>
          </w14:textFill>
        </w:rPr>
        <w:t>四</w:t>
      </w:r>
      <w:r>
        <w:rPr>
          <w:rFonts w:hint="eastAsia" w:ascii="汉仪书宋二简"/>
          <w:color w:val="000000" w:themeColor="text1"/>
          <w:sz w:val="24"/>
          <w14:textFill>
            <w14:solidFill>
              <w14:schemeClr w14:val="tx1"/>
            </w14:solidFill>
          </w14:textFill>
        </w:rPr>
        <w:t>、乙方除向甲方给付本地块的成交价款外，每年还必须按规定缴付土地使用税。</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十</w:t>
      </w:r>
      <w:r>
        <w:rPr>
          <w:rFonts w:hint="eastAsia" w:ascii="汉仪书宋二简"/>
          <w:color w:val="000000" w:themeColor="text1"/>
          <w:sz w:val="24"/>
          <w:lang w:eastAsia="zh-CN"/>
          <w14:textFill>
            <w14:solidFill>
              <w14:schemeClr w14:val="tx1"/>
            </w14:solidFill>
          </w14:textFill>
        </w:rPr>
        <w:t>五</w:t>
      </w:r>
      <w:r>
        <w:rPr>
          <w:rFonts w:hint="eastAsia" w:ascii="汉仪书宋二简"/>
          <w:color w:val="000000" w:themeColor="text1"/>
          <w:sz w:val="24"/>
          <w14:textFill>
            <w14:solidFill>
              <w14:schemeClr w14:val="tx1"/>
            </w14:solidFill>
          </w14:textFill>
        </w:rPr>
        <w:t>、乙方在使用土地期间，未按本合同书规定支付本地块的成交价款，并未按规定缴纳土地使用税的，甲方可不予办理与本地块有关的不动产权登记、销售许可及其他相关手续或采取其他限制性措施。</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十</w:t>
      </w:r>
      <w:r>
        <w:rPr>
          <w:rFonts w:hint="eastAsia" w:ascii="汉仪书宋二简"/>
          <w:color w:val="000000" w:themeColor="text1"/>
          <w:sz w:val="24"/>
          <w:lang w:eastAsia="zh-CN"/>
          <w14:textFill>
            <w14:solidFill>
              <w14:schemeClr w14:val="tx1"/>
            </w14:solidFill>
          </w14:textFill>
        </w:rPr>
        <w:t>六</w:t>
      </w:r>
      <w:r>
        <w:rPr>
          <w:rFonts w:hint="eastAsia" w:ascii="汉仪书宋二简"/>
          <w:color w:val="000000" w:themeColor="text1"/>
          <w:sz w:val="24"/>
          <w14:textFill>
            <w14:solidFill>
              <w14:schemeClr w14:val="tx1"/>
            </w14:solidFill>
          </w14:textFill>
        </w:rPr>
        <w:t>、乙方在土地使用年限内依照法律、法规、深圳市的有关规定以及本合同书的规定转让、出租、抵押土地使用权或将土地使用权用于其他经济活动，其合法权益受法律保护。乙方开发、利用、经营受让的土地，不得损害社会公共利益。</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十</w:t>
      </w:r>
      <w:r>
        <w:rPr>
          <w:rFonts w:hint="eastAsia" w:ascii="汉仪书宋二简"/>
          <w:color w:val="000000" w:themeColor="text1"/>
          <w:sz w:val="24"/>
          <w:lang w:eastAsia="zh-CN"/>
          <w14:textFill>
            <w14:solidFill>
              <w14:schemeClr w14:val="tx1"/>
            </w14:solidFill>
          </w14:textFill>
        </w:rPr>
        <w:t>七</w:t>
      </w:r>
      <w:r>
        <w:rPr>
          <w:rFonts w:hint="eastAsia" w:ascii="汉仪书宋二简"/>
          <w:color w:val="000000" w:themeColor="text1"/>
          <w:sz w:val="24"/>
          <w14:textFill>
            <w14:solidFill>
              <w14:schemeClr w14:val="tx1"/>
            </w14:solidFill>
          </w14:textFill>
        </w:rPr>
        <w:t>、除法律法规另有规定外，本合同书规定的土地出让年限届满，甲方无偿收回出让地块的土地使用权，本地块上的建筑物及其他附着物也由甲方无偿取得。乙方承诺于＿年＿月＿日前将土地及土地上建筑物、附着物无偿交给甲方，并在年期届满之日起十日内办理不动产权注销登记手续，否则由甲方移交不动产权登记部门迳为注销。</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乙方如需继续使用本地块，可在期满前六个月内申请续期，并在确定了新的土地使用权出让年限和出让金及其他条件后，与甲方重新签订土地使用权出让合同，支付土地使用权出让金和土地开发与市政配套设施金，并办理土地使用权登记手续。</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十</w:t>
      </w:r>
      <w:r>
        <w:rPr>
          <w:rFonts w:hint="eastAsia" w:ascii="汉仪书宋二简"/>
          <w:color w:val="000000" w:themeColor="text1"/>
          <w:sz w:val="24"/>
          <w:lang w:eastAsia="zh-CN"/>
          <w14:textFill>
            <w14:solidFill>
              <w14:schemeClr w14:val="tx1"/>
            </w14:solidFill>
          </w14:textFill>
        </w:rPr>
        <w:t>八</w:t>
      </w:r>
      <w:r>
        <w:rPr>
          <w:rFonts w:hint="eastAsia" w:ascii="汉仪书宋二简"/>
          <w:color w:val="000000" w:themeColor="text1"/>
          <w:sz w:val="24"/>
          <w14:textFill>
            <w14:solidFill>
              <w14:schemeClr w14:val="tx1"/>
            </w14:solidFill>
          </w14:textFill>
        </w:rPr>
        <w:t>、在履行本合同过程中甲方需向乙方告知有关事宜的，乙方同意甲方通过挂号信函或媒体公告的形式送达至本合同所规定的乙方地址。</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十</w:t>
      </w:r>
      <w:r>
        <w:rPr>
          <w:rFonts w:hint="eastAsia" w:ascii="汉仪书宋二简"/>
          <w:color w:val="000000" w:themeColor="text1"/>
          <w:sz w:val="24"/>
          <w:lang w:eastAsia="zh-CN"/>
          <w14:textFill>
            <w14:solidFill>
              <w14:schemeClr w14:val="tx1"/>
            </w14:solidFill>
          </w14:textFill>
        </w:rPr>
        <w:t>九</w:t>
      </w:r>
      <w:r>
        <w:rPr>
          <w:rFonts w:hint="eastAsia" w:ascii="汉仪书宋二简"/>
          <w:color w:val="000000" w:themeColor="text1"/>
          <w:sz w:val="24"/>
          <w14:textFill>
            <w14:solidFill>
              <w14:schemeClr w14:val="tx1"/>
            </w14:solidFill>
          </w14:textFill>
        </w:rPr>
        <w:t>、《土地使用规则》及本合同书所有附件、附表是本合同的组成部分，与本合同书具有同等法律效力。甲、乙</w:t>
      </w:r>
      <w:r>
        <w:rPr>
          <w:rFonts w:hint="eastAsia" w:ascii="汉仪书宋二简"/>
          <w:color w:val="000000" w:themeColor="text1"/>
          <w:sz w:val="24"/>
          <w:lang w:eastAsia="zh-CN"/>
          <w14:textFill>
            <w14:solidFill>
              <w14:schemeClr w14:val="tx1"/>
            </w14:solidFill>
          </w14:textFill>
        </w:rPr>
        <w:t>双</w:t>
      </w:r>
      <w:r>
        <w:rPr>
          <w:rFonts w:hint="eastAsia" w:ascii="汉仪书宋二简"/>
          <w:color w:val="000000" w:themeColor="text1"/>
          <w:sz w:val="24"/>
          <w14:textFill>
            <w14:solidFill>
              <w14:schemeClr w14:val="tx1"/>
            </w14:solidFill>
          </w14:textFill>
        </w:rPr>
        <w:t>方须遵守《土地使用规则》及本合同书所有附件、附表。</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lang w:eastAsia="zh-CN"/>
          <w14:textFill>
            <w14:solidFill>
              <w14:schemeClr w14:val="tx1"/>
            </w14:solidFill>
          </w14:textFill>
        </w:rPr>
        <w:t>二十</w:t>
      </w:r>
      <w:r>
        <w:rPr>
          <w:rFonts w:hint="eastAsia" w:ascii="汉仪书宋二简"/>
          <w:color w:val="000000" w:themeColor="text1"/>
          <w:sz w:val="24"/>
          <w14:textFill>
            <w14:solidFill>
              <w14:schemeClr w14:val="tx1"/>
            </w14:solidFill>
          </w14:textFill>
        </w:rPr>
        <w:t>、本合同订立、效力、解释、履行及争议的解决均受中华人民共和国法律的管辖。</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二十</w:t>
      </w:r>
      <w:r>
        <w:rPr>
          <w:rFonts w:hint="eastAsia" w:ascii="汉仪书宋二简"/>
          <w:color w:val="000000" w:themeColor="text1"/>
          <w:sz w:val="24"/>
          <w:lang w:eastAsia="zh-CN"/>
          <w14:textFill>
            <w14:solidFill>
              <w14:schemeClr w14:val="tx1"/>
            </w14:solidFill>
          </w14:textFill>
        </w:rPr>
        <w:t>一</w:t>
      </w:r>
      <w:r>
        <w:rPr>
          <w:rFonts w:hint="eastAsia" w:ascii="汉仪书宋二简"/>
          <w:color w:val="000000" w:themeColor="text1"/>
          <w:sz w:val="24"/>
          <w14:textFill>
            <w14:solidFill>
              <w14:schemeClr w14:val="tx1"/>
            </w14:solidFill>
          </w14:textFill>
        </w:rPr>
        <w:t>、因执行本合同发生争议，由争议双方协商解决，协商不成的，可依法向人民法院起诉。</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二十</w:t>
      </w:r>
      <w:r>
        <w:rPr>
          <w:rFonts w:hint="eastAsia" w:ascii="汉仪书宋二简"/>
          <w:color w:val="000000" w:themeColor="text1"/>
          <w:sz w:val="24"/>
          <w:lang w:eastAsia="zh-CN"/>
          <w14:textFill>
            <w14:solidFill>
              <w14:schemeClr w14:val="tx1"/>
            </w14:solidFill>
          </w14:textFill>
        </w:rPr>
        <w:t>二</w:t>
      </w:r>
      <w:r>
        <w:rPr>
          <w:rFonts w:hint="eastAsia" w:ascii="汉仪书宋二简"/>
          <w:color w:val="000000" w:themeColor="text1"/>
          <w:sz w:val="24"/>
          <w14:textFill>
            <w14:solidFill>
              <w14:schemeClr w14:val="tx1"/>
            </w14:solidFill>
          </w14:textFill>
        </w:rPr>
        <w:t>、本合同从签订之日起生效。</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二十</w:t>
      </w:r>
      <w:r>
        <w:rPr>
          <w:rFonts w:hint="eastAsia" w:ascii="汉仪书宋二简"/>
          <w:color w:val="000000" w:themeColor="text1"/>
          <w:sz w:val="24"/>
          <w:lang w:eastAsia="zh-CN"/>
          <w14:textFill>
            <w14:solidFill>
              <w14:schemeClr w14:val="tx1"/>
            </w14:solidFill>
          </w14:textFill>
        </w:rPr>
        <w:t>三</w:t>
      </w:r>
      <w:r>
        <w:rPr>
          <w:rFonts w:hint="eastAsia" w:ascii="汉仪书宋二简"/>
          <w:color w:val="000000" w:themeColor="text1"/>
          <w:sz w:val="24"/>
          <w14:textFill>
            <w14:solidFill>
              <w14:schemeClr w14:val="tx1"/>
            </w14:solidFill>
          </w14:textFill>
        </w:rPr>
        <w:t>、本合同一式六份，乙方三份，其余由甲方持有及分送有关单位。</w:t>
      </w:r>
    </w:p>
    <w:p>
      <w:pPr>
        <w:spacing w:line="510" w:lineRule="exact"/>
        <w:ind w:firstLine="605"/>
        <w:rPr>
          <w:rFonts w:ascii="汉仪书宋二简"/>
          <w:color w:val="000000" w:themeColor="text1"/>
          <w:sz w:val="24"/>
          <w14:textFill>
            <w14:solidFill>
              <w14:schemeClr w14:val="tx1"/>
            </w14:solidFill>
          </w14:textFill>
        </w:rPr>
      </w:pPr>
      <w:r>
        <w:rPr>
          <w:rFonts w:hint="eastAsia" w:ascii="汉仪书宋二简"/>
          <w:color w:val="000000" w:themeColor="text1"/>
          <w:sz w:val="24"/>
          <w14:textFill>
            <w14:solidFill>
              <w14:schemeClr w14:val="tx1"/>
            </w14:solidFill>
          </w14:textFill>
        </w:rPr>
        <w:t>二十</w:t>
      </w:r>
      <w:r>
        <w:rPr>
          <w:rFonts w:hint="eastAsia" w:ascii="汉仪书宋二简"/>
          <w:color w:val="000000" w:themeColor="text1"/>
          <w:sz w:val="24"/>
          <w:lang w:eastAsia="zh-CN"/>
          <w14:textFill>
            <w14:solidFill>
              <w14:schemeClr w14:val="tx1"/>
            </w14:solidFill>
          </w14:textFill>
        </w:rPr>
        <w:t>四</w:t>
      </w:r>
      <w:r>
        <w:rPr>
          <w:rFonts w:hint="eastAsia" w:ascii="汉仪书宋二简"/>
          <w:color w:val="000000" w:themeColor="text1"/>
          <w:sz w:val="24"/>
          <w14:textFill>
            <w14:solidFill>
              <w14:schemeClr w14:val="tx1"/>
            </w14:solidFill>
          </w14:textFill>
        </w:rPr>
        <w:t>、本合同未尽事宜，可由双方协商签订协议书明确。（以下无正文）</w:t>
      </w:r>
    </w:p>
    <w:p>
      <w:pPr>
        <w:tabs>
          <w:tab w:val="right" w:pos="4140"/>
          <w:tab w:val="left" w:pos="4500"/>
          <w:tab w:val="left" w:pos="4680"/>
          <w:tab w:val="clear" w:pos="4820"/>
          <w:tab w:val="clear" w:pos="5103"/>
        </w:tabs>
        <w:spacing w:before="312" w:beforeLines="100"/>
        <w:ind w:firstLine="619" w:firstLineChars="218"/>
        <w:rPr>
          <w:rFonts w:ascii="汉仪书宋二简"/>
          <w:color w:val="000000" w:themeColor="text1"/>
          <w:spacing w:val="16"/>
          <w:w w:val="105"/>
          <w:sz w:val="24"/>
          <w14:textFill>
            <w14:solidFill>
              <w14:schemeClr w14:val="tx1"/>
            </w14:solidFill>
          </w14:textFill>
        </w:rPr>
      </w:pPr>
    </w:p>
    <w:p>
      <w:pPr>
        <w:spacing w:line="480" w:lineRule="exact"/>
        <w:ind w:left="0" w:leftChars="0" w:firstLine="0" w:firstLineChars="0"/>
        <w:rPr>
          <w:rFonts w:hint="eastAsia" w:ascii="汉仪书宋二简"/>
          <w:color w:val="000000" w:themeColor="text1"/>
          <w14:textFill>
            <w14:solidFill>
              <w14:schemeClr w14:val="tx1"/>
            </w14:solidFill>
          </w14:textFill>
        </w:rPr>
      </w:pPr>
    </w:p>
    <w:p>
      <w:pPr>
        <w:spacing w:line="480" w:lineRule="exact"/>
        <w:ind w:firstLine="636" w:firstLineChars="0"/>
        <w:rPr>
          <w:rFonts w:hint="eastAsia"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br w:type="page"/>
      </w:r>
    </w:p>
    <w:p>
      <w:pPr>
        <w:spacing w:line="480" w:lineRule="exact"/>
        <w:ind w:firstLine="636" w:firstLineChars="0"/>
        <w:rPr>
          <w:rFonts w:hint="eastAsia" w:ascii="汉仪书宋二简"/>
          <w:color w:val="000000" w:themeColor="text1"/>
          <w14:textFill>
            <w14:solidFill>
              <w14:schemeClr w14:val="tx1"/>
            </w14:solidFill>
          </w14:textFill>
        </w:rPr>
      </w:pPr>
    </w:p>
    <w:p>
      <w:pPr>
        <w:spacing w:line="480" w:lineRule="exact"/>
        <w:ind w:firstLine="636" w:firstLineChars="0"/>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（签字盖章页）</w:t>
      </w:r>
    </w:p>
    <w:p>
      <w:pPr>
        <w:tabs>
          <w:tab w:val="right" w:pos="4140"/>
          <w:tab w:val="left" w:pos="4500"/>
          <w:tab w:val="left" w:pos="4680"/>
          <w:tab w:val="clear" w:pos="4820"/>
          <w:tab w:val="clear" w:pos="5103"/>
        </w:tabs>
        <w:spacing w:before="312" w:beforeLines="100"/>
        <w:ind w:firstLine="0" w:firstLineChars="0"/>
        <w:rPr>
          <w:rFonts w:ascii="汉仪书宋二简" w:eastAsia="宋体"/>
          <w:color w:val="000000" w:themeColor="text1"/>
          <w:spacing w:val="16"/>
          <w:w w:val="105"/>
          <w:szCs w:val="23"/>
          <w14:textFill>
            <w14:solidFill>
              <w14:schemeClr w14:val="tx1"/>
            </w14:solidFill>
          </w14:textFill>
        </w:rPr>
      </w:pPr>
      <w:r>
        <w:rPr>
          <w:rFonts w:hint="eastAsia" w:ascii="汉仪书宋二简"/>
          <w:color w:val="000000" w:themeColor="text1"/>
          <w:spacing w:val="16"/>
          <w:w w:val="105"/>
          <w:szCs w:val="23"/>
          <w14:textFill>
            <w14:solidFill>
              <w14:schemeClr w14:val="tx1"/>
            </w14:solidFill>
          </w14:textFill>
        </w:rPr>
        <w:t>甲     方：</w:t>
      </w:r>
      <w:r>
        <w:rPr>
          <w:rFonts w:hint="eastAsia" w:ascii="汉仪书宋二简"/>
          <w:color w:val="000000" w:themeColor="text1"/>
          <w:spacing w:val="10"/>
          <w:szCs w:val="23"/>
          <w:u w:val="single"/>
          <w14:textFill>
            <w14:solidFill>
              <w14:schemeClr w14:val="tx1"/>
            </w14:solidFill>
          </w14:textFill>
        </w:rPr>
        <w:t>深圳市规划和自然资源局南山管理局</w:t>
      </w:r>
      <w:r>
        <w:rPr>
          <w:rFonts w:hint="eastAsia" w:ascii="汉仪书宋二简"/>
          <w:color w:val="000000" w:themeColor="text1"/>
          <w:spacing w:val="16"/>
          <w:w w:val="105"/>
          <w:szCs w:val="23"/>
          <w:u w:val="single"/>
          <w14:textFill>
            <w14:solidFill>
              <w14:schemeClr w14:val="tx1"/>
            </w14:solidFill>
          </w14:textFill>
        </w:rPr>
        <w:t xml:space="preserve"> </w:t>
      </w:r>
      <w:r>
        <w:rPr>
          <w:rFonts w:hint="eastAsia" w:ascii="汉仪书宋二简" w:eastAsia="宋体"/>
          <w:color w:val="000000" w:themeColor="text1"/>
          <w:spacing w:val="16"/>
          <w:w w:val="105"/>
          <w:szCs w:val="23"/>
          <w14:textFill>
            <w14:solidFill>
              <w14:schemeClr w14:val="tx1"/>
            </w14:solidFill>
          </w14:textFill>
        </w:rPr>
        <w:t xml:space="preserve">          </w:t>
      </w:r>
    </w:p>
    <w:p>
      <w:pPr>
        <w:tabs>
          <w:tab w:val="left" w:pos="4140"/>
        </w:tabs>
        <w:spacing w:before="200" w:line="34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 xml:space="preserve">      （盖章）    </w:t>
      </w:r>
    </w:p>
    <w:p>
      <w:pPr>
        <w:spacing w:line="480" w:lineRule="exact"/>
        <w:ind w:firstLine="0" w:firstLineChars="0"/>
        <w:rPr>
          <w:rFonts w:ascii="汉仪书宋二简"/>
          <w:color w:val="000000" w:themeColor="text1"/>
          <w14:textFill>
            <w14:solidFill>
              <w14:schemeClr w14:val="tx1"/>
            </w14:solidFill>
          </w14:textFill>
        </w:rPr>
      </w:pPr>
    </w:p>
    <w:p>
      <w:pPr>
        <w:spacing w:line="480" w:lineRule="exact"/>
        <w:ind w:firstLine="0" w:firstLineChars="0"/>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法定代表人：</w:t>
      </w:r>
      <w:r>
        <w:rPr>
          <w:rFonts w:hint="eastAsia" w:ascii="汉仪书宋二简" w:eastAsia="宋体"/>
          <w:color w:val="000000" w:themeColor="text1"/>
          <w:u w:val="single"/>
          <w14:textFill>
            <w14:solidFill>
              <w14:schemeClr w14:val="tx1"/>
            </w14:solidFill>
          </w14:textFill>
        </w:rPr>
        <w:t xml:space="preserve">                 </w:t>
      </w:r>
    </w:p>
    <w:p>
      <w:pPr>
        <w:tabs>
          <w:tab w:val="clear" w:pos="5103"/>
        </w:tabs>
        <w:spacing w:line="480" w:lineRule="exact"/>
        <w:ind w:firstLine="0" w:firstLineChars="0"/>
        <w:rPr>
          <w:rFonts w:ascii="汉仪书宋二简"/>
          <w:color w:val="000000" w:themeColor="text1"/>
          <w14:textFill>
            <w14:solidFill>
              <w14:schemeClr w14:val="tx1"/>
            </w14:solidFill>
          </w14:textFill>
        </w:rPr>
      </w:pPr>
    </w:p>
    <w:p>
      <w:pPr>
        <w:tabs>
          <w:tab w:val="clear" w:pos="5103"/>
        </w:tabs>
        <w:spacing w:line="480" w:lineRule="exact"/>
        <w:ind w:firstLine="0" w:firstLineChars="0"/>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委托代理人：</w:t>
      </w:r>
      <w:r>
        <w:rPr>
          <w:rFonts w:hint="eastAsia" w:ascii="汉仪书宋二简"/>
          <w:color w:val="000000" w:themeColor="text1"/>
          <w:u w:val="single"/>
          <w14:textFill>
            <w14:solidFill>
              <w14:schemeClr w14:val="tx1"/>
            </w14:solidFill>
          </w14:textFill>
        </w:rPr>
        <w:t xml:space="preserve">                 </w:t>
      </w:r>
      <w:r>
        <w:rPr>
          <w:rFonts w:hint="eastAsia" w:ascii="汉仪书宋二简" w:eastAsia="宋体"/>
          <w:color w:val="000000" w:themeColor="text1"/>
          <w14:textFill>
            <w14:solidFill>
              <w14:schemeClr w14:val="tx1"/>
            </w14:solidFill>
          </w14:textFill>
        </w:rPr>
        <w:t xml:space="preserve">  </w:t>
      </w:r>
    </w:p>
    <w:p>
      <w:pPr>
        <w:spacing w:before="624" w:beforeLines="200" w:line="480" w:lineRule="exact"/>
        <w:ind w:firstLine="199" w:firstLineChars="68"/>
        <w:rPr>
          <w:rFonts w:ascii="汉仪书宋二简"/>
          <w:color w:val="000000" w:themeColor="text1"/>
          <w14:textFill>
            <w14:solidFill>
              <w14:schemeClr w14:val="tx1"/>
            </w14:solidFill>
          </w14:textFill>
        </w:rPr>
      </w:pPr>
    </w:p>
    <w:p>
      <w:pPr>
        <w:spacing w:before="624" w:beforeLines="200" w:line="480" w:lineRule="exact"/>
        <w:ind w:firstLine="199" w:firstLineChars="68"/>
        <w:rPr>
          <w:rFonts w:ascii="汉仪书宋二简"/>
          <w:color w:val="000000" w:themeColor="text1"/>
          <w:u w:val="single"/>
          <w14:textFill>
            <w14:solidFill>
              <w14:schemeClr w14:val="tx1"/>
            </w14:solidFill>
          </w14:textFill>
        </w:rPr>
      </w:pPr>
      <w:r>
        <w:rPr>
          <w:rFonts w:hint="eastAsia" w:ascii="汉仪书宋二简"/>
          <w:color w:val="000000" w:themeColor="text1"/>
          <w14:textFill>
            <w14:solidFill>
              <w14:schemeClr w14:val="tx1"/>
            </w14:solidFill>
          </w14:textFill>
        </w:rPr>
        <w:t>乙    方：</w:t>
      </w:r>
      <w:r>
        <w:rPr>
          <w:rFonts w:hint="eastAsia"/>
          <w:color w:val="000000" w:themeColor="text1"/>
          <w:u w:val="single"/>
          <w14:textFill>
            <w14:solidFill>
              <w14:schemeClr w14:val="tx1"/>
            </w14:solidFill>
          </w14:textFill>
        </w:rPr>
        <w:t xml:space="preserve">                     </w:t>
      </w:r>
      <w:r>
        <w:rPr>
          <w:rFonts w:hint="eastAsia" w:ascii="汉仪书宋二简" w:eastAsia="宋体"/>
          <w:color w:val="000000" w:themeColor="text1"/>
          <w14:textFill>
            <w14:solidFill>
              <w14:schemeClr w14:val="tx1"/>
            </w14:solidFill>
          </w14:textFill>
        </w:rPr>
        <w:t xml:space="preserve">  </w:t>
      </w:r>
      <w:r>
        <w:rPr>
          <w:rFonts w:hint="eastAsia" w:ascii="汉仪书宋二简"/>
          <w:color w:val="000000" w:themeColor="text1"/>
          <w14:textFill>
            <w14:solidFill>
              <w14:schemeClr w14:val="tx1"/>
            </w14:solidFill>
          </w14:textFill>
        </w:rPr>
        <w:tab/>
      </w:r>
    </w:p>
    <w:p>
      <w:pPr>
        <w:spacing w:before="200" w:line="34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 xml:space="preserve">       （盖章）    </w:t>
      </w:r>
    </w:p>
    <w:p>
      <w:pPr>
        <w:tabs>
          <w:tab w:val="left" w:pos="4140"/>
        </w:tabs>
        <w:spacing w:before="200" w:line="340" w:lineRule="exact"/>
        <w:ind w:firstLine="199" w:firstLineChars="68"/>
        <w:rPr>
          <w:rFonts w:ascii="汉仪书宋二简"/>
          <w:color w:val="000000" w:themeColor="text1"/>
          <w14:textFill>
            <w14:solidFill>
              <w14:schemeClr w14:val="tx1"/>
            </w14:solidFill>
          </w14:textFill>
        </w:rPr>
      </w:pPr>
    </w:p>
    <w:p>
      <w:pPr>
        <w:tabs>
          <w:tab w:val="left" w:pos="4140"/>
        </w:tabs>
        <w:spacing w:before="200" w:line="340" w:lineRule="exact"/>
        <w:ind w:firstLine="199" w:firstLineChars="68"/>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法定代表人：</w:t>
      </w:r>
      <w:r>
        <w:rPr>
          <w:rFonts w:hint="eastAsia" w:ascii="汉仪书宋二简" w:eastAsia="宋体"/>
          <w:color w:val="000000" w:themeColor="text1"/>
          <w:u w:val="single"/>
          <w14:textFill>
            <w14:solidFill>
              <w14:schemeClr w14:val="tx1"/>
            </w14:solidFill>
          </w14:textFill>
        </w:rPr>
        <w:t xml:space="preserve">                 </w:t>
      </w:r>
      <w:r>
        <w:rPr>
          <w:rFonts w:hint="eastAsia" w:ascii="汉仪书宋二简" w:eastAsia="宋体"/>
          <w:color w:val="000000" w:themeColor="text1"/>
          <w14:textFill>
            <w14:solidFill>
              <w14:schemeClr w14:val="tx1"/>
            </w14:solidFill>
          </w14:textFill>
        </w:rPr>
        <w:t xml:space="preserve"> </w:t>
      </w:r>
    </w:p>
    <w:p>
      <w:pPr>
        <w:tabs>
          <w:tab w:val="clear" w:pos="5103"/>
        </w:tabs>
        <w:spacing w:before="200" w:line="340" w:lineRule="exact"/>
        <w:ind w:firstLine="199" w:firstLineChars="68"/>
        <w:rPr>
          <w:rFonts w:ascii="汉仪书宋二简"/>
          <w:color w:val="000000" w:themeColor="text1"/>
          <w14:textFill>
            <w14:solidFill>
              <w14:schemeClr w14:val="tx1"/>
            </w14:solidFill>
          </w14:textFill>
        </w:rPr>
      </w:pPr>
    </w:p>
    <w:p>
      <w:pPr>
        <w:tabs>
          <w:tab w:val="clear" w:pos="5103"/>
        </w:tabs>
        <w:spacing w:before="200" w:line="340" w:lineRule="exact"/>
        <w:ind w:firstLine="199" w:firstLineChars="68"/>
        <w:rPr>
          <w:rFonts w:ascii="汉仪书宋二简" w:eastAsia="宋体"/>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委托代理人：</w:t>
      </w:r>
      <w:r>
        <w:rPr>
          <w:rFonts w:hint="eastAsia" w:ascii="汉仪书宋二简"/>
          <w:color w:val="000000" w:themeColor="text1"/>
          <w:u w:val="single"/>
          <w14:textFill>
            <w14:solidFill>
              <w14:schemeClr w14:val="tx1"/>
            </w14:solidFill>
          </w14:textFill>
        </w:rPr>
        <w:t xml:space="preserve">                 </w:t>
      </w:r>
      <w:r>
        <w:rPr>
          <w:rFonts w:hint="eastAsia" w:ascii="汉仪书宋二简" w:eastAsia="宋体"/>
          <w:color w:val="000000" w:themeColor="text1"/>
          <w14:textFill>
            <w14:solidFill>
              <w14:schemeClr w14:val="tx1"/>
            </w14:solidFill>
          </w14:textFill>
        </w:rPr>
        <w:t xml:space="preserve"> </w:t>
      </w:r>
    </w:p>
    <w:p>
      <w:pPr>
        <w:tabs>
          <w:tab w:val="clear" w:pos="5103"/>
        </w:tabs>
        <w:spacing w:before="200" w:line="340" w:lineRule="exact"/>
        <w:ind w:firstLine="199" w:firstLineChars="68"/>
        <w:rPr>
          <w:rFonts w:ascii="汉仪书宋二简" w:eastAsia="宋体"/>
          <w:color w:val="000000" w:themeColor="text1"/>
          <w14:textFill>
            <w14:solidFill>
              <w14:schemeClr w14:val="tx1"/>
            </w14:solidFill>
          </w14:textFill>
        </w:rPr>
      </w:pPr>
    </w:p>
    <w:p>
      <w:pPr>
        <w:tabs>
          <w:tab w:val="clear" w:pos="5103"/>
        </w:tabs>
        <w:spacing w:before="200" w:line="340" w:lineRule="exact"/>
        <w:ind w:firstLine="199" w:firstLineChars="68"/>
        <w:rPr>
          <w:rFonts w:ascii="汉仪书宋二简" w:eastAsia="宋体"/>
          <w:color w:val="000000" w:themeColor="text1"/>
          <w14:textFill>
            <w14:solidFill>
              <w14:schemeClr w14:val="tx1"/>
            </w14:solidFill>
          </w14:textFill>
        </w:rPr>
      </w:pPr>
    </w:p>
    <w:p>
      <w:pPr>
        <w:tabs>
          <w:tab w:val="clear" w:pos="5103"/>
        </w:tabs>
        <w:spacing w:before="200" w:line="340" w:lineRule="exact"/>
        <w:ind w:firstLine="199" w:firstLineChars="68"/>
        <w:rPr>
          <w:rFonts w:ascii="汉仪书宋二简" w:eastAsia="宋体"/>
          <w:color w:val="000000" w:themeColor="text1"/>
          <w14:textFill>
            <w14:solidFill>
              <w14:schemeClr w14:val="tx1"/>
            </w14:solidFill>
          </w14:textFill>
        </w:rPr>
      </w:pPr>
    </w:p>
    <w:p>
      <w:pPr>
        <w:tabs>
          <w:tab w:val="clear" w:pos="5103"/>
        </w:tabs>
        <w:spacing w:before="200" w:line="340" w:lineRule="exact"/>
        <w:ind w:firstLine="583"/>
        <w:rPr>
          <w:rFonts w:ascii="汉仪书宋二简"/>
          <w:color w:val="000000" w:themeColor="text1"/>
          <w14:textFill>
            <w14:solidFill>
              <w14:schemeClr w14:val="tx1"/>
            </w14:solidFill>
          </w14:textFill>
        </w:rPr>
      </w:pPr>
    </w:p>
    <w:p>
      <w:pPr>
        <w:spacing w:before="200" w:line="500" w:lineRule="exact"/>
        <w:ind w:firstLine="3065" w:firstLineChars="1087"/>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签订日期：</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年</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月</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日</w:t>
      </w:r>
    </w:p>
    <w:p>
      <w:pPr>
        <w:spacing w:before="200" w:line="140" w:lineRule="exact"/>
        <w:ind w:firstLine="1833" w:firstLineChars="650"/>
        <w:jc w:val="right"/>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签订地点：</w:t>
      </w:r>
      <w:r>
        <w:rPr>
          <w:rFonts w:hint="eastAsia" w:ascii="宋体" w:hAnsi="宋体" w:eastAsia="宋体"/>
          <w:color w:val="000000" w:themeColor="text1"/>
          <w:sz w:val="22"/>
          <w:u w:val="single"/>
          <w14:textFill>
            <w14:solidFill>
              <w14:schemeClr w14:val="tx1"/>
            </w14:solidFill>
          </w14:textFill>
        </w:rPr>
        <w:t>深圳市南山区深南大道10138号</w:t>
      </w:r>
      <w:r>
        <w:rPr>
          <w:rFonts w:ascii="宋体" w:hAnsi="宋体" w:eastAsia="宋体"/>
          <w:color w:val="000000" w:themeColor="text1"/>
          <w:sz w:val="24"/>
          <w14:textFill>
            <w14:solidFill>
              <w14:schemeClr w14:val="tx1"/>
            </w14:solidFill>
          </w14:textFill>
        </w:rPr>
        <w:br w:type="page"/>
      </w:r>
    </w:p>
    <w:p>
      <w:pPr>
        <w:spacing w:before="200" w:line="140" w:lineRule="exact"/>
        <w:ind w:firstLine="173" w:firstLineChars="62"/>
        <w:rPr>
          <w:rFonts w:eastAsia="黑体"/>
          <w:color w:val="000000" w:themeColor="text1"/>
          <w:w w:val="100"/>
          <w:sz w:val="24"/>
          <w14:textFill>
            <w14:solidFill>
              <w14:schemeClr w14:val="tx1"/>
            </w14:solidFill>
          </w14:textFill>
        </w:rPr>
      </w:pPr>
    </w:p>
    <w:p>
      <w:pPr>
        <w:spacing w:before="200" w:line="140" w:lineRule="exact"/>
        <w:ind w:firstLine="173" w:firstLineChars="62"/>
        <w:rPr>
          <w:rFonts w:eastAsia="黑体"/>
          <w:color w:val="000000" w:themeColor="text1"/>
          <w:sz w:val="24"/>
          <w14:textFill>
            <w14:solidFill>
              <w14:schemeClr w14:val="tx1"/>
            </w14:solidFill>
          </w14:textFill>
        </w:rPr>
      </w:pPr>
      <w:r>
        <w:rPr>
          <w:rFonts w:hint="eastAsia" w:eastAsia="黑体"/>
          <w:color w:val="000000" w:themeColor="text1"/>
          <w:w w:val="100"/>
          <w:sz w:val="24"/>
          <w14:textFill>
            <w14:solidFill>
              <w14:schemeClr w14:val="tx1"/>
            </w14:solidFill>
          </w14:textFill>
        </w:rPr>
        <w:t>附件：</w:t>
      </w:r>
      <w:r>
        <w:rPr>
          <w:rFonts w:eastAsia="黑体"/>
          <w:color w:val="000000" w:themeColor="text1"/>
          <w:sz w:val="24"/>
          <w14:textFill>
            <w14:solidFill>
              <w14:schemeClr w14:val="tx1"/>
            </w14:solidFill>
          </w14:textFill>
        </w:rPr>
        <w:t xml:space="preserve"> </w:t>
      </w:r>
    </w:p>
    <w:p>
      <w:pPr>
        <w:pStyle w:val="2"/>
        <w:spacing w:before="400" w:after="240" w:line="360" w:lineRule="auto"/>
        <w:ind w:firstLine="0" w:firstLineChars="0"/>
        <w:jc w:val="center"/>
        <w:rPr>
          <w:rFonts w:eastAsia="方正小标宋简体"/>
          <w:b w:val="0"/>
          <w:bCs w:val="0"/>
          <w:color w:val="000000" w:themeColor="text1"/>
          <w:w w:val="100"/>
          <w:sz w:val="24"/>
          <w:szCs w:val="24"/>
          <w14:textFill>
            <w14:solidFill>
              <w14:schemeClr w14:val="tx1"/>
            </w14:solidFill>
          </w14:textFill>
        </w:rPr>
      </w:pPr>
      <w:r>
        <w:rPr>
          <w:rFonts w:hint="eastAsia" w:eastAsia="方正小标宋简体"/>
          <w:b w:val="0"/>
          <w:bCs w:val="0"/>
          <w:color w:val="000000" w:themeColor="text1"/>
          <w:w w:val="100"/>
          <w:sz w:val="24"/>
          <w:szCs w:val="24"/>
          <w14:textFill>
            <w14:solidFill>
              <w14:schemeClr w14:val="tx1"/>
            </w14:solidFill>
          </w14:textFill>
        </w:rPr>
        <w:t>土地使用规则</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为了切实履行《深圳市土地使用权出让合同书》（以下简称“土地使用权出让合同”），保证深圳市城市规划的实施，合理利用土地，明确土地使用者的责任，订立此规则。</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释义</w:t>
      </w:r>
      <w:r>
        <w:rPr>
          <w:color w:val="000000" w:themeColor="text1"/>
          <w14:textFill>
            <w14:solidFill>
              <w14:schemeClr w14:val="tx1"/>
            </w14:solidFill>
          </w14:textFill>
        </w:rPr>
        <w:t xml:space="preserve"> </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、土地使用权出让合同涉及到的名词，以本规则解释为准。</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宗地图：</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指按一定比例尺制作的用以标示一宗地的用地位置、界线和面积的地形图。</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土地使用权：</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spacing w:val="0"/>
          <w14:textFill>
            <w14:solidFill>
              <w14:schemeClr w14:val="tx1"/>
            </w14:solidFill>
          </w14:textFill>
        </w:rPr>
        <w:t>土地使用权转让：</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土地使用权出让后，土地使用权受让人依法和依照土地使用权出让合同书将土地使用权再转移的行为。</w:t>
      </w:r>
      <w:r>
        <w:rPr>
          <w:color w:val="000000" w:themeColor="text1"/>
          <w14:textFill>
            <w14:solidFill>
              <w14:schemeClr w14:val="tx1"/>
            </w14:solidFill>
          </w14:textFill>
        </w:rPr>
        <w:t xml:space="preserve"> </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无偿收回土地：</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指因土地使用者不能履行土地使用权出让合同、违反土地使用规则进行开发建设，市规划和自然资源局因此解除土地使用权出让合同，或土地使用年期届满，市规划和自然资源局无偿收回土地使用权，土地使用者无偿将土地及地上建筑物、附着物交回并丧失土地出让合同书一切权利的行为。</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土地使用年期：</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土地使用权受让人在受让的地块上享有土地使用权的总年期。</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坐</w:t>
      </w:r>
      <w:r>
        <w:rPr>
          <w:rFonts w:eastAsia="方正楷体简体"/>
          <w:color w:val="000000" w:themeColor="text1"/>
          <w14:textFill>
            <w14:solidFill>
              <w14:schemeClr w14:val="tx1"/>
            </w14:solidFill>
          </w14:textFill>
        </w:rPr>
        <w:t xml:space="preserve"> </w:t>
      </w:r>
      <w:r>
        <w:rPr>
          <w:rFonts w:hint="eastAsia" w:eastAsia="方正楷体简体"/>
          <w:color w:val="000000" w:themeColor="text1"/>
          <w14:textFill>
            <w14:solidFill>
              <w14:schemeClr w14:val="tx1"/>
            </w14:solidFill>
          </w14:textFill>
        </w:rPr>
        <w:t>标：</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用测量学方法表示地面上一点位置的有序的一组数。本合同中的坐标除非特别指明外，均为深圳独立坐标系统，用直角坐标表示。</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界桩定点：</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在实地确定验明宗地图上所标示的各界桩点的位置。</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spacing w:val="0"/>
          <w14:textFill>
            <w14:solidFill>
              <w14:schemeClr w14:val="tx1"/>
            </w14:solidFill>
          </w14:textFill>
        </w:rPr>
        <w:t>土地临时占用费：</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土地使用者经国土管理部门批准临时使用的土地，按规定向国土管理部门支付的租金。</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市政工程：</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城市的基础设施。具体包括：道路、给水、污水、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雨水、电力、电讯、路灯、照明、煤气等管、厂、站、场、桥梁或人行天桥及其它工程。</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绿化覆盖率：</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地块内全部绿化种植</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地面绿化、屋顶绿化、架空绿化、垂直绿化</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的水平投影面积之和与地块总用地面积的比率。鼓励进行垂直绿化、架空绿化和屋顶绿化。</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建筑覆盖率：</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用地范围内所有建筑物的基底面积总和与土地面积比。</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建筑容积率：</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规定的地块上全部建筑物总面积与土地面积之比</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含附属建筑物计算在内</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，但注明不计算的附属建筑物面积除外。</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总建筑面积：</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各层建筑面积的总和。底层建筑面积按外墙勒脚以上的外围水平面积计算，二层及二层以上按外墙外围水平面积计算，其它具体计算方法按国家颁布的《建筑面积计算规则》进行。</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主体建筑物：</w:t>
      </w:r>
      <w:r>
        <w:rPr>
          <w:rFonts w:eastAsia="方正楷体简体"/>
          <w:color w:val="000000" w:themeColor="text1"/>
          <w14:textFill>
            <w14:solidFill>
              <w14:schemeClr w14:val="tx1"/>
            </w14:solidFill>
          </w14:textFill>
        </w:rPr>
        <w:tab/>
      </w:r>
      <w:r>
        <w:rPr>
          <w:rFonts w:hint="eastAsia"/>
          <w:color w:val="000000" w:themeColor="text1"/>
          <w14:textFill>
            <w14:solidFill>
              <w14:schemeClr w14:val="tx1"/>
            </w14:solidFill>
          </w14:textFill>
        </w:rPr>
        <w:t>由土地用途所限定的主要建筑物。</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附属建筑物：</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主体建筑以外的其它建筑。</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办公楼：</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供机关、企事业单位从事行政事务使用的建筑物。</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单身公寓：</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供单身职工起居和具备居住用的小型厨、厕的建筑物。</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住</w:t>
      </w:r>
      <w:r>
        <w:rPr>
          <w:rFonts w:eastAsia="方正楷体简体"/>
          <w:color w:val="000000" w:themeColor="text1"/>
          <w14:textFill>
            <w14:solidFill>
              <w14:schemeClr w14:val="tx1"/>
            </w14:solidFill>
          </w14:textFill>
        </w:rPr>
        <w:t xml:space="preserve"> </w:t>
      </w:r>
      <w:r>
        <w:rPr>
          <w:rFonts w:hint="eastAsia" w:eastAsia="方正楷体简体"/>
          <w:color w:val="000000" w:themeColor="text1"/>
          <w14:textFill>
            <w14:solidFill>
              <w14:schemeClr w14:val="tx1"/>
            </w14:solidFill>
          </w14:textFill>
        </w:rPr>
        <w:t>宅：</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供居民家庭生活居住的单元式建筑物。</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别</w:t>
      </w:r>
      <w:r>
        <w:rPr>
          <w:rFonts w:eastAsia="方正楷体简体"/>
          <w:color w:val="000000" w:themeColor="text1"/>
          <w14:textFill>
            <w14:solidFill>
              <w14:schemeClr w14:val="tx1"/>
            </w14:solidFill>
          </w14:textFill>
        </w:rPr>
        <w:t xml:space="preserve"> </w:t>
      </w:r>
      <w:r>
        <w:rPr>
          <w:rFonts w:hint="eastAsia" w:eastAsia="方正楷体简体"/>
          <w:color w:val="000000" w:themeColor="text1"/>
          <w14:textFill>
            <w14:solidFill>
              <w14:schemeClr w14:val="tx1"/>
            </w14:solidFill>
          </w14:textFill>
        </w:rPr>
        <w:t>墅：</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供居民家庭生活居住的独立式建筑物。</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宿</w:t>
      </w:r>
      <w:r>
        <w:rPr>
          <w:rFonts w:eastAsia="方正楷体简体"/>
          <w:color w:val="000000" w:themeColor="text1"/>
          <w14:textFill>
            <w14:solidFill>
              <w14:schemeClr w14:val="tx1"/>
            </w14:solidFill>
          </w14:textFill>
        </w:rPr>
        <w:t xml:space="preserve"> </w:t>
      </w:r>
      <w:r>
        <w:rPr>
          <w:rFonts w:hint="eastAsia" w:eastAsia="方正楷体简体"/>
          <w:color w:val="000000" w:themeColor="text1"/>
          <w14:textFill>
            <w14:solidFill>
              <w14:schemeClr w14:val="tx1"/>
            </w14:solidFill>
          </w14:textFill>
        </w:rPr>
        <w:t>舍：</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供学生、职工等集体性居住的建筑物。</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综合楼：</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多种用途组合一体的多、高层民用建筑。</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厂</w:t>
      </w:r>
      <w:r>
        <w:rPr>
          <w:rFonts w:eastAsia="方正楷体简体"/>
          <w:color w:val="000000" w:themeColor="text1"/>
          <w14:textFill>
            <w14:solidFill>
              <w14:schemeClr w14:val="tx1"/>
            </w14:solidFill>
          </w14:textFill>
        </w:rPr>
        <w:t xml:space="preserve"> </w:t>
      </w:r>
      <w:r>
        <w:rPr>
          <w:rFonts w:hint="eastAsia" w:eastAsia="方正楷体简体"/>
          <w:color w:val="000000" w:themeColor="text1"/>
          <w14:textFill>
            <w14:solidFill>
              <w14:schemeClr w14:val="tx1"/>
            </w14:solidFill>
          </w14:textFill>
        </w:rPr>
        <w:t>房：</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可供工业生产使用的建筑物。</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商业用房：</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指为居民提供生活消费及进行商务活动的商铺、饮食、酒店、娱乐、金融、保险、银行、证券等建筑物。</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不动产证：</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不动产权利人依法管理、经营、使用和处分不动产的凭证。</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界桩定点</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土地使用权出让合同》签订后，宗地图所标示坐标各拐点埋设的混凝土界桩，由市规划和自然资源局会同土地使用者实地依图验明。界桩定点费用由土地使用者支付。事后，土地使用者必须妥善保护，不得私自改放，界桩遭受破坏或移动时，应及时书面报告市规划和自然资源局，请求重新埋设，所需费用由土地使用者支付。</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三</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附属工程</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、土地使用者同意在宗地图红线范围内一并建造附表一、附表二所列附属工程，并保证在</w:t>
      </w:r>
      <w:r>
        <w:rPr>
          <w:rFonts w:ascii="汉仪书宋二简"/>
          <w:color w:val="000000" w:themeColor="text1"/>
          <w:sz w:val="8"/>
          <w14:textFill>
            <w14:solidFill>
              <w14:schemeClr w14:val="tx1"/>
            </w14:solidFill>
          </w14:textFill>
        </w:rPr>
        <w:t xml:space="preserve"> </w:t>
      </w:r>
      <w:r>
        <w:rPr>
          <w:rFonts w:ascii="汉仪书宋二简"/>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年</w:t>
      </w:r>
      <w:r>
        <w:rPr>
          <w:rFonts w:ascii="汉仪书宋二简"/>
          <w:color w:val="000000" w:themeColor="text1"/>
          <w:sz w:val="8"/>
          <w14:textFill>
            <w14:solidFill>
              <w14:schemeClr w14:val="tx1"/>
            </w14:solidFill>
          </w14:textFill>
        </w:rPr>
        <w:t xml:space="preserve"> </w:t>
      </w:r>
      <w:r>
        <w:rPr>
          <w:rFonts w:ascii="汉仪书宋二简"/>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月</w:t>
      </w:r>
      <w:r>
        <w:rPr>
          <w:rFonts w:ascii="汉仪书宋二简"/>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日前或与主体工程竣工时间同时竣工。并同意附表二所列公益工程免费提供使用，产权归政府所有。</w:t>
      </w:r>
      <w:r>
        <w:rPr>
          <w:color w:val="000000" w:themeColor="text1"/>
          <w14:textFill>
            <w14:solidFill>
              <w14:schemeClr w14:val="tx1"/>
            </w14:solidFill>
          </w14:textFill>
        </w:rPr>
        <w:t xml:space="preserve"> </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土地使用者表示同意附表三所列市政工程可在其宗地图范围内的规划位置建造或通过，而无须作任何赔偿。</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、因规划需要，有关部门在用地范围内布置公益配套项目及市政管线施工时，土地使用者同意提供用地及通过。</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四</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地质灾害防治</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、项目在进行开发建设时，应做好相应的地质勘查、监测、安全等工作，避免工程建设引发地面沉降等灾害和次生灾害。</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、土地使用者应当组织开展地质灾害配套防治工程施工图设计，经施工图审查机构审查合格后，方可申请建设工程规划许可证。</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、建设项目的地质灾害配套防治工程应当与主体工程同步设计、施工、验收和交付使用。</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五</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设计、施工、竣工</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8、土地使用者必须在签订《土地使用权出让合同》之日起六个月内，向有关部门提交设计方案图纸及市计划部门批准的投资计划，有关部门应在接到齐备的图纸和计划后按规定审批。</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9、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10</w:t>
      </w:r>
      <w:r>
        <w:rPr>
          <w:rFonts w:hint="eastAsia"/>
          <w:color w:val="000000" w:themeColor="text1"/>
          <w14:textFill>
            <w14:solidFill>
              <w14:schemeClr w14:val="tx1"/>
            </w14:solidFill>
          </w14:textFill>
        </w:rPr>
        <w:t>、土地使用者未按土地出让合同规定的用途和条件开发利用土地，市规划和自然资源局可处以土地使用权出让金总额</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的罚款。拒不纠正的，市规划和自然资源局会无偿收回土地使用权，没收地上建筑物、附着物。</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11</w:t>
      </w:r>
      <w:r>
        <w:rPr>
          <w:rFonts w:hint="eastAsia"/>
          <w:color w:val="000000" w:themeColor="text1"/>
          <w14:textFill>
            <w14:solidFill>
              <w14:schemeClr w14:val="tx1"/>
            </w14:solidFill>
          </w14:textFill>
        </w:rPr>
        <w:t>、土地使用者应当在＿</w:t>
      </w:r>
      <w:r>
        <w:rPr>
          <w:rFonts w:hint="eastAsia"/>
          <w:color w:val="000000" w:themeColor="text1"/>
          <w:lang w:eastAsia="zh-CN"/>
          <w14:textFill>
            <w14:solidFill>
              <w14:schemeClr w14:val="tx1"/>
            </w14:solidFill>
          </w14:textFill>
        </w:rPr>
        <w:t>年＿月＿日之前</w:t>
      </w:r>
      <w:r>
        <w:rPr>
          <w:rFonts w:hint="eastAsia"/>
          <w:color w:val="000000" w:themeColor="text1"/>
          <w14:textFill>
            <w14:solidFill>
              <w14:schemeClr w14:val="tx1"/>
            </w14:solidFill>
          </w14:textFill>
        </w:rPr>
        <w:t>开工，超过约定开工期限未动工开发造成土地闲置的，按闲置土地相关规定处理。</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土地使用者应当在＿</w:t>
      </w:r>
      <w:r>
        <w:rPr>
          <w:rFonts w:hint="eastAsia"/>
          <w:color w:val="000000" w:themeColor="text1"/>
          <w:lang w:eastAsia="zh-CN"/>
          <w14:textFill>
            <w14:solidFill>
              <w14:schemeClr w14:val="tx1"/>
            </w14:solidFill>
          </w14:textFill>
        </w:rPr>
        <w:t>年＿月＿日之前</w:t>
      </w:r>
      <w:r>
        <w:rPr>
          <w:rFonts w:hint="eastAsia"/>
          <w:color w:val="000000" w:themeColor="text1"/>
          <w14:textFill>
            <w14:solidFill>
              <w14:schemeClr w14:val="tx1"/>
            </w14:solidFill>
          </w14:textFill>
        </w:rPr>
        <w:t>竣工。土地使用者不能按照本合同约定按期竣工的，可在竣工期届满前</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个月内向甲方申请竣工延期。申请竣工延期应向甲方支付违约金（但政府、政府有关部门行为造成不能按期竣工的除外），违约金标准为每延长</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个月的，按合同地价的</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计收；不足</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个月的，按</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计收。申请延期只可延期</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次且最长不得超过</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年。土地使用者缴纳违约金后，竣工期限相应顺延。</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土地使用者未申请竣工延期但实际竣工逾期的，逾期</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年以内按照前款规定标准缴纳违约金。逾期满</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年（含</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年）的，甲方可按照合同地价的</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计收违约金，如实际逾期期限按照前款规定测算应缴纳违约金的比例高于</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的，按实际测算的比例计收；也可以无偿收回土地使用权及地上建筑物、附着物。</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12、工程竣工提请市政府有关部门质量验收前，土地使用者应向有关部门提请对建筑物进行规划验收，验收合格的，发给《规划验收合格证》，不合格的，限期整改。</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六</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建筑维修活动</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13</w:t>
      </w:r>
      <w:r>
        <w:rPr>
          <w:rFonts w:hint="eastAsia"/>
          <w:color w:val="000000" w:themeColor="text1"/>
          <w14:textFill>
            <w14:solidFill>
              <w14:schemeClr w14:val="tx1"/>
            </w14:solidFill>
          </w14:textFill>
        </w:rPr>
        <w:t>、土地使用者在用地范围内进行建设及维修活动时，对周围环境及设施应承担下列责任：</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）所属建筑物品或废弃物（如泥土、碎石、建筑垃圾等）不得侵占或破坏宗地图以外的土地及设施。如需临时占用市政道路，应报请有关部门批准。</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如需临时占用宗地图以外土地，应与该地块土地使用者协商；若属市政府未批出土地，应报市规划和自然资源局批准，并按规定交纳土地临时占用费。</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）土地使用者必须做好土地使用范围内及周围土地的绿化及水土保护，采取一切措施防止水土流失。否则，引起的一切经济损失由土地使用者自行承担。</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）未获有关部门批准，不得在公共用地上倾倒、储存任何材料或进行任何工程活动。</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）土地使用者必须确保土地使用范围内的污水、污物、恶臭物或影响环境的排泄物均有可靠的排除方法，不得破坏周围的环境。</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）土地使用期限内，土地使用者对该地段内的城市市政设施均应妥善保护、避免损坏，否则，应承担修复工程的一切费用。</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、土地使用者不得开辟、铲除或挖掘毗邻地段的土地。</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16</w:t>
      </w:r>
      <w:r>
        <w:rPr>
          <w:rFonts w:hint="eastAsia"/>
          <w:color w:val="000000" w:themeColor="text1"/>
          <w14:textFill>
            <w14:solidFill>
              <w14:schemeClr w14:val="tx1"/>
            </w14:solidFill>
          </w14:textFill>
        </w:rPr>
        <w:t>、土地使用者应在本合同期内按规定自行负责或委托管理人负责建成区内所有建筑物和公共设施及绿地的使用和管理，并应符合物业管理部门和城市管理部门的规定和要求。</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、土地使用者应按设计总平面指定地点开设车辆出入口。</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七</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土地使用权转让</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18</w:t>
      </w:r>
      <w:r>
        <w:rPr>
          <w:rFonts w:hint="eastAsia"/>
          <w:color w:val="000000" w:themeColor="text1"/>
          <w14:textFill>
            <w14:solidFill>
              <w14:schemeClr w14:val="tx1"/>
            </w14:solidFill>
          </w14:textFill>
        </w:rPr>
        <w:t>、土地使用权的转让包括土地使用权连同地上建筑物的转让。</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19</w:t>
      </w:r>
      <w:r>
        <w:rPr>
          <w:rFonts w:hint="eastAsia"/>
          <w:color w:val="000000" w:themeColor="text1"/>
          <w14:textFill>
            <w14:solidFill>
              <w14:schemeClr w14:val="tx1"/>
            </w14:solidFill>
          </w14:textFill>
        </w:rPr>
        <w:t>、土地使用者转让土地使用权须符合《深圳经济特区房地产转让条例》、《深圳市土地交易市场管理规定》、《深圳市工业及其他产业用地使用权出让若干规定》和项目所在园区的有关规定。</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、建筑物必须连同土地使用权一起转让、转让双方签订转让合同并到市产权登记部门办理转移登记手续，按市政府有关规定缴纳税费。</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、建筑物连同土地使用权转让后，新的土地使用者仍应遵守本规则。</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八</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给排水、供电</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22</w:t>
      </w:r>
      <w:r>
        <w:rPr>
          <w:rFonts w:hint="eastAsia"/>
          <w:color w:val="000000" w:themeColor="text1"/>
          <w14:textFill>
            <w14:solidFill>
              <w14:schemeClr w14:val="tx1"/>
            </w14:solidFill>
          </w14:textFill>
        </w:rPr>
        <w:t>、土地使用者所需的给排水、供电、供气及电讯等应与市给排水、供电、供气及电讯等部门签订协议书。埋设相应管线设计图应报有关部门审批，经批准后实施。上述所需费用均由土地使用者自行负责。</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九</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接受检查监督</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23</w:t>
      </w:r>
      <w:r>
        <w:rPr>
          <w:rFonts w:hint="eastAsia"/>
          <w:color w:val="000000" w:themeColor="text1"/>
          <w14:textFill>
            <w14:solidFill>
              <w14:schemeClr w14:val="tx1"/>
            </w14:solidFill>
          </w14:textFill>
        </w:rPr>
        <w:t>、在土地使用期间，市规划和自然资源局有权对土地使用者地界范围内的土地使用情况进行检查监督，土地使用者不得拒绝阻挠。</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24</w:t>
      </w:r>
      <w:r>
        <w:rPr>
          <w:rFonts w:hint="eastAsia"/>
          <w:color w:val="000000" w:themeColor="text1"/>
          <w14:textFill>
            <w14:solidFill>
              <w14:schemeClr w14:val="tx1"/>
            </w14:solidFill>
          </w14:textFill>
        </w:rPr>
        <w:t>、土地使用者不得以任何理由占用地界范围以外的土地（包括堆放物品、器材等），否则，按违法占地处理。</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25</w:t>
      </w:r>
      <w:r>
        <w:rPr>
          <w:rFonts w:hint="eastAsia"/>
          <w:color w:val="000000" w:themeColor="text1"/>
          <w14:textFill>
            <w14:solidFill>
              <w14:schemeClr w14:val="tx1"/>
            </w14:solidFill>
          </w14:textFill>
        </w:rPr>
        <w:t>、土地使用者在用地范围内，应按规定的土地用途和经市政府有关部门批准的施工设计图纸进行建设。</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26</w:t>
      </w:r>
      <w:r>
        <w:rPr>
          <w:rFonts w:hint="eastAsia"/>
          <w:color w:val="000000" w:themeColor="text1"/>
          <w14:textFill>
            <w14:solidFill>
              <w14:schemeClr w14:val="tx1"/>
            </w14:solidFill>
          </w14:textFill>
        </w:rPr>
        <w:t>、土地使用者对用地范围内的建筑物，未经市规划和自然资源局批准，不得任意拆除或改建、重建。否则，市规划和自然资源局有权责令其恢复原状或者拆除，拒不执行的，市规划和自然资源局可依法强制执行，所需费用由土地使用者负责支付。</w:t>
      </w: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ins w:id="0" w:author="null" w:date="2020-11-17T16:09:00Z"/>
          <w:rFonts w:hint="eastAsia"/>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788"/>
        <w:jc w:val="center"/>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附属建筑工程配套项目表</w:t>
      </w:r>
    </w:p>
    <w:p>
      <w:pPr>
        <w:ind w:firstLine="788"/>
        <w:jc w:val="center"/>
        <w:rPr>
          <w:b/>
          <w:bCs/>
          <w:color w:val="000000" w:themeColor="text1"/>
          <w:sz w:val="32"/>
          <w14:textFill>
            <w14:solidFill>
              <w14:schemeClr w14:val="tx1"/>
            </w14:solidFill>
          </w14:textFill>
        </w:rPr>
      </w:pPr>
    </w:p>
    <w:p>
      <w:pPr>
        <w:ind w:firstLine="583"/>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（附表一）</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87"/>
        <w:gridCol w:w="1521"/>
        <w:gridCol w:w="6"/>
        <w:gridCol w:w="1395"/>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328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项目</w:t>
            </w:r>
          </w:p>
        </w:tc>
        <w:tc>
          <w:tcPr>
            <w:tcW w:w="152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建筑面积（</w:t>
            </w:r>
            <w:r>
              <w:rPr>
                <w:b/>
                <w:bCs/>
                <w:color w:val="000000" w:themeColor="text1"/>
                <w:sz w:val="24"/>
                <w14:textFill>
                  <w14:solidFill>
                    <w14:schemeClr w14:val="tx1"/>
                  </w14:solidFill>
                </w14:textFill>
              </w:rPr>
              <w:t>m</w:t>
            </w:r>
            <w:r>
              <w:rPr>
                <w:b/>
                <w:bCs/>
                <w:color w:val="000000" w:themeColor="text1"/>
                <w:sz w:val="24"/>
                <w:vertAlign w:val="superscript"/>
                <w14:textFill>
                  <w14:solidFill>
                    <w14:schemeClr w14:val="tx1"/>
                  </w14:solidFill>
                </w14:textFill>
              </w:rPr>
              <w:t>2</w:t>
            </w:r>
            <w:r>
              <w:rPr>
                <w:rFonts w:hint="eastAsia"/>
                <w:b/>
                <w:bCs/>
                <w:color w:val="000000" w:themeColor="text1"/>
                <w:sz w:val="24"/>
                <w14:textFill>
                  <w14:solidFill>
                    <w14:schemeClr w14:val="tx1"/>
                  </w14:solidFill>
                </w14:textFill>
              </w:rPr>
              <w:t>）</w:t>
            </w:r>
          </w:p>
        </w:tc>
        <w:tc>
          <w:tcPr>
            <w:tcW w:w="140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土地面积（</w:t>
            </w:r>
            <w:r>
              <w:rPr>
                <w:b/>
                <w:bCs/>
                <w:color w:val="000000" w:themeColor="text1"/>
                <w:sz w:val="24"/>
                <w14:textFill>
                  <w14:solidFill>
                    <w14:schemeClr w14:val="tx1"/>
                  </w14:solidFill>
                </w14:textFill>
              </w:rPr>
              <w:t>m</w:t>
            </w:r>
            <w:r>
              <w:rPr>
                <w:b/>
                <w:bCs/>
                <w:color w:val="000000" w:themeColor="text1"/>
                <w:sz w:val="24"/>
                <w:vertAlign w:val="superscript"/>
                <w14:textFill>
                  <w14:solidFill>
                    <w14:schemeClr w14:val="tx1"/>
                  </w14:solidFill>
                </w14:textFill>
              </w:rPr>
              <w:t>2</w:t>
            </w:r>
            <w:r>
              <w:rPr>
                <w:rFonts w:hint="eastAsia"/>
                <w:b/>
                <w:bCs/>
                <w:color w:val="000000" w:themeColor="text1"/>
                <w:sz w:val="24"/>
                <w14:textFill>
                  <w14:solidFill>
                    <w14:schemeClr w14:val="tx1"/>
                  </w14:solidFill>
                </w14:textFill>
              </w:rPr>
              <w:t>）</w:t>
            </w:r>
          </w:p>
        </w:tc>
        <w:tc>
          <w:tcPr>
            <w:tcW w:w="149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tabs>
                <w:tab w:val="clear" w:pos="4820"/>
                <w:tab w:val="clear" w:pos="5103"/>
                <w:tab w:val="clear" w:pos="8505"/>
              </w:tabs>
              <w:spacing w:line="360" w:lineRule="auto"/>
              <w:ind w:firstLine="0" w:firstLineChars="0"/>
              <w:jc w:val="center"/>
              <w:rPr>
                <w:rFonts w:hint="eastAsia" w:eastAsia="汉仪书宋二简"/>
                <w:color w:val="000000" w:themeColor="text1"/>
                <w:sz w:val="23"/>
                <w:szCs w:val="23"/>
                <w:lang w:val="en-US" w:eastAsia="zh-CN"/>
                <w14:textFill>
                  <w14:solidFill>
                    <w14:schemeClr w14:val="tx1"/>
                  </w14:solidFill>
                </w14:textFill>
              </w:rPr>
            </w:pPr>
            <w:r>
              <w:rPr>
                <w:rFonts w:hint="eastAsia"/>
                <w:color w:val="000000" w:themeColor="text1"/>
                <w:sz w:val="23"/>
                <w:szCs w:val="23"/>
                <w:lang w:val="en-US" w:eastAsia="zh-CN"/>
                <w14:textFill>
                  <w14:solidFill>
                    <w14:schemeClr w14:val="tx1"/>
                  </w14:solidFill>
                </w14:textFill>
              </w:rPr>
              <w:t>1</w:t>
            </w: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left="0" w:leftChars="0" w:firstLine="0" w:firstLineChars="0"/>
              <w:jc w:val="left"/>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物业服务用房</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100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归全体业主所有，由乙方负责建设</w:t>
            </w:r>
          </w:p>
        </w:tc>
        <w:tc>
          <w:tcPr>
            <w:tcW w:w="1527"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c>
          <w:tcPr>
            <w:tcW w:w="13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14:textFill>
                  <w14:solidFill>
                    <w14:schemeClr w14:val="tx1"/>
                  </w14:solidFill>
                </w14:textFill>
              </w:rPr>
            </w:pPr>
          </w:p>
        </w:tc>
        <w:tc>
          <w:tcPr>
            <w:tcW w:w="1495" w:type="dxa"/>
            <w:tcBorders>
              <w:top w:val="single" w:color="auto" w:sz="4" w:space="0"/>
              <w:left w:val="single" w:color="auto" w:sz="4" w:space="0"/>
              <w:right w:val="single" w:color="auto" w:sz="4" w:space="0"/>
            </w:tcBorders>
          </w:tcPr>
          <w:p>
            <w:pPr>
              <w:spacing w:line="36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归全体业主所有，由乙方负责建设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52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01"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52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01"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52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01"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52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01"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52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01"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52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01"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52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01"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52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01"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52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01"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52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01"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52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01"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52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01"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3287"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521"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01"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bl>
    <w:p>
      <w:pPr>
        <w:ind w:left="0" w:leftChars="0" w:firstLine="0" w:firstLineChars="0"/>
        <w:rPr>
          <w:color w:val="000000" w:themeColor="text1"/>
          <w:sz w:val="28"/>
          <w14:textFill>
            <w14:solidFill>
              <w14:schemeClr w14:val="tx1"/>
            </w14:solidFill>
          </w14:textFill>
        </w:rPr>
      </w:pPr>
    </w:p>
    <w:p>
      <w:pPr>
        <w:ind w:left="0" w:leftChars="0" w:firstLine="0" w:firstLineChars="0"/>
        <w:rPr>
          <w:color w:val="000000" w:themeColor="text1"/>
          <w:sz w:val="28"/>
          <w14:textFill>
            <w14:solidFill>
              <w14:schemeClr w14:val="tx1"/>
            </w14:solidFill>
          </w14:textFill>
        </w:rPr>
      </w:pPr>
    </w:p>
    <w:p>
      <w:pPr>
        <w:ind w:firstLine="693"/>
        <w:rPr>
          <w:color w:val="000000" w:themeColor="text1"/>
          <w:sz w:val="28"/>
          <w14:textFill>
            <w14:solidFill>
              <w14:schemeClr w14:val="tx1"/>
            </w14:solidFill>
          </w14:textFill>
        </w:rPr>
      </w:pPr>
    </w:p>
    <w:p>
      <w:pPr>
        <w:ind w:firstLine="788"/>
        <w:jc w:val="center"/>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附属公益工程配套项目表</w:t>
      </w:r>
    </w:p>
    <w:p>
      <w:pPr>
        <w:ind w:firstLine="788"/>
        <w:jc w:val="center"/>
        <w:rPr>
          <w:b/>
          <w:bCs/>
          <w:color w:val="000000" w:themeColor="text1"/>
          <w:sz w:val="32"/>
          <w14:textFill>
            <w14:solidFill>
              <w14:schemeClr w14:val="tx1"/>
            </w14:solidFill>
          </w14:textFill>
        </w:rPr>
      </w:pPr>
    </w:p>
    <w:p>
      <w:pPr>
        <w:ind w:firstLine="583"/>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（附表二）</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663"/>
        <w:gridCol w:w="1456"/>
        <w:gridCol w:w="172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266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项目</w:t>
            </w:r>
          </w:p>
        </w:tc>
        <w:tc>
          <w:tcPr>
            <w:tcW w:w="145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建筑面积（</w:t>
            </w:r>
            <w:r>
              <w:rPr>
                <w:b/>
                <w:bCs/>
                <w:color w:val="000000" w:themeColor="text1"/>
                <w:sz w:val="24"/>
                <w14:textFill>
                  <w14:solidFill>
                    <w14:schemeClr w14:val="tx1"/>
                  </w14:solidFill>
                </w14:textFill>
              </w:rPr>
              <w:t>m</w:t>
            </w:r>
            <w:r>
              <w:rPr>
                <w:b/>
                <w:bCs/>
                <w:color w:val="000000" w:themeColor="text1"/>
                <w:sz w:val="24"/>
                <w:vertAlign w:val="superscript"/>
                <w14:textFill>
                  <w14:solidFill>
                    <w14:schemeClr w14:val="tx1"/>
                  </w14:solidFill>
                </w14:textFill>
              </w:rPr>
              <w:t>2</w:t>
            </w:r>
            <w:r>
              <w:rPr>
                <w:rFonts w:hint="eastAsia"/>
                <w:b/>
                <w:bCs/>
                <w:color w:val="000000" w:themeColor="text1"/>
                <w:sz w:val="24"/>
                <w14:textFill>
                  <w14:solidFill>
                    <w14:schemeClr w14:val="tx1"/>
                  </w14:solidFill>
                </w14:textFill>
              </w:rPr>
              <w:t>）</w:t>
            </w:r>
          </w:p>
        </w:tc>
        <w:tc>
          <w:tcPr>
            <w:tcW w:w="1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土地面积（</w:t>
            </w:r>
            <w:r>
              <w:rPr>
                <w:b/>
                <w:bCs/>
                <w:color w:val="000000" w:themeColor="text1"/>
                <w:sz w:val="24"/>
                <w14:textFill>
                  <w14:solidFill>
                    <w14:schemeClr w14:val="tx1"/>
                  </w14:solidFill>
                </w14:textFill>
              </w:rPr>
              <w:t>m</w:t>
            </w:r>
            <w:r>
              <w:rPr>
                <w:b/>
                <w:bCs/>
                <w:color w:val="000000" w:themeColor="text1"/>
                <w:sz w:val="24"/>
                <w:vertAlign w:val="superscript"/>
                <w14:textFill>
                  <w14:solidFill>
                    <w14:schemeClr w14:val="tx1"/>
                  </w14:solidFill>
                </w14:textFill>
              </w:rPr>
              <w:t>2</w:t>
            </w:r>
            <w:r>
              <w:rPr>
                <w:rFonts w:hint="eastAsia"/>
                <w:b/>
                <w:bCs/>
                <w:color w:val="000000" w:themeColor="text1"/>
                <w:sz w:val="24"/>
                <w14:textFill>
                  <w14:solidFill>
                    <w14:schemeClr w14:val="tx1"/>
                  </w14:solidFill>
                </w14:textFill>
              </w:rPr>
              <w:t>）</w:t>
            </w:r>
          </w:p>
        </w:tc>
        <w:tc>
          <w:tcPr>
            <w:tcW w:w="16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eastAsia="汉仪书宋二简"/>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26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both"/>
              <w:rPr>
                <w:color w:val="000000" w:themeColor="text1"/>
                <w14:textFill>
                  <w14:solidFill>
                    <w14:schemeClr w14:val="tx1"/>
                  </w14:solidFill>
                </w14:textFill>
              </w:rPr>
            </w:pPr>
            <w:r>
              <w:rPr>
                <w:rFonts w:hint="eastAsia"/>
                <w:color w:val="000000" w:themeColor="text1"/>
                <w:sz w:val="23"/>
                <w:szCs w:val="23"/>
                <w:lang w:eastAsia="zh-CN"/>
                <w14:textFill>
                  <w14:solidFill>
                    <w14:schemeClr w14:val="tx1"/>
                  </w14:solidFill>
                </w14:textFill>
              </w:rPr>
              <w:t>幼儿园</w:t>
            </w: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both"/>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1000</w:t>
            </w: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both"/>
              <w:rPr>
                <w:color w:val="000000" w:themeColor="text1"/>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产权归政府，建成后无偿移交政府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eastAsia="汉仪书宋二简"/>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26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both"/>
              <w:rPr>
                <w:color w:val="000000" w:themeColor="text1"/>
                <w14:textFill>
                  <w14:solidFill>
                    <w14:schemeClr w14:val="tx1"/>
                  </w14:solidFill>
                </w14:textFill>
              </w:rPr>
            </w:pPr>
            <w:r>
              <w:rPr>
                <w:rFonts w:hint="eastAsia"/>
                <w:color w:val="000000" w:themeColor="text1"/>
                <w:sz w:val="23"/>
                <w:szCs w:val="23"/>
                <w:lang w:eastAsia="zh-CN"/>
                <w14:textFill>
                  <w14:solidFill>
                    <w14:schemeClr w14:val="tx1"/>
                  </w14:solidFill>
                </w14:textFill>
              </w:rPr>
              <w:t>便民服务站</w:t>
            </w: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both"/>
              <w:rPr>
                <w:color w:val="000000" w:themeColor="text1"/>
                <w14:textFill>
                  <w14:solidFill>
                    <w14:schemeClr w14:val="tx1"/>
                  </w14:solidFill>
                </w14:textFill>
              </w:rPr>
            </w:pPr>
            <w:r>
              <w:rPr>
                <w:rFonts w:hint="eastAsia"/>
                <w:color w:val="000000" w:themeColor="text1"/>
                <w:sz w:val="23"/>
                <w:szCs w:val="23"/>
                <w:lang w:val="en-US" w:eastAsia="zh-CN"/>
                <w14:textFill>
                  <w14:solidFill>
                    <w14:schemeClr w14:val="tx1"/>
                  </w14:solidFill>
                </w14:textFill>
              </w:rPr>
              <w:t>400</w:t>
            </w: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both"/>
              <w:rPr>
                <w:color w:val="000000" w:themeColor="text1"/>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产权归政府，建成后无偿移交政府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eastAsia="汉仪书宋二简"/>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26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both"/>
              <w:rPr>
                <w:color w:val="000000" w:themeColor="text1"/>
                <w14:textFill>
                  <w14:solidFill>
                    <w14:schemeClr w14:val="tx1"/>
                  </w14:solidFill>
                </w14:textFill>
              </w:rPr>
            </w:pPr>
            <w:r>
              <w:rPr>
                <w:rFonts w:hint="eastAsia"/>
                <w:color w:val="000000" w:themeColor="text1"/>
                <w:sz w:val="23"/>
                <w:szCs w:val="23"/>
                <w:lang w:eastAsia="zh-CN"/>
                <w14:textFill>
                  <w14:solidFill>
                    <w14:schemeClr w14:val="tx1"/>
                  </w14:solidFill>
                </w14:textFill>
              </w:rPr>
              <w:t>党群服务中心</w:t>
            </w:r>
          </w:p>
        </w:tc>
        <w:tc>
          <w:tcPr>
            <w:tcW w:w="145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both"/>
              <w:rPr>
                <w:color w:val="000000" w:themeColor="text1"/>
                <w14:textFill>
                  <w14:solidFill>
                    <w14:schemeClr w14:val="tx1"/>
                  </w14:solidFill>
                </w14:textFill>
              </w:rPr>
            </w:pPr>
            <w:r>
              <w:rPr>
                <w:rFonts w:hint="eastAsia"/>
                <w:color w:val="000000" w:themeColor="text1"/>
                <w:sz w:val="23"/>
                <w:szCs w:val="23"/>
                <w:lang w:val="en-US" w:eastAsia="zh-CN"/>
                <w14:textFill>
                  <w14:solidFill>
                    <w14:schemeClr w14:val="tx1"/>
                  </w14:solidFill>
                </w14:textFill>
              </w:rPr>
              <w:t>650</w:t>
            </w: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both"/>
              <w:rPr>
                <w:color w:val="000000" w:themeColor="text1"/>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产权归政府，建成后无偿移交政府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663"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bl>
    <w:p>
      <w:pPr>
        <w:ind w:left="0" w:leftChars="0" w:firstLine="0" w:firstLineChars="0"/>
        <w:jc w:val="both"/>
        <w:rPr>
          <w:b/>
          <w:bCs/>
          <w:color w:val="000000" w:themeColor="text1"/>
          <w:sz w:val="32"/>
          <w14:textFill>
            <w14:solidFill>
              <w14:schemeClr w14:val="tx1"/>
            </w14:solidFill>
          </w14:textFill>
        </w:rPr>
      </w:pPr>
    </w:p>
    <w:p>
      <w:pPr>
        <w:ind w:firstLine="788"/>
        <w:jc w:val="center"/>
        <w:rPr>
          <w:b/>
          <w:bCs/>
          <w:color w:val="000000" w:themeColor="text1"/>
          <w:sz w:val="32"/>
          <w14:textFill>
            <w14:solidFill>
              <w14:schemeClr w14:val="tx1"/>
            </w14:solidFill>
          </w14:textFill>
        </w:rPr>
      </w:pPr>
    </w:p>
    <w:p>
      <w:pPr>
        <w:ind w:firstLine="788"/>
        <w:jc w:val="center"/>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附属市政工程配套项目表</w:t>
      </w:r>
    </w:p>
    <w:p>
      <w:pPr>
        <w:ind w:firstLine="788"/>
        <w:jc w:val="center"/>
        <w:rPr>
          <w:b/>
          <w:bCs/>
          <w:color w:val="000000" w:themeColor="text1"/>
          <w:sz w:val="32"/>
          <w14:textFill>
            <w14:solidFill>
              <w14:schemeClr w14:val="tx1"/>
            </w14:solidFill>
          </w14:textFill>
        </w:rPr>
      </w:pPr>
    </w:p>
    <w:p>
      <w:pPr>
        <w:ind w:firstLine="583"/>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（附表三）</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1440"/>
        <w:gridCol w:w="18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项目</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建筑面积（</w:t>
            </w:r>
            <w:r>
              <w:rPr>
                <w:b/>
                <w:bCs/>
                <w:color w:val="000000" w:themeColor="text1"/>
                <w:sz w:val="24"/>
                <w14:textFill>
                  <w14:solidFill>
                    <w14:schemeClr w14:val="tx1"/>
                  </w14:solidFill>
                </w14:textFill>
              </w:rPr>
              <w:t>m</w:t>
            </w:r>
            <w:r>
              <w:rPr>
                <w:b/>
                <w:bCs/>
                <w:color w:val="000000" w:themeColor="text1"/>
                <w:sz w:val="24"/>
                <w:vertAlign w:val="superscript"/>
                <w14:textFill>
                  <w14:solidFill>
                    <w14:schemeClr w14:val="tx1"/>
                  </w14:solidFill>
                </w14:textFill>
              </w:rPr>
              <w:t>2</w:t>
            </w:r>
            <w:r>
              <w:rPr>
                <w:rFonts w:hint="eastAsia"/>
                <w:b/>
                <w:bCs/>
                <w:color w:val="000000" w:themeColor="text1"/>
                <w:sz w:val="24"/>
                <w14:textFill>
                  <w14:solidFill>
                    <w14:schemeClr w14:val="tx1"/>
                  </w14:solidFill>
                </w14:textFill>
              </w:rPr>
              <w:t>）</w:t>
            </w:r>
          </w:p>
        </w:tc>
        <w:tc>
          <w:tcPr>
            <w:tcW w:w="18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土地面积（</w:t>
            </w:r>
            <w:r>
              <w:rPr>
                <w:b/>
                <w:bCs/>
                <w:color w:val="000000" w:themeColor="text1"/>
                <w:sz w:val="24"/>
                <w14:textFill>
                  <w14:solidFill>
                    <w14:schemeClr w14:val="tx1"/>
                  </w14:solidFill>
                </w14:textFill>
              </w:rPr>
              <w:t>m</w:t>
            </w:r>
            <w:r>
              <w:rPr>
                <w:b/>
                <w:bCs/>
                <w:color w:val="000000" w:themeColor="text1"/>
                <w:sz w:val="24"/>
                <w:vertAlign w:val="superscript"/>
                <w14:textFill>
                  <w14:solidFill>
                    <w14:schemeClr w14:val="tx1"/>
                  </w14:solidFill>
                </w14:textFill>
              </w:rPr>
              <w:t>2</w:t>
            </w:r>
            <w:r>
              <w:rPr>
                <w:rFonts w:hint="eastAsia"/>
                <w:b/>
                <w:bCs/>
                <w:color w:val="000000" w:themeColor="text1"/>
                <w:sz w:val="24"/>
                <w14:textFill>
                  <w14:solidFill>
                    <w14:schemeClr w14:val="tx1"/>
                  </w14:solidFill>
                </w14:textFill>
              </w:rPr>
              <w:t>）</w:t>
            </w:r>
          </w:p>
        </w:tc>
        <w:tc>
          <w:tcPr>
            <w:tcW w:w="27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bl>
    <w:p>
      <w:pPr>
        <w:ind w:firstLine="0" w:firstLineChars="0"/>
        <w:rPr>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ind w:firstLine="0" w:firstLineChars="0"/>
        <w:rPr>
          <w:color w:val="000000" w:themeColor="text1"/>
          <w14:textFill>
            <w14:solidFill>
              <w14:schemeClr w14:val="tx1"/>
            </w14:solidFill>
          </w14:textFill>
        </w:rPr>
        <w:sectPr>
          <w:type w:val="continuous"/>
          <w:pgSz w:w="11906" w:h="16838"/>
          <w:pgMar w:top="1440" w:right="1800" w:bottom="1440" w:left="1800" w:header="851" w:footer="992" w:gutter="0"/>
          <w:cols w:space="425" w:num="2"/>
          <w:docGrid w:type="lines" w:linePitch="312" w:charSpace="0"/>
        </w:sectPr>
      </w:pPr>
    </w:p>
    <w:p>
      <w:pPr>
        <w:ind w:firstLine="0" w:firstLineChars="0"/>
        <w:rPr>
          <w:color w:val="000000" w:themeColor="text1"/>
          <w14:textFill>
            <w14:solidFill>
              <w14:schemeClr w14:val="tx1"/>
            </w14:solidFill>
          </w14:textFill>
        </w:rPr>
      </w:pPr>
    </w:p>
    <w:p>
      <w:pPr>
        <w:rPr>
          <w:color w:val="000000" w:themeColor="text1"/>
          <w14:textFill>
            <w14:solidFill>
              <w14:schemeClr w14:val="tx1"/>
            </w14:solidFill>
          </w14:textFill>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书宋二简">
    <w:altName w:val="宋体"/>
    <w:panose1 w:val="00000000000000000000"/>
    <w:charset w:val="86"/>
    <w:family w:val="modern"/>
    <w:pitch w:val="default"/>
    <w:sig w:usb0="00000000" w:usb1="00000000" w:usb2="00000012" w:usb3="00000000" w:csb0="00040000" w:csb1="00000000"/>
  </w:font>
  <w:font w:name="汉仪中黑简">
    <w:altName w:val="宋体"/>
    <w:panose1 w:val="00000000000000000000"/>
    <w:charset w:val="86"/>
    <w:family w:val="modern"/>
    <w:pitch w:val="default"/>
    <w:sig w:usb0="00000000" w:usb1="00000000" w:usb2="00000012"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7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7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7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7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7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7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ll">
    <w15:presenceInfo w15:providerId="None" w15:userId="nu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B6084"/>
    <w:rsid w:val="049D41F3"/>
    <w:rsid w:val="04F02460"/>
    <w:rsid w:val="13A72CC8"/>
    <w:rsid w:val="21E853F6"/>
    <w:rsid w:val="24372C5D"/>
    <w:rsid w:val="37D36E4D"/>
    <w:rsid w:val="570D1626"/>
    <w:rsid w:val="582E78BC"/>
    <w:rsid w:val="69AB6084"/>
    <w:rsid w:val="6C7325A9"/>
    <w:rsid w:val="7746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3"/>
    <w:basedOn w:val="1"/>
    <w:next w:val="1"/>
    <w:semiHidden/>
    <w:unhideWhenUsed/>
    <w:qFormat/>
    <w:uiPriority w:val="0"/>
    <w:pPr>
      <w:keepNext/>
      <w:spacing w:before="100" w:after="200" w:line="1200" w:lineRule="exact"/>
      <w:ind w:firstLine="0" w:firstLineChars="0"/>
      <w:jc w:val="center"/>
      <w:outlineLvl w:val="2"/>
    </w:pPr>
    <w:rPr>
      <w:rFonts w:ascii="Arial" w:hAnsi="Arial" w:eastAsia="汉仪中黑简" w:cs="Arial"/>
      <w:bCs/>
      <w:w w:val="100"/>
      <w:sz w:val="26"/>
      <w:szCs w:val="26"/>
    </w:rPr>
  </w:style>
  <w:style w:type="character" w:default="1" w:styleId="7">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 w:val="clear" w:pos="4820"/>
        <w:tab w:val="clear" w:pos="5103"/>
        <w:tab w:val="clear" w:pos="8505"/>
      </w:tabs>
      <w:snapToGrid w:val="0"/>
      <w:spacing w:line="240" w:lineRule="atLeast"/>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 w:val="clear" w:pos="4820"/>
        <w:tab w:val="clear" w:pos="5103"/>
        <w:tab w:val="clear" w:pos="8505"/>
      </w:tabs>
      <w:snapToGrid w:val="0"/>
      <w:spacing w:line="240" w:lineRule="atLeast"/>
      <w:jc w:val="center"/>
    </w:pPr>
    <w:rPr>
      <w:sz w:val="18"/>
      <w:szCs w:val="18"/>
    </w:rPr>
  </w:style>
  <w:style w:type="paragraph" w:styleId="6">
    <w:name w:val="Body Text Indent 3"/>
    <w:basedOn w:val="1"/>
    <w:semiHidden/>
    <w:unhideWhenUsed/>
    <w:qFormat/>
    <w:uiPriority w:val="0"/>
    <w:pPr>
      <w:ind w:firstLine="586"/>
    </w:pPr>
    <w:rPr>
      <w:rFonts w:ascii="汉仪书宋二简"/>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SzGhGtw</Company>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2021-07-07T10:10:00Z</dcterms:created>
  <dc:creator>null</dc:creator>
  <cp:lastModifiedBy>null</cp:lastModifiedBy>
  <cp:lastPrinted>2021-07-07T10:30:00Z</cp:lastPrinted>
  <dcterms:modified xsi:type="dcterms:W3CDTF">2021-07-09T09:46:21Z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