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附件2</w:t>
      </w:r>
    </w:p>
    <w:p>
      <w:pPr>
        <w:jc w:val="center"/>
        <w:rPr>
          <w:rFonts w:ascii="Verdana" w:hAnsi="Verdana"/>
          <w:b/>
          <w:color w:val="000000" w:themeColor="text1"/>
          <w:sz w:val="36"/>
          <w:szCs w:val="36"/>
          <w14:textFill>
            <w14:solidFill>
              <w14:schemeClr w14:val="tx1"/>
            </w14:solidFill>
          </w14:textFill>
        </w:rPr>
      </w:pPr>
      <w:r>
        <w:rPr>
          <w:rFonts w:ascii="Verdana" w:hAnsi="Verdana"/>
          <w:b/>
          <w:color w:val="000000" w:themeColor="text1"/>
          <w:sz w:val="36"/>
          <w:szCs w:val="36"/>
          <w14:textFill>
            <w14:solidFill>
              <w14:schemeClr w14:val="tx1"/>
            </w14:solidFill>
          </w14:textFill>
        </w:rPr>
        <w:t>非公开招标方式采购公示表</w:t>
      </w:r>
    </w:p>
    <w:p>
      <w:pPr>
        <w:rPr>
          <w:rFonts w:ascii="Verdana" w:hAnsi="Verdana"/>
          <w:color w:val="000000" w:themeColor="text1"/>
          <w:szCs w:val="21"/>
          <w14:textFill>
            <w14:solidFill>
              <w14:schemeClr w14:val="tx1"/>
            </w14:solidFill>
          </w14:textFill>
        </w:rPr>
      </w:pP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440" w:lineRule="exact"/>
              <w:ind w:firstLine="480" w:firstLineChars="200"/>
              <w:rPr>
                <w:rFonts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依照《深圳经济特区政府采购条例》第二十、二十一条规定，</w:t>
            </w:r>
            <w:r>
              <w:rPr>
                <w:rFonts w:hint="eastAsia" w:cs="宋体" w:asciiTheme="minorEastAsia" w:hAnsiTheme="minorEastAsia"/>
                <w:color w:val="000000" w:themeColor="text1"/>
                <w:kern w:val="0"/>
                <w:sz w:val="24"/>
                <w:szCs w:val="24"/>
                <w14:textFill>
                  <w14:solidFill>
                    <w14:schemeClr w14:val="tx1"/>
                  </w14:solidFill>
                </w14:textFill>
              </w:rPr>
              <w:t>深圳市土地房产交易中心就</w:t>
            </w:r>
            <w:r>
              <w:rPr>
                <w:rFonts w:hint="eastAsia" w:ascii="宋体" w:hAnsi="宋体" w:cs="宋体"/>
                <w:color w:val="000000" w:themeColor="text1"/>
                <w:kern w:val="0"/>
                <w:sz w:val="24"/>
                <w14:textFill>
                  <w14:solidFill>
                    <w14:schemeClr w14:val="tx1"/>
                  </w14:solidFill>
                </w14:textFill>
              </w:rPr>
              <w:t>《深圳市建设用地省级审批权实施路径研究》</w:t>
            </w:r>
            <w:r>
              <w:rPr>
                <w:rFonts w:hint="eastAsia" w:asciiTheme="minorEastAsia" w:hAnsiTheme="minorEastAsia"/>
                <w:color w:val="000000" w:themeColor="text1"/>
                <w:sz w:val="24"/>
                <w:szCs w:val="24"/>
                <w14:textFill>
                  <w14:solidFill>
                    <w14:schemeClr w14:val="tx1"/>
                  </w14:solidFill>
                </w14:textFill>
              </w:rPr>
              <w:t>项目采用单一来源采购方式采购，现将有关情况向潜在政府采购供应商征求意见: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440" w:lineRule="exact"/>
              <w:rPr>
                <w:rFonts w:asciiTheme="minorEastAsia" w:hAnsiTheme="minorEastAsia"/>
                <w:bCs/>
                <w:color w:val="000000" w:themeColor="text1"/>
                <w:sz w:val="24"/>
                <w:szCs w:val="24"/>
                <w14:textFill>
                  <w14:solidFill>
                    <w14:schemeClr w14:val="tx1"/>
                  </w14:solidFill>
                </w14:textFill>
              </w:rPr>
            </w:pPr>
            <w:r>
              <w:rPr>
                <w:rFonts w:hint="eastAsia" w:asciiTheme="minorEastAsia" w:hAnsiTheme="minorEastAsia"/>
                <w:bCs/>
                <w:color w:val="000000" w:themeColor="text1"/>
                <w:sz w:val="24"/>
                <w:szCs w:val="24"/>
                <w14:textFill>
                  <w14:solidFill>
                    <w14:schemeClr w14:val="tx1"/>
                  </w14:solidFill>
                </w14:textFill>
              </w:rPr>
              <w:t>采购项目名称：</w:t>
            </w:r>
            <w:r>
              <w:rPr>
                <w:rFonts w:hint="eastAsia" w:ascii="宋体" w:hAnsi="宋体" w:cs="宋体"/>
                <w:color w:val="000000" w:themeColor="text1"/>
                <w:kern w:val="0"/>
                <w:sz w:val="24"/>
                <w14:textFill>
                  <w14:solidFill>
                    <w14:schemeClr w14:val="tx1"/>
                  </w14:solidFill>
                </w14:textFill>
              </w:rPr>
              <w:t>深圳市建设用地省级审批权实施路径研究</w:t>
            </w:r>
          </w:p>
          <w:p>
            <w:pPr>
              <w:spacing w:line="440" w:lineRule="exact"/>
              <w:rPr>
                <w:rFonts w:asciiTheme="minorEastAsia" w:hAnsiTheme="minorEastAsia"/>
                <w:bCs/>
                <w:color w:val="000000" w:themeColor="text1"/>
                <w:sz w:val="24"/>
                <w:szCs w:val="24"/>
                <w14:textFill>
                  <w14:solidFill>
                    <w14:schemeClr w14:val="tx1"/>
                  </w14:solidFill>
                </w14:textFill>
              </w:rPr>
            </w:pPr>
            <w:r>
              <w:rPr>
                <w:rFonts w:hint="eastAsia" w:asciiTheme="minorEastAsia" w:hAnsiTheme="minorEastAsia"/>
                <w:bCs/>
                <w:color w:val="000000" w:themeColor="text1"/>
                <w:sz w:val="24"/>
                <w:szCs w:val="24"/>
                <w14:textFill>
                  <w14:solidFill>
                    <w14:schemeClr w14:val="tx1"/>
                  </w14:solidFill>
                </w14:textFill>
              </w:rPr>
              <w:t>项目预算金额：</w:t>
            </w:r>
            <w:r>
              <w:rPr>
                <w:rFonts w:hint="eastAsia" w:asciiTheme="minorEastAsia" w:hAnsiTheme="minorEastAsia"/>
                <w:bCs/>
                <w:color w:val="000000" w:themeColor="text1"/>
                <w:sz w:val="24"/>
                <w:szCs w:val="24"/>
                <w:lang w:val="en-US" w:eastAsia="zh-CN"/>
                <w14:textFill>
                  <w14:solidFill>
                    <w14:schemeClr w14:val="tx1"/>
                  </w14:solidFill>
                </w14:textFill>
              </w:rPr>
              <w:t>95</w:t>
            </w:r>
            <w:r>
              <w:rPr>
                <w:rFonts w:hint="eastAsia" w:asciiTheme="minorEastAsia" w:hAnsiTheme="minorEastAsia"/>
                <w:bCs/>
                <w:color w:val="000000" w:themeColor="text1"/>
                <w:sz w:val="24"/>
                <w:szCs w:val="24"/>
                <w14:textFill>
                  <w14:solidFill>
                    <w14:schemeClr w14:val="tx1"/>
                  </w14:solidFill>
                </w14:textFill>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440" w:lineRule="exact"/>
              <w:rPr>
                <w:rFonts w:asciiTheme="minorEastAsia" w:hAnsiTheme="minorEastAsia"/>
                <w:bCs/>
                <w:color w:val="000000" w:themeColor="text1"/>
                <w:sz w:val="24"/>
                <w:szCs w:val="24"/>
                <w14:textFill>
                  <w14:solidFill>
                    <w14:schemeClr w14:val="tx1"/>
                  </w14:solidFill>
                </w14:textFill>
              </w:rPr>
            </w:pPr>
            <w:r>
              <w:rPr>
                <w:rFonts w:hint="eastAsia" w:asciiTheme="minorEastAsia" w:hAnsiTheme="minorEastAsia"/>
                <w:bCs/>
                <w:color w:val="000000" w:themeColor="text1"/>
                <w:sz w:val="24"/>
                <w:szCs w:val="24"/>
                <w14:textFill>
                  <w14:solidFill>
                    <w14:schemeClr w14:val="tx1"/>
                  </w14:solidFill>
                </w14:textFill>
              </w:rPr>
              <w:t>采购项目描述：(内容、用途、数量、简要技术需求等)</w:t>
            </w:r>
          </w:p>
          <w:p>
            <w:pPr>
              <w:spacing w:before="62" w:beforeLines="20" w:line="440" w:lineRule="exac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深圳市建设用地省级审批权实施路径研究</w:t>
            </w:r>
          </w:p>
          <w:p>
            <w:pPr>
              <w:spacing w:before="156" w:beforeLines="50"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专题一：深圳市建设用地审批现状研究</w:t>
            </w:r>
          </w:p>
          <w:p>
            <w:pPr>
              <w:spacing w:before="156" w:beforeLines="50"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专题二：建设用地省级审批权承接工作经验借鉴</w:t>
            </w:r>
          </w:p>
          <w:p>
            <w:pPr>
              <w:spacing w:before="156" w:beforeLines="50" w:line="360" w:lineRule="auto"/>
              <w:ind w:firstLine="480" w:firstLineChars="200"/>
              <w:rPr>
                <w:rFonts w:asciiTheme="minorEastAsia" w:hAnsiTheme="minorEastAsia"/>
                <w:color w:val="000000" w:themeColor="text1"/>
                <w:sz w:val="28"/>
                <w:szCs w:val="28"/>
                <w14:textFill>
                  <w14:solidFill>
                    <w14:schemeClr w14:val="tx1"/>
                  </w14:solidFill>
                </w14:textFill>
              </w:rPr>
            </w:pPr>
            <w:r>
              <w:rPr>
                <w:rFonts w:hint="eastAsia"/>
                <w:color w:val="000000" w:themeColor="text1"/>
                <w:sz w:val="24"/>
                <w14:textFill>
                  <w14:solidFill>
                    <w14:schemeClr w14:val="tx1"/>
                  </w14:solidFill>
                </w14:textFill>
              </w:rPr>
              <w:t>专题三：</w:t>
            </w:r>
            <w:bookmarkStart w:id="0" w:name="_Hlk68631069"/>
            <w:r>
              <w:rPr>
                <w:rFonts w:hint="eastAsia"/>
                <w:color w:val="000000" w:themeColor="text1"/>
                <w:sz w:val="24"/>
                <w14:textFill>
                  <w14:solidFill>
                    <w14:schemeClr w14:val="tx1"/>
                  </w14:solidFill>
                </w14:textFill>
              </w:rPr>
              <w:t>深圳市建设用地省级审批权实施路径</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522" w:type="dxa"/>
          </w:tcPr>
          <w:p>
            <w:pPr>
              <w:spacing w:line="440" w:lineRule="exact"/>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bCs/>
                <w:color w:val="000000" w:themeColor="text1"/>
                <w:sz w:val="24"/>
                <w:szCs w:val="24"/>
                <w14:textFill>
                  <w14:solidFill>
                    <w14:schemeClr w14:val="tx1"/>
                  </w14:solidFill>
                </w14:textFill>
              </w:rPr>
              <w:t>拟定供应商名单：</w:t>
            </w:r>
            <w:r>
              <w:rPr>
                <w:rFonts w:hint="eastAsia"/>
                <w:color w:val="000000"/>
                <w:sz w:val="24"/>
              </w:rPr>
              <w:t>自然资源部咨询研究中心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440" w:lineRule="exact"/>
              <w:rPr>
                <w:rFonts w:asciiTheme="minorEastAsia" w:hAnsiTheme="minorEastAsia"/>
                <w:bCs/>
                <w:color w:val="000000" w:themeColor="text1"/>
                <w:sz w:val="24"/>
                <w:szCs w:val="24"/>
                <w14:textFill>
                  <w14:solidFill>
                    <w14:schemeClr w14:val="tx1"/>
                  </w14:solidFill>
                </w14:textFill>
              </w:rPr>
            </w:pPr>
            <w:r>
              <w:rPr>
                <w:rFonts w:hint="eastAsia" w:asciiTheme="minorEastAsia" w:hAnsiTheme="minorEastAsia"/>
                <w:bCs/>
                <w:color w:val="000000" w:themeColor="text1"/>
                <w:sz w:val="24"/>
                <w:szCs w:val="24"/>
                <w14:textFill>
                  <w14:solidFill>
                    <w14:schemeClr w14:val="tx1"/>
                  </w14:solidFill>
                </w14:textFill>
              </w:rPr>
              <w:t>申请理由及相关说明：</w:t>
            </w:r>
          </w:p>
          <w:p>
            <w:pPr>
              <w:tabs>
                <w:tab w:val="left" w:pos="180"/>
              </w:tabs>
              <w:adjustRightInd w:val="0"/>
              <w:snapToGrid w:val="0"/>
              <w:spacing w:line="360" w:lineRule="auto"/>
              <w:ind w:firstLine="480" w:firstLineChars="200"/>
              <w:rPr>
                <w:color w:val="000000"/>
                <w:sz w:val="24"/>
              </w:rPr>
            </w:pPr>
            <w:r>
              <w:rPr>
                <w:rFonts w:hint="eastAsia"/>
                <w:color w:val="000000"/>
                <w:sz w:val="24"/>
              </w:rPr>
              <w:t>一）</w:t>
            </w:r>
            <w:r>
              <w:rPr>
                <w:rFonts w:hint="eastAsia"/>
                <w:color w:val="000000"/>
                <w:sz w:val="24"/>
              </w:rPr>
              <w:tab/>
            </w:r>
            <w:r>
              <w:rPr>
                <w:rFonts w:hint="eastAsia"/>
                <w:color w:val="000000"/>
                <w:sz w:val="24"/>
              </w:rPr>
              <w:t>拟委托单位的特殊性。自然资源部咨询研究中心是从事自然资源政策研究和决策咨询的自然资源部直属事业单位。主要职责是围绕党中央、国务院关于自然资源管理重大决策部署、国家法律法规制订修订、全局性工作决策等，开展战略性、前瞻性等重大问题研究，向部提供研究报告或咨询建议；为保障本项目开展提供理论和实践技术支撑。</w:t>
            </w:r>
          </w:p>
          <w:p>
            <w:pPr>
              <w:tabs>
                <w:tab w:val="left" w:pos="180"/>
              </w:tabs>
              <w:adjustRightInd w:val="0"/>
              <w:snapToGrid w:val="0"/>
              <w:spacing w:line="360" w:lineRule="auto"/>
              <w:ind w:firstLine="480" w:firstLineChars="200"/>
              <w:rPr>
                <w:rFonts w:asciiTheme="minorEastAsia" w:hAnsiTheme="minorEastAsia"/>
                <w:color w:val="000000" w:themeColor="text1"/>
                <w14:textFill>
                  <w14:solidFill>
                    <w14:schemeClr w14:val="tx1"/>
                  </w14:solidFill>
                </w14:textFill>
              </w:rPr>
            </w:pPr>
            <w:r>
              <w:rPr>
                <w:rFonts w:hint="eastAsia"/>
                <w:color w:val="000000"/>
                <w:sz w:val="24"/>
              </w:rPr>
              <w:t>（二）</w:t>
            </w:r>
            <w:r>
              <w:rPr>
                <w:rFonts w:hint="eastAsia"/>
                <w:color w:val="000000"/>
                <w:sz w:val="24"/>
              </w:rPr>
              <w:tab/>
            </w:r>
            <w:r>
              <w:rPr>
                <w:rFonts w:hint="eastAsia"/>
                <w:color w:val="000000"/>
                <w:sz w:val="24"/>
              </w:rPr>
              <w:t>工作的复杂性和专门性。本项目主要工作内容是深圳市建设用地省级审批权实施路径的探索研究，涉及各个层面的政策文件繁杂，需对国家、省、市的各类政策有深刻的理解和掌握，属于专业度和综合度都比较强的项目。自然资源部咨询研究中心自成立以来，先后开展了《国土空间用途管制法律法规政策体系研究》《重点区域国土空间用途管制》《国土空间用途管制基本框架体系研究》等政策研究工作，且在重大政策实施和重大改革评估等工作中均有丰富的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440" w:lineRule="exact"/>
              <w:rPr>
                <w:rFonts w:asciiTheme="minorEastAsia" w:hAnsiTheme="minorEastAsia"/>
                <w:bCs/>
                <w:color w:val="000000" w:themeColor="text1"/>
                <w:sz w:val="24"/>
                <w:szCs w:val="24"/>
                <w14:textFill>
                  <w14:solidFill>
                    <w14:schemeClr w14:val="tx1"/>
                  </w14:solidFill>
                </w14:textFill>
              </w:rPr>
            </w:pPr>
            <w:r>
              <w:rPr>
                <w:rFonts w:hint="eastAsia" w:asciiTheme="minorEastAsia" w:hAnsiTheme="minorEastAsia"/>
                <w:bCs/>
                <w:color w:val="000000" w:themeColor="text1"/>
                <w:sz w:val="24"/>
                <w:szCs w:val="24"/>
                <w14:textFill>
                  <w14:solidFill>
                    <w14:schemeClr w14:val="tx1"/>
                  </w14:solidFill>
                </w14:textFill>
              </w:rPr>
              <w:t>征求意见期限：</w:t>
            </w:r>
          </w:p>
          <w:p>
            <w:pPr>
              <w:spacing w:before="62" w:beforeLines="20" w:after="62" w:afterLines="20" w:line="440" w:lineRule="exact"/>
              <w:ind w:firstLine="48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从2021年5月1</w:t>
            </w:r>
            <w:r>
              <w:rPr>
                <w:rFonts w:hint="eastAsia" w:asciiTheme="minorEastAsia" w:hAnsiTheme="minorEastAsia"/>
                <w:color w:val="000000" w:themeColor="text1"/>
                <w:sz w:val="24"/>
                <w:szCs w:val="24"/>
                <w:lang w:val="en-US" w:eastAsia="zh-CN"/>
                <w14:textFill>
                  <w14:solidFill>
                    <w14:schemeClr w14:val="tx1"/>
                  </w14:solidFill>
                </w14:textFill>
              </w:rPr>
              <w:t>8</w:t>
            </w:r>
            <w:bookmarkStart w:id="1" w:name="_GoBack"/>
            <w:bookmarkEnd w:id="1"/>
            <w:r>
              <w:rPr>
                <w:rFonts w:hint="eastAsia" w:asciiTheme="minorEastAsia" w:hAnsiTheme="minorEastAsia"/>
                <w:color w:val="000000" w:themeColor="text1"/>
                <w:sz w:val="24"/>
                <w:szCs w:val="24"/>
                <w14:textFill>
                  <w14:solidFill>
                    <w14:schemeClr w14:val="tx1"/>
                  </w14:solidFill>
                </w14:textFill>
              </w:rPr>
              <w:t>日起至2021年5月</w:t>
            </w:r>
            <w:r>
              <w:rPr>
                <w:rFonts w:hint="eastAsia" w:asciiTheme="minorEastAsia" w:hAnsiTheme="minorEastAsia"/>
                <w:color w:val="000000" w:themeColor="text1"/>
                <w:sz w:val="24"/>
                <w:szCs w:val="24"/>
                <w:lang w:val="en-US" w:eastAsia="zh-CN"/>
                <w14:textFill>
                  <w14:solidFill>
                    <w14:schemeClr w14:val="tx1"/>
                  </w14:solidFill>
                </w14:textFill>
              </w:rPr>
              <w:t>24</w:t>
            </w:r>
            <w:r>
              <w:rPr>
                <w:rFonts w:hint="eastAsia" w:asciiTheme="minorEastAsia" w:hAnsiTheme="minorEastAsia"/>
                <w:color w:val="000000" w:themeColor="text1"/>
                <w:sz w:val="24"/>
                <w:szCs w:val="24"/>
                <w14:textFill>
                  <w14:solidFill>
                    <w14:schemeClr w14:val="tx1"/>
                  </w14:solidFill>
                </w14:textFill>
              </w:rPr>
              <w:t>日止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widowControl/>
              <w:spacing w:before="100" w:beforeAutospacing="1" w:after="100" w:afterAutospacing="1" w:line="320" w:lineRule="exact"/>
              <w:jc w:val="left"/>
              <w:rPr>
                <w:rFonts w:cs="宋体" w:asciiTheme="minorEastAsia" w:hAnsiTheme="minorEastAsia"/>
                <w:color w:val="000000" w:themeColor="text1"/>
                <w:kern w:val="0"/>
                <w:sz w:val="24"/>
                <w:szCs w:val="24"/>
                <w14:textFill>
                  <w14:solidFill>
                    <w14:schemeClr w14:val="tx1"/>
                  </w14:solidFill>
                </w14:textFill>
              </w:rPr>
            </w:pPr>
            <w:r>
              <w:rPr>
                <w:rFonts w:hint="eastAsia" w:cs="宋体" w:asciiTheme="minorEastAsia" w:hAnsiTheme="minorEastAsia"/>
                <w:bCs/>
                <w:color w:val="000000" w:themeColor="text1"/>
                <w:kern w:val="0"/>
                <w:sz w:val="24"/>
                <w:szCs w:val="24"/>
                <w14:textFill>
                  <w14:solidFill>
                    <w14:schemeClr w14:val="tx1"/>
                  </w14:solidFill>
                </w14:textFill>
              </w:rPr>
              <w:t>联系方式：</w:t>
            </w:r>
          </w:p>
          <w:p>
            <w:pPr>
              <w:widowControl/>
              <w:spacing w:before="100" w:beforeAutospacing="1" w:after="100" w:afterAutospacing="1" w:line="320" w:lineRule="exact"/>
              <w:ind w:firstLine="480"/>
              <w:jc w:val="left"/>
              <w:rPr>
                <w:rFonts w:cs="宋体" w:asciiTheme="minorEastAsia" w:hAnsiTheme="minorEastAsia"/>
                <w:color w:val="000000" w:themeColor="text1"/>
                <w:kern w:val="0"/>
                <w:sz w:val="24"/>
                <w:szCs w:val="24"/>
                <w14:textFill>
                  <w14:solidFill>
                    <w14:schemeClr w14:val="tx1"/>
                  </w14:solidFill>
                </w14:textFill>
              </w:rPr>
            </w:pPr>
            <w:r>
              <w:rPr>
                <w:rFonts w:hint="eastAsia" w:cs="宋体" w:asciiTheme="minorEastAsia" w:hAnsiTheme="minorEastAsia"/>
                <w:color w:val="000000" w:themeColor="text1"/>
                <w:kern w:val="0"/>
                <w:sz w:val="24"/>
                <w:szCs w:val="24"/>
                <w14:textFill>
                  <w14:solidFill>
                    <w14:schemeClr w14:val="tx1"/>
                  </w14:solidFill>
                </w14:textFill>
              </w:rPr>
              <w:t>采购人:深圳市土地房产交易中心</w:t>
            </w:r>
          </w:p>
          <w:p>
            <w:pPr>
              <w:widowControl/>
              <w:spacing w:before="100" w:beforeAutospacing="1" w:after="100" w:afterAutospacing="1" w:line="320" w:lineRule="exact"/>
              <w:ind w:firstLine="480"/>
              <w:jc w:val="left"/>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pPr>
            <w:r>
              <w:rPr>
                <w:rFonts w:hint="eastAsia" w:cs="宋体" w:asciiTheme="minorEastAsia" w:hAnsiTheme="minorEastAsia"/>
                <w:color w:val="000000" w:themeColor="text1"/>
                <w:kern w:val="0"/>
                <w:sz w:val="24"/>
                <w:szCs w:val="24"/>
                <w14:textFill>
                  <w14:solidFill>
                    <w14:schemeClr w14:val="tx1"/>
                  </w14:solidFill>
                </w14:textFill>
              </w:rPr>
              <w:t>联系人：</w:t>
            </w:r>
            <w:r>
              <w:rPr>
                <w:rFonts w:hint="eastAsia" w:cs="宋体" w:asciiTheme="minorEastAsia" w:hAnsiTheme="minorEastAsia"/>
                <w:color w:val="000000" w:themeColor="text1"/>
                <w:kern w:val="0"/>
                <w:sz w:val="24"/>
                <w:szCs w:val="24"/>
                <w:lang w:eastAsia="zh-CN"/>
                <w14:textFill>
                  <w14:solidFill>
                    <w14:schemeClr w14:val="tx1"/>
                  </w14:solidFill>
                </w14:textFill>
              </w:rPr>
              <w:t>陈文翔</w:t>
            </w:r>
          </w:p>
          <w:p>
            <w:pPr>
              <w:widowControl/>
              <w:spacing w:before="100" w:beforeAutospacing="1" w:after="100" w:afterAutospacing="1" w:line="320" w:lineRule="exact"/>
              <w:jc w:val="left"/>
              <w:rPr>
                <w:rFonts w:cs="宋体" w:asciiTheme="minorEastAsia" w:hAnsiTheme="minorEastAsia"/>
                <w:color w:val="000000" w:themeColor="text1"/>
                <w:kern w:val="0"/>
                <w:sz w:val="24"/>
                <w:szCs w:val="24"/>
                <w14:textFill>
                  <w14:solidFill>
                    <w14:schemeClr w14:val="tx1"/>
                  </w14:solidFill>
                </w14:textFill>
              </w:rPr>
            </w:pPr>
            <w:r>
              <w:rPr>
                <w:rFonts w:hint="eastAsia" w:cs="宋体" w:asciiTheme="minorEastAsia" w:hAnsiTheme="minorEastAsia"/>
                <w:color w:val="000000" w:themeColor="text1"/>
                <w:kern w:val="0"/>
                <w:sz w:val="24"/>
                <w:szCs w:val="24"/>
                <w14:textFill>
                  <w14:solidFill>
                    <w14:schemeClr w14:val="tx1"/>
                  </w14:solidFill>
                </w14:textFill>
              </w:rPr>
              <w:t>　　地址：深圳市红荔西路8007号深圳市土地房产交易大厦3</w:t>
            </w:r>
            <w:r>
              <w:rPr>
                <w:rFonts w:hint="eastAsia" w:cs="宋体" w:asciiTheme="minorEastAsia" w:hAnsiTheme="minorEastAsia"/>
                <w:color w:val="000000" w:themeColor="text1"/>
                <w:kern w:val="0"/>
                <w:sz w:val="24"/>
                <w:szCs w:val="24"/>
                <w:lang w:val="en-US" w:eastAsia="zh-CN"/>
                <w14:textFill>
                  <w14:solidFill>
                    <w14:schemeClr w14:val="tx1"/>
                  </w14:solidFill>
                </w14:textFill>
              </w:rPr>
              <w:t>26</w:t>
            </w:r>
            <w:r>
              <w:rPr>
                <w:rFonts w:hint="eastAsia" w:cs="宋体" w:asciiTheme="minorEastAsia" w:hAnsiTheme="minorEastAsia"/>
                <w:color w:val="000000" w:themeColor="text1"/>
                <w:kern w:val="0"/>
                <w:sz w:val="24"/>
                <w:szCs w:val="24"/>
                <w14:textFill>
                  <w14:solidFill>
                    <w14:schemeClr w14:val="tx1"/>
                  </w14:solidFill>
                </w14:textFill>
              </w:rPr>
              <w:t>室</w:t>
            </w:r>
          </w:p>
          <w:p>
            <w:pPr>
              <w:widowControl/>
              <w:spacing w:before="100" w:beforeAutospacing="1" w:after="100" w:afterAutospacing="1" w:line="320" w:lineRule="exact"/>
              <w:jc w:val="left"/>
              <w:rPr>
                <w:rFonts w:cs="宋体" w:asciiTheme="minorEastAsia" w:hAnsiTheme="minorEastAsia"/>
                <w:color w:val="000000" w:themeColor="text1"/>
                <w:kern w:val="0"/>
                <w:sz w:val="24"/>
                <w:szCs w:val="24"/>
                <w14:textFill>
                  <w14:solidFill>
                    <w14:schemeClr w14:val="tx1"/>
                  </w14:solidFill>
                </w14:textFill>
              </w:rPr>
            </w:pPr>
            <w:r>
              <w:rPr>
                <w:rFonts w:hint="eastAsia" w:cs="宋体" w:asciiTheme="minorEastAsia" w:hAnsiTheme="minorEastAsia"/>
                <w:color w:val="000000" w:themeColor="text1"/>
                <w:kern w:val="0"/>
                <w:sz w:val="24"/>
                <w:szCs w:val="24"/>
                <w14:textFill>
                  <w14:solidFill>
                    <w14:schemeClr w14:val="tx1"/>
                  </w14:solidFill>
                </w14:textFill>
              </w:rPr>
              <w:t>　　联系电话：0755-</w:t>
            </w:r>
            <w:r>
              <w:rPr>
                <w:rFonts w:hint="eastAsia" w:cs="宋体" w:asciiTheme="minorEastAsia" w:hAnsiTheme="minorEastAsia"/>
                <w:color w:val="000000" w:themeColor="text1"/>
                <w:kern w:val="0"/>
                <w:sz w:val="24"/>
                <w:szCs w:val="24"/>
                <w:lang w:val="en-US" w:eastAsia="zh-CN"/>
                <w14:textFill>
                  <w14:solidFill>
                    <w14:schemeClr w14:val="tx1"/>
                  </w14:solidFill>
                </w14:textFill>
              </w:rPr>
              <w:t>23934807</w:t>
            </w:r>
            <w:r>
              <w:rPr>
                <w:rFonts w:hint="eastAsia" w:cs="宋体" w:asciiTheme="minorEastAsia" w:hAnsiTheme="minorEastAsia"/>
                <w:color w:val="000000" w:themeColor="text1"/>
                <w:kern w:val="0"/>
                <w:sz w:val="24"/>
                <w:szCs w:val="24"/>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440" w:lineRule="exact"/>
              <w:rPr>
                <w:rFonts w:asciiTheme="minorEastAsia" w:hAnsiTheme="minorEastAsia"/>
                <w:color w:val="000000" w:themeColor="text1"/>
                <w:sz w:val="24"/>
                <w:szCs w:val="24"/>
                <w14:textFill>
                  <w14:solidFill>
                    <w14:schemeClr w14:val="tx1"/>
                  </w14:solidFill>
                </w14:textFill>
              </w:rPr>
            </w:pPr>
            <w:r>
              <w:rPr>
                <w:rFonts w:hint="eastAsia" w:asciiTheme="minorEastAsia" w:hAnsiTheme="minorEastAsia"/>
                <w:bCs/>
                <w:color w:val="000000" w:themeColor="text1"/>
                <w:sz w:val="24"/>
                <w:szCs w:val="24"/>
                <w14:textFill>
                  <w14:solidFill>
                    <w14:schemeClr w14:val="tx1"/>
                  </w14:solidFill>
                </w14:textFill>
              </w:rPr>
              <w:t>备注：</w:t>
            </w:r>
            <w:r>
              <w:rPr>
                <w:rFonts w:hint="eastAsia" w:asciiTheme="minorEastAsia" w:hAnsiTheme="minorEastAsia"/>
                <w:color w:val="000000" w:themeColor="text1"/>
                <w:sz w:val="24"/>
                <w:szCs w:val="24"/>
                <w14:textFill>
                  <w14:solidFill>
                    <w14:schemeClr w14:val="tx1"/>
                  </w14:solidFill>
                </w14:textFill>
              </w:rPr>
              <w:t>潜在政府采购供应商对公示内容有异议的，请于</w:t>
            </w:r>
            <w:r>
              <w:rPr>
                <w:rFonts w:hint="eastAsia" w:asciiTheme="minorEastAsia" w:hAnsiTheme="minorEastAsia"/>
                <w:bCs/>
                <w:color w:val="000000" w:themeColor="text1"/>
                <w:sz w:val="24"/>
                <w:szCs w:val="24"/>
                <w14:textFill>
                  <w14:solidFill>
                    <w14:schemeClr w14:val="tx1"/>
                  </w14:solidFill>
                </w14:textFill>
              </w:rPr>
              <w:t>公示之日起至期满后两个工作日内</w:t>
            </w:r>
            <w:r>
              <w:rPr>
                <w:rFonts w:hint="eastAsia" w:asciiTheme="minorEastAsia" w:hAnsiTheme="minorEastAsia"/>
                <w:color w:val="000000" w:themeColor="text1"/>
                <w:sz w:val="24"/>
                <w:szCs w:val="24"/>
                <w14:textFill>
                  <w14:solidFill>
                    <w14:schemeClr w14:val="tx1"/>
                  </w14:solidFill>
                </w14:textFill>
              </w:rPr>
              <w:t>以实名书面（包括联系人、地址、联系电话）形式将意见反馈至</w:t>
            </w:r>
            <w:r>
              <w:rPr>
                <w:rFonts w:hint="eastAsia" w:cs="宋体" w:asciiTheme="minorEastAsia" w:hAnsiTheme="minorEastAsia"/>
                <w:color w:val="000000" w:themeColor="text1"/>
                <w:kern w:val="0"/>
                <w:sz w:val="24"/>
                <w:szCs w:val="24"/>
                <w14:textFill>
                  <w14:solidFill>
                    <w14:schemeClr w14:val="tx1"/>
                  </w14:solidFill>
                </w14:textFill>
              </w:rPr>
              <w:t>深圳市土地房产交易中心。</w:t>
            </w:r>
          </w:p>
        </w:tc>
      </w:tr>
    </w:tbl>
    <w:p>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上述内容需包括：</w:t>
      </w:r>
    </w:p>
    <w:p>
      <w:pPr>
        <w:widowControl/>
        <w:jc w:val="left"/>
        <w:rPr>
          <w:rFonts w:ascii="仿宋" w:hAnsi="仿宋" w:eastAsia="仿宋" w:cs="宋体"/>
          <w:kern w:val="0"/>
          <w:sz w:val="20"/>
          <w:szCs w:val="20"/>
        </w:rPr>
      </w:pPr>
      <w:r>
        <w:rPr>
          <w:rFonts w:hint="eastAsia" w:ascii="仿宋" w:hAnsi="仿宋" w:eastAsia="仿宋" w:cs="宋体"/>
          <w:kern w:val="0"/>
          <w:sz w:val="20"/>
          <w:szCs w:val="20"/>
        </w:rPr>
        <w:t>（一）采购人名称、项目名称、采购计划、项目规模及资金来源情况；</w:t>
      </w:r>
    </w:p>
    <w:p>
      <w:pPr>
        <w:widowControl/>
        <w:jc w:val="left"/>
        <w:rPr>
          <w:rFonts w:ascii="仿宋" w:hAnsi="仿宋" w:eastAsia="仿宋" w:cs="宋体"/>
          <w:kern w:val="0"/>
          <w:sz w:val="20"/>
          <w:szCs w:val="20"/>
        </w:rPr>
      </w:pPr>
      <w:r>
        <w:rPr>
          <w:rFonts w:hint="eastAsia" w:ascii="仿宋" w:hAnsi="仿宋" w:eastAsia="仿宋" w:cs="宋体"/>
          <w:kern w:val="0"/>
          <w:sz w:val="20"/>
          <w:szCs w:val="20"/>
        </w:rPr>
        <w:t>（二）项目技术需求和标准；</w:t>
      </w:r>
    </w:p>
    <w:p>
      <w:pPr>
        <w:widowControl/>
        <w:jc w:val="left"/>
        <w:rPr>
          <w:rFonts w:ascii="仿宋" w:hAnsi="仿宋" w:eastAsia="仿宋" w:cs="宋体"/>
          <w:kern w:val="0"/>
          <w:sz w:val="20"/>
          <w:szCs w:val="20"/>
        </w:rPr>
      </w:pPr>
      <w:r>
        <w:rPr>
          <w:rFonts w:hint="eastAsia" w:ascii="仿宋" w:hAnsi="仿宋" w:eastAsia="仿宋" w:cs="宋体"/>
          <w:kern w:val="0"/>
          <w:sz w:val="20"/>
          <w:szCs w:val="20"/>
        </w:rPr>
        <w:t>（三）申请非公开招标的采购方式、理由及证明材料；</w:t>
      </w:r>
    </w:p>
    <w:p>
      <w:pPr>
        <w:widowControl/>
        <w:jc w:val="left"/>
        <w:rPr>
          <w:rFonts w:ascii="仿宋" w:hAnsi="仿宋" w:eastAsia="仿宋" w:cs="宋体"/>
          <w:kern w:val="0"/>
          <w:sz w:val="20"/>
          <w:szCs w:val="20"/>
        </w:rPr>
      </w:pPr>
      <w:r>
        <w:rPr>
          <w:rFonts w:hint="eastAsia" w:ascii="仿宋" w:hAnsi="仿宋" w:eastAsia="仿宋" w:cs="宋体"/>
          <w:kern w:val="0"/>
          <w:sz w:val="20"/>
          <w:szCs w:val="20"/>
        </w:rPr>
        <w:t>（四）相关行业及潜在供应商情况；</w:t>
      </w:r>
    </w:p>
    <w:p>
      <w:pPr>
        <w:widowControl/>
        <w:jc w:val="left"/>
        <w:rPr>
          <w:rFonts w:ascii="仿宋" w:hAnsi="仿宋" w:eastAsia="仿宋" w:cs="宋体"/>
          <w:kern w:val="0"/>
          <w:sz w:val="20"/>
          <w:szCs w:val="20"/>
        </w:rPr>
      </w:pPr>
      <w:r>
        <w:rPr>
          <w:rFonts w:hint="eastAsia" w:ascii="仿宋" w:hAnsi="仿宋" w:eastAsia="仿宋" w:cs="宋体"/>
          <w:kern w:val="0"/>
          <w:sz w:val="20"/>
          <w:szCs w:val="20"/>
        </w:rPr>
        <w:t>（五）参与非公开招标的供应商的产生方式和理由；</w:t>
      </w:r>
    </w:p>
    <w:p>
      <w:pPr>
        <w:rPr>
          <w:rFonts w:ascii="仿宋" w:hAnsi="仿宋" w:eastAsia="仿宋"/>
        </w:rPr>
      </w:pPr>
      <w:r>
        <w:rPr>
          <w:rFonts w:hint="eastAsia" w:ascii="仿宋" w:hAnsi="仿宋" w:eastAsia="仿宋" w:cs="宋体"/>
          <w:kern w:val="0"/>
          <w:sz w:val="20"/>
          <w:szCs w:val="20"/>
        </w:rPr>
        <w:t>（六）涉密、应急项目的认定材料。</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67AA9"/>
    <w:rsid w:val="0BC67AA9"/>
    <w:rsid w:val="1AAE4455"/>
    <w:rsid w:val="4EA626A2"/>
    <w:rsid w:val="5C630823"/>
    <w:rsid w:val="698D43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2021-05-18T06:16:00Z</dcterms:created>
  <dc:creator>千夜</dc:creator>
  <cp:lastModifiedBy>千夜</cp:lastModifiedBy>
  <cp:lastPrinted>2021-05-18T07:32:28Z</cp:lastPrinted>
  <dcterms:modified xsi:type="dcterms:W3CDTF">2021-05-18T07:48:35Z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