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center"/>
        <w:textAlignment w:val="baseline"/>
        <w:rPr>
          <w:rFonts w:hint="eastAsia" w:asciiTheme="majorEastAsia" w:hAnsiTheme="majorEastAsia" w:eastAsiaTheme="majorEastAsia" w:cstheme="majorEastAsia"/>
          <w:b w:val="0"/>
          <w:bCs/>
          <w:sz w:val="44"/>
          <w:szCs w:val="44"/>
          <w:lang w:val="en-US" w:eastAsia="zh-CN"/>
        </w:rPr>
      </w:pPr>
      <w:bookmarkStart w:id="0" w:name="_GoBack"/>
      <w:r>
        <w:rPr>
          <w:rFonts w:hint="eastAsia" w:asciiTheme="majorEastAsia" w:hAnsiTheme="majorEastAsia" w:eastAsiaTheme="majorEastAsia" w:cstheme="majorEastAsia"/>
          <w:b w:val="0"/>
          <w:bCs/>
          <w:sz w:val="44"/>
          <w:szCs w:val="44"/>
          <w:lang w:eastAsia="zh-CN"/>
        </w:rPr>
        <w:t>《</w:t>
      </w:r>
      <w:r>
        <w:rPr>
          <w:rFonts w:hint="eastAsia" w:asciiTheme="majorEastAsia" w:hAnsiTheme="majorEastAsia" w:eastAsiaTheme="majorEastAsia" w:cstheme="majorEastAsia"/>
          <w:b w:val="0"/>
          <w:bCs/>
          <w:sz w:val="44"/>
          <w:szCs w:val="44"/>
        </w:rPr>
        <w:t>深圳市鸥富创展投资有限公司</w:t>
      </w:r>
      <w:r>
        <w:rPr>
          <w:rFonts w:hint="eastAsia" w:asciiTheme="majorEastAsia" w:hAnsiTheme="majorEastAsia" w:eastAsiaTheme="majorEastAsia" w:cstheme="majorEastAsia"/>
          <w:b w:val="0"/>
          <w:bCs/>
          <w:sz w:val="44"/>
          <w:szCs w:val="44"/>
          <w:lang w:val="en-US" w:eastAsia="zh-CN"/>
        </w:rPr>
        <w:t>诉市规划和自然资源局龙岗管理局</w:t>
      </w:r>
      <w:r>
        <w:rPr>
          <w:rFonts w:hint="eastAsia" w:asciiTheme="majorEastAsia" w:hAnsiTheme="majorEastAsia" w:eastAsiaTheme="majorEastAsia" w:cstheme="majorEastAsia"/>
          <w:b w:val="0"/>
          <w:bCs/>
          <w:sz w:val="44"/>
          <w:szCs w:val="44"/>
        </w:rPr>
        <w:t>建设工程合同纠纷</w:t>
      </w:r>
      <w:r>
        <w:rPr>
          <w:rFonts w:hint="eastAsia" w:asciiTheme="majorEastAsia" w:hAnsiTheme="majorEastAsia" w:eastAsiaTheme="majorEastAsia" w:cstheme="majorEastAsia"/>
          <w:b w:val="0"/>
          <w:bCs/>
          <w:sz w:val="44"/>
          <w:szCs w:val="44"/>
          <w:lang w:val="en-US" w:eastAsia="zh-CN"/>
        </w:rPr>
        <w:t>案法律服务》项目（B包）采购需求文件</w:t>
      </w:r>
    </w:p>
    <w:bookmarkEnd w:id="0"/>
    <w:p>
      <w:pPr>
        <w:pStyle w:val="6"/>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center"/>
        <w:textAlignment w:val="baseline"/>
        <w:rPr>
          <w:rFonts w:hint="eastAsia" w:ascii="黑体" w:hAnsi="黑体" w:eastAsia="黑体" w:cs="黑体"/>
          <w:b/>
          <w:sz w:val="44"/>
          <w:szCs w:val="44"/>
          <w:lang w:val="en-US" w:eastAsia="zh-CN"/>
        </w:rPr>
      </w:pPr>
    </w:p>
    <w:p>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一、采购项目概况</w:t>
      </w:r>
    </w:p>
    <w:p>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baseline"/>
        <w:outlineLvl w:val="9"/>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一</w:t>
      </w:r>
      <w:r>
        <w:rPr>
          <w:rFonts w:hint="eastAsia" w:ascii="楷体" w:hAnsi="楷体" w:eastAsia="楷体" w:cs="楷体"/>
          <w:sz w:val="32"/>
          <w:szCs w:val="32"/>
          <w:lang w:eastAsia="zh-CN"/>
        </w:rPr>
        <w:t>）</w:t>
      </w:r>
      <w:r>
        <w:rPr>
          <w:rFonts w:hint="eastAsia" w:ascii="楷体" w:hAnsi="楷体" w:eastAsia="楷体" w:cs="楷体"/>
          <w:sz w:val="32"/>
          <w:szCs w:val="32"/>
        </w:rPr>
        <w:t>整治协议签订背景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aseline"/>
        <w:rPr>
          <w:rFonts w:ascii="仿宋" w:hAnsi="仿宋" w:eastAsia="仿宋"/>
          <w:sz w:val="32"/>
          <w:szCs w:val="32"/>
        </w:rPr>
      </w:pPr>
      <w:r>
        <w:rPr>
          <w:rFonts w:hint="eastAsia" w:ascii="仿宋" w:hAnsi="仿宋" w:eastAsia="仿宋" w:cs="仿宋"/>
          <w:sz w:val="32"/>
          <w:szCs w:val="32"/>
        </w:rPr>
        <w:t>上世纪90年代末，深圳龙岗布吉水径石场群因长期无序开采，一度成为深圳市面积最大、生态破坏最严重的地质灾害隐患点之一。为及时消除隐患、改善环境，深圳市政府决定开展水径石场群治理工程，并要求龙岗区政府组织实施。具体由原深圳市国土资源和房产管理局龙岗分局（现为深圳市规划和自然资源局龙岗管理局</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以下简称“龙岗管理局”</w:t>
      </w:r>
      <w:r>
        <w:rPr>
          <w:rFonts w:hint="eastAsia" w:ascii="仿宋" w:hAnsi="仿宋" w:eastAsia="仿宋" w:cs="仿宋"/>
          <w:sz w:val="32"/>
          <w:szCs w:val="32"/>
        </w:rPr>
        <w:t>）与整治企业签订整治协议，由原龙岗区建筑工务局（现为龙岗区建筑工务署）与整治企业签订施工管理协议，按照工程发包形式开展整治施工。</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aseline"/>
        <w:rPr>
          <w:rFonts w:ascii="仿宋_GB2312" w:hAnsi="仿宋" w:eastAsia="仿宋_GB2312" w:cs="仿宋"/>
          <w:sz w:val="32"/>
          <w:szCs w:val="32"/>
        </w:rPr>
      </w:pPr>
      <w:r>
        <w:rPr>
          <w:rFonts w:hint="eastAsia" w:ascii="仿宋_GB2312" w:hAnsi="仿宋" w:eastAsia="仿宋_GB2312" w:cs="仿宋"/>
          <w:sz w:val="32"/>
          <w:szCs w:val="32"/>
        </w:rPr>
        <w:t>2007年12月及2008年6月，</w:t>
      </w:r>
      <w:r>
        <w:rPr>
          <w:rFonts w:hint="eastAsia" w:ascii="仿宋" w:hAnsi="仿宋" w:eastAsia="仿宋" w:cs="仿宋"/>
          <w:sz w:val="32"/>
          <w:szCs w:val="32"/>
          <w:lang w:val="en-US" w:eastAsia="zh-CN"/>
        </w:rPr>
        <w:t>龙岗管理局</w:t>
      </w:r>
      <w:r>
        <w:rPr>
          <w:rFonts w:hint="eastAsia" w:ascii="仿宋_GB2312" w:hAnsi="仿宋" w:eastAsia="仿宋_GB2312" w:cs="仿宋"/>
          <w:sz w:val="32"/>
          <w:szCs w:val="32"/>
        </w:rPr>
        <w:t>和龙岗区建筑工务局分别与</w:t>
      </w:r>
      <w:r>
        <w:rPr>
          <w:rFonts w:hint="eastAsia" w:ascii="仿宋" w:hAnsi="仿宋" w:eastAsia="仿宋"/>
          <w:sz w:val="32"/>
          <w:szCs w:val="32"/>
          <w:lang w:val="en-US" w:eastAsia="zh-CN"/>
        </w:rPr>
        <w:t>3家单位</w:t>
      </w:r>
      <w:r>
        <w:rPr>
          <w:rFonts w:hint="eastAsia" w:ascii="仿宋_GB2312" w:hAnsi="仿宋" w:eastAsia="仿宋_GB2312" w:cs="仿宋"/>
          <w:sz w:val="32"/>
          <w:szCs w:val="32"/>
        </w:rPr>
        <w:t>签订了相应片区的《布吉水径石场群综合整治工程项目协议书》（以下简称</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整治协议</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）、《深圳市龙岗区布吉水径石场群综合整治工程施工管理协议书》（以下简称“施工管理协议”）。</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整治工程面积总计约112公顷，分为3个片区：即东南片区龙门石场、东南片区华兴石场以及东北片区，分别由</w:t>
      </w:r>
      <w:r>
        <w:rPr>
          <w:rFonts w:hint="eastAsia" w:ascii="仿宋" w:hAnsi="仿宋" w:eastAsia="仿宋"/>
          <w:sz w:val="32"/>
          <w:szCs w:val="32"/>
          <w:lang w:val="en-US" w:eastAsia="zh-CN"/>
        </w:rPr>
        <w:t>3家</w:t>
      </w:r>
      <w:r>
        <w:rPr>
          <w:rFonts w:hint="eastAsia" w:ascii="仿宋" w:hAnsi="仿宋" w:eastAsia="仿宋"/>
          <w:sz w:val="32"/>
          <w:szCs w:val="32"/>
        </w:rPr>
        <w:t>公司实施整治。按照市政府关于该石场群综合整治工程“治理与开发造地相结合”的思路，</w:t>
      </w:r>
      <w:r>
        <w:rPr>
          <w:rFonts w:hint="eastAsia" w:ascii="仿宋" w:hAnsi="仿宋" w:eastAsia="仿宋" w:cs="仿宋"/>
          <w:sz w:val="32"/>
          <w:szCs w:val="32"/>
        </w:rPr>
        <w:t>整治出来的土地除少部分返还给征地村集体外，大多规划用于教育用地、医疗卫生用地、轨道交通用地、绿地与广场用地等各项与民生及公共利益相关的项目。</w:t>
      </w:r>
    </w:p>
    <w:p>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baseline"/>
        <w:outlineLvl w:val="9"/>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二</w:t>
      </w:r>
      <w:r>
        <w:rPr>
          <w:rFonts w:hint="eastAsia" w:ascii="楷体" w:hAnsi="楷体" w:eastAsia="楷体" w:cs="楷体"/>
          <w:sz w:val="32"/>
          <w:szCs w:val="32"/>
          <w:lang w:eastAsia="zh-CN"/>
        </w:rPr>
        <w:t>）</w:t>
      </w:r>
      <w:r>
        <w:rPr>
          <w:rFonts w:hint="eastAsia" w:ascii="楷体" w:hAnsi="楷体" w:eastAsia="楷体" w:cs="楷体"/>
          <w:sz w:val="32"/>
          <w:szCs w:val="32"/>
        </w:rPr>
        <w:t>整治协议主要内容</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aseline"/>
        <w:rPr>
          <w:rFonts w:hint="default" w:ascii="仿宋" w:hAnsi="仿宋" w:eastAsia="仿宋"/>
          <w:sz w:val="32"/>
          <w:szCs w:val="32"/>
          <w:lang w:val="en-US" w:eastAsia="zh-CN"/>
        </w:rPr>
      </w:pPr>
      <w:r>
        <w:rPr>
          <w:rFonts w:hint="eastAsia" w:ascii="仿宋" w:hAnsi="仿宋" w:eastAsia="仿宋"/>
          <w:sz w:val="32"/>
          <w:szCs w:val="32"/>
        </w:rPr>
        <w:t>整治协议主要内容包括：</w:t>
      </w:r>
      <w:r>
        <w:rPr>
          <w:rFonts w:hint="eastAsia" w:ascii="仿宋" w:hAnsi="仿宋" w:eastAsia="仿宋"/>
          <w:sz w:val="32"/>
          <w:szCs w:val="32"/>
          <w:lang w:val="en-US" w:eastAsia="zh-CN"/>
        </w:rPr>
        <w:t>整治单位</w:t>
      </w:r>
      <w:r>
        <w:rPr>
          <w:rFonts w:hint="eastAsia" w:ascii="仿宋" w:hAnsi="仿宋" w:eastAsia="仿宋"/>
          <w:sz w:val="32"/>
          <w:szCs w:val="32"/>
        </w:rPr>
        <w:t>必须严格按照施工图设计要求进行整治，必须接受建设主管部门、水务部门、环保部门以及龙岗区建筑工务局等多个政府职能部门的监督检查，并在2010年底完工。</w:t>
      </w:r>
      <w:r>
        <w:rPr>
          <w:rFonts w:hint="eastAsia" w:ascii="仿宋_GB2312" w:hAnsi="仿宋" w:eastAsia="仿宋_GB2312"/>
          <w:sz w:val="32"/>
          <w:szCs w:val="32"/>
        </w:rPr>
        <w:t>协议解除或无法履行的，</w:t>
      </w:r>
      <w:r>
        <w:rPr>
          <w:rFonts w:hint="eastAsia" w:ascii="仿宋" w:hAnsi="仿宋" w:eastAsia="仿宋" w:cs="仿宋"/>
          <w:sz w:val="32"/>
          <w:szCs w:val="32"/>
          <w:lang w:val="en-US" w:eastAsia="zh-CN"/>
        </w:rPr>
        <w:t>龙岗管理局</w:t>
      </w:r>
      <w:r>
        <w:rPr>
          <w:rFonts w:hint="eastAsia" w:ascii="仿宋_GB2312" w:hAnsi="仿宋" w:eastAsia="仿宋_GB2312"/>
          <w:sz w:val="32"/>
          <w:szCs w:val="32"/>
        </w:rPr>
        <w:t>应</w:t>
      </w:r>
      <w:r>
        <w:rPr>
          <w:rFonts w:hint="eastAsia" w:ascii="仿宋_GB2312" w:hAnsi="仿宋" w:eastAsia="仿宋_GB2312"/>
          <w:sz w:val="32"/>
          <w:szCs w:val="32"/>
          <w:lang w:val="en-US" w:eastAsia="zh-CN"/>
        </w:rPr>
        <w:t>按整治协议约定支付工程款及</w:t>
      </w:r>
      <w:r>
        <w:rPr>
          <w:rFonts w:hint="eastAsia" w:ascii="仿宋_GB2312" w:hAnsi="仿宋" w:eastAsia="仿宋_GB2312"/>
          <w:sz w:val="32"/>
          <w:szCs w:val="32"/>
        </w:rPr>
        <w:t>利息，并按有关规定予以赔偿。</w:t>
      </w:r>
    </w:p>
    <w:p>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baseline"/>
        <w:outlineLvl w:val="9"/>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三</w:t>
      </w:r>
      <w:r>
        <w:rPr>
          <w:rFonts w:hint="eastAsia" w:ascii="楷体" w:hAnsi="楷体" w:eastAsia="楷体" w:cs="楷体"/>
          <w:sz w:val="32"/>
          <w:szCs w:val="32"/>
          <w:lang w:eastAsia="zh-CN"/>
        </w:rPr>
        <w:t>）</w:t>
      </w:r>
      <w:r>
        <w:rPr>
          <w:rFonts w:hint="eastAsia" w:ascii="楷体" w:hAnsi="楷体" w:eastAsia="楷体" w:cs="楷体"/>
          <w:sz w:val="32"/>
          <w:szCs w:val="32"/>
        </w:rPr>
        <w:t>整治协议履行情况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aseline"/>
        <w:rPr>
          <w:rFonts w:hint="default" w:ascii="仿宋" w:hAnsi="仿宋" w:eastAsia="仿宋" w:cs="仿宋"/>
          <w:sz w:val="32"/>
          <w:szCs w:val="32"/>
          <w:lang w:val="en-US" w:eastAsia="zh-CN"/>
        </w:rPr>
      </w:pPr>
      <w:r>
        <w:rPr>
          <w:rFonts w:hint="eastAsia" w:ascii="仿宋" w:hAnsi="仿宋" w:eastAsia="仿宋"/>
          <w:sz w:val="32"/>
          <w:szCs w:val="32"/>
        </w:rPr>
        <w:t>截至目前，</w:t>
      </w:r>
      <w:r>
        <w:rPr>
          <w:rFonts w:hint="eastAsia" w:ascii="仿宋" w:hAnsi="仿宋" w:eastAsia="仿宋"/>
          <w:sz w:val="32"/>
          <w:szCs w:val="32"/>
          <w:lang w:val="en-US" w:eastAsia="zh-CN"/>
        </w:rPr>
        <w:t>受各种因素影响，仅</w:t>
      </w:r>
      <w:r>
        <w:rPr>
          <w:rFonts w:hint="eastAsia" w:ascii="仿宋" w:hAnsi="仿宋" w:eastAsia="仿宋"/>
          <w:sz w:val="32"/>
          <w:szCs w:val="32"/>
        </w:rPr>
        <w:t>布吉水径石场群综合整治工程东南片区的龙门石场整治工程于2012年完成竣工验收；东南片区的华兴石场和东北片区</w:t>
      </w:r>
      <w:r>
        <w:rPr>
          <w:rFonts w:hint="eastAsia" w:ascii="仿宋" w:hAnsi="仿宋" w:eastAsia="仿宋"/>
          <w:sz w:val="32"/>
          <w:szCs w:val="32"/>
          <w:lang w:val="en-US" w:eastAsia="zh-CN"/>
        </w:rPr>
        <w:t>的整治单位因对工程补偿方式及内容存在不同理解，一直未进行场地移交。</w:t>
      </w:r>
    </w:p>
    <w:p>
      <w:pPr>
        <w:pStyle w:val="6"/>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baseline"/>
        <w:outlineLvl w:val="9"/>
        <w:rPr>
          <w:rFonts w:hint="eastAsia" w:ascii="楷体" w:hAnsi="楷体" w:eastAsia="楷体" w:cs="楷体"/>
          <w:sz w:val="32"/>
          <w:szCs w:val="32"/>
        </w:rPr>
      </w:pPr>
      <w:r>
        <w:rPr>
          <w:rFonts w:hint="eastAsia" w:ascii="楷体" w:hAnsi="楷体" w:eastAsia="楷体" w:cs="楷体"/>
          <w:sz w:val="32"/>
          <w:szCs w:val="32"/>
        </w:rPr>
        <w:t>整治协议解除及本项目诉讼情况</w:t>
      </w:r>
    </w:p>
    <w:p>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baseline"/>
        <w:outlineLvl w:val="9"/>
        <w:rPr>
          <w:rFonts w:hint="eastAsia" w:ascii="仿宋" w:hAnsi="仿宋" w:eastAsia="仿宋"/>
          <w:sz w:val="32"/>
          <w:szCs w:val="32"/>
          <w:lang w:eastAsia="zh-CN"/>
        </w:rPr>
      </w:pPr>
      <w:r>
        <w:rPr>
          <w:rFonts w:hint="eastAsia" w:ascii="仿宋" w:hAnsi="仿宋" w:eastAsia="仿宋"/>
          <w:sz w:val="32"/>
          <w:szCs w:val="32"/>
        </w:rPr>
        <w:t>由于东南片区的华兴石场和东北片区</w:t>
      </w:r>
      <w:r>
        <w:rPr>
          <w:rFonts w:hint="eastAsia" w:ascii="仿宋" w:hAnsi="仿宋" w:eastAsia="仿宋"/>
          <w:sz w:val="32"/>
          <w:szCs w:val="32"/>
          <w:lang w:val="en-US" w:eastAsia="zh-CN"/>
        </w:rPr>
        <w:t>整治单位</w:t>
      </w:r>
      <w:r>
        <w:rPr>
          <w:rFonts w:hint="eastAsia" w:ascii="仿宋" w:hAnsi="仿宋" w:eastAsia="仿宋"/>
          <w:sz w:val="32"/>
          <w:szCs w:val="32"/>
        </w:rPr>
        <w:t>严重超期不移交</w:t>
      </w:r>
      <w:r>
        <w:rPr>
          <w:rFonts w:hint="eastAsia" w:ascii="仿宋" w:hAnsi="仿宋" w:eastAsia="仿宋"/>
          <w:sz w:val="32"/>
          <w:szCs w:val="32"/>
          <w:lang w:val="en-US" w:eastAsia="zh-CN"/>
        </w:rPr>
        <w:t>整治场地</w:t>
      </w:r>
      <w:r>
        <w:rPr>
          <w:rFonts w:hint="eastAsia" w:ascii="仿宋" w:hAnsi="仿宋" w:eastAsia="仿宋"/>
          <w:sz w:val="32"/>
          <w:szCs w:val="32"/>
        </w:rPr>
        <w:t>，导致综合整治范围内医院、轨道停车场、</w:t>
      </w:r>
      <w:r>
        <w:rPr>
          <w:rFonts w:hint="eastAsia" w:ascii="仿宋" w:hAnsi="仿宋" w:eastAsia="仿宋"/>
          <w:sz w:val="32"/>
          <w:szCs w:val="32"/>
          <w:lang w:val="en-US" w:eastAsia="zh-CN"/>
        </w:rPr>
        <w:t>布坂</w:t>
      </w:r>
      <w:r>
        <w:rPr>
          <w:rFonts w:hint="eastAsia" w:ascii="仿宋" w:hAnsi="仿宋" w:eastAsia="仿宋"/>
          <w:sz w:val="32"/>
          <w:szCs w:val="32"/>
        </w:rPr>
        <w:t>联络道等多项民生工程无法实施，现场洗砂生产与运输造成的粉尘噪音等环境污染多次引发居民信访以及群体性上访。</w:t>
      </w:r>
      <w:r>
        <w:rPr>
          <w:rFonts w:hint="eastAsia" w:ascii="仿宋" w:hAnsi="仿宋" w:eastAsia="仿宋" w:cs="仿宋"/>
          <w:sz w:val="32"/>
          <w:szCs w:val="32"/>
          <w:lang w:val="en-US" w:eastAsia="zh-CN"/>
        </w:rPr>
        <w:t>龙岗管理局</w:t>
      </w:r>
      <w:r>
        <w:rPr>
          <w:rFonts w:hint="eastAsia" w:ascii="仿宋" w:hAnsi="仿宋" w:eastAsia="仿宋"/>
          <w:sz w:val="32"/>
          <w:szCs w:val="32"/>
        </w:rPr>
        <w:t>基于公共利益的考虑于2</w:t>
      </w:r>
      <w:r>
        <w:rPr>
          <w:rFonts w:ascii="仿宋" w:hAnsi="仿宋" w:eastAsia="仿宋"/>
          <w:sz w:val="32"/>
          <w:szCs w:val="32"/>
        </w:rPr>
        <w:t>020</w:t>
      </w:r>
      <w:r>
        <w:rPr>
          <w:rFonts w:hint="eastAsia" w:ascii="仿宋" w:hAnsi="仿宋" w:eastAsia="仿宋"/>
          <w:sz w:val="32"/>
          <w:szCs w:val="32"/>
        </w:rPr>
        <w:t>年3月对东南片区的华兴石场和东北片区</w:t>
      </w:r>
      <w:r>
        <w:rPr>
          <w:rFonts w:hint="eastAsia" w:ascii="仿宋" w:hAnsi="仿宋" w:eastAsia="仿宋"/>
          <w:sz w:val="32"/>
          <w:szCs w:val="32"/>
          <w:lang w:val="en-US" w:eastAsia="zh-CN"/>
        </w:rPr>
        <w:t>整治单位</w:t>
      </w:r>
      <w:r>
        <w:rPr>
          <w:rFonts w:hint="eastAsia" w:ascii="仿宋" w:hAnsi="仿宋" w:eastAsia="仿宋"/>
          <w:sz w:val="32"/>
          <w:szCs w:val="32"/>
        </w:rPr>
        <w:t>发出了解除协议的书面通知，龙岗区建筑工务署也同时解除了施工管理协议。在解除协议后，</w:t>
      </w:r>
      <w:r>
        <w:rPr>
          <w:rFonts w:hint="eastAsia" w:ascii="仿宋" w:hAnsi="仿宋" w:eastAsia="仿宋" w:cs="仿宋"/>
          <w:sz w:val="32"/>
          <w:szCs w:val="32"/>
          <w:lang w:val="en-US" w:eastAsia="zh-CN"/>
        </w:rPr>
        <w:t>龙岗管理局</w:t>
      </w:r>
      <w:r>
        <w:rPr>
          <w:rFonts w:hint="eastAsia" w:ascii="仿宋" w:hAnsi="仿宋" w:eastAsia="仿宋"/>
          <w:sz w:val="32"/>
          <w:szCs w:val="32"/>
        </w:rPr>
        <w:t>仍积极联系</w:t>
      </w:r>
      <w:r>
        <w:rPr>
          <w:rFonts w:hint="eastAsia" w:ascii="仿宋" w:hAnsi="仿宋" w:eastAsia="仿宋"/>
          <w:sz w:val="32"/>
          <w:szCs w:val="32"/>
          <w:lang w:val="en-US" w:eastAsia="zh-CN"/>
        </w:rPr>
        <w:t>整治单位</w:t>
      </w:r>
      <w:r>
        <w:rPr>
          <w:rFonts w:hint="eastAsia" w:ascii="仿宋" w:hAnsi="仿宋" w:eastAsia="仿宋"/>
          <w:sz w:val="32"/>
          <w:szCs w:val="32"/>
        </w:rPr>
        <w:t>就补偿</w:t>
      </w:r>
      <w:r>
        <w:rPr>
          <w:rFonts w:hint="eastAsia" w:ascii="仿宋" w:hAnsi="仿宋" w:eastAsia="仿宋"/>
          <w:sz w:val="32"/>
          <w:szCs w:val="32"/>
          <w:lang w:val="en-US" w:eastAsia="zh-CN"/>
        </w:rPr>
        <w:t>事宜</w:t>
      </w:r>
      <w:r>
        <w:rPr>
          <w:rFonts w:hint="eastAsia" w:ascii="仿宋" w:hAnsi="仿宋" w:eastAsia="仿宋"/>
          <w:sz w:val="32"/>
          <w:szCs w:val="32"/>
        </w:rPr>
        <w:t>进行沟通协商</w:t>
      </w:r>
      <w:r>
        <w:rPr>
          <w:rFonts w:hint="eastAsia" w:ascii="仿宋" w:hAnsi="仿宋" w:eastAsia="仿宋"/>
          <w:sz w:val="32"/>
          <w:szCs w:val="32"/>
          <w:lang w:eastAsia="zh-CN"/>
        </w:rPr>
        <w:t>。</w:t>
      </w:r>
    </w:p>
    <w:p>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baseline"/>
        <w:outlineLvl w:val="9"/>
        <w:rPr>
          <w:rFonts w:hint="eastAsia" w:ascii="仿宋" w:hAnsi="仿宋" w:eastAsia="仿宋"/>
          <w:sz w:val="32"/>
          <w:szCs w:val="32"/>
          <w:lang w:val="en-US" w:eastAsia="zh-CN"/>
        </w:rPr>
      </w:pPr>
      <w:r>
        <w:rPr>
          <w:rFonts w:hint="eastAsia" w:ascii="仿宋" w:hAnsi="仿宋" w:eastAsia="仿宋"/>
          <w:sz w:val="32"/>
          <w:szCs w:val="32"/>
        </w:rPr>
        <w:t>2020年6月，东北片区</w:t>
      </w:r>
      <w:r>
        <w:rPr>
          <w:rFonts w:hint="eastAsia" w:ascii="仿宋" w:hAnsi="仿宋" w:eastAsia="仿宋"/>
          <w:sz w:val="32"/>
          <w:szCs w:val="32"/>
          <w:lang w:val="en-US" w:eastAsia="zh-CN"/>
        </w:rPr>
        <w:t>整治单位以</w:t>
      </w:r>
      <w:r>
        <w:rPr>
          <w:rFonts w:hint="eastAsia" w:ascii="仿宋" w:hAnsi="仿宋" w:eastAsia="仿宋" w:cs="仿宋"/>
          <w:sz w:val="32"/>
          <w:szCs w:val="32"/>
          <w:lang w:val="en-US" w:eastAsia="zh-CN"/>
        </w:rPr>
        <w:t>龙岗管理局</w:t>
      </w:r>
      <w:r>
        <w:rPr>
          <w:rFonts w:hint="eastAsia" w:ascii="仿宋" w:hAnsi="仿宋" w:eastAsia="仿宋"/>
          <w:sz w:val="32"/>
          <w:szCs w:val="32"/>
        </w:rPr>
        <w:t>未按水径石场综合整治协议约定履行安主要合同义务，且不积极与其协商变更工程补偿方式，并无理单方解除合同为由，诉至广东省高级人民法院，</w:t>
      </w:r>
      <w:r>
        <w:rPr>
          <w:rFonts w:hint="eastAsia" w:ascii="仿宋" w:hAnsi="仿宋" w:eastAsia="仿宋"/>
          <w:sz w:val="32"/>
          <w:szCs w:val="32"/>
          <w:lang w:val="en-US" w:eastAsia="zh-CN"/>
        </w:rPr>
        <w:t>要求</w:t>
      </w:r>
      <w:r>
        <w:rPr>
          <w:rFonts w:hint="eastAsia" w:ascii="仿宋" w:hAnsi="仿宋" w:eastAsia="仿宋" w:cs="仿宋"/>
          <w:sz w:val="32"/>
          <w:szCs w:val="32"/>
          <w:lang w:val="en-US" w:eastAsia="zh-CN"/>
        </w:rPr>
        <w:t>龙岗管理局</w:t>
      </w:r>
      <w:r>
        <w:rPr>
          <w:rFonts w:hint="eastAsia" w:ascii="仿宋" w:hAnsi="仿宋" w:eastAsia="仿宋"/>
          <w:sz w:val="32"/>
          <w:szCs w:val="32"/>
          <w:lang w:val="en-US" w:eastAsia="zh-CN"/>
        </w:rPr>
        <w:t>赔偿相应损失并</w:t>
      </w:r>
      <w:r>
        <w:rPr>
          <w:rFonts w:hint="eastAsia" w:ascii="仿宋" w:hAnsi="仿宋" w:eastAsia="仿宋"/>
          <w:sz w:val="32"/>
          <w:szCs w:val="32"/>
        </w:rPr>
        <w:t>承担本案诉讼费用。目前本案尚处于诉前</w:t>
      </w:r>
      <w:r>
        <w:rPr>
          <w:rFonts w:hint="eastAsia" w:ascii="仿宋" w:hAnsi="仿宋" w:eastAsia="仿宋"/>
          <w:sz w:val="32"/>
          <w:szCs w:val="32"/>
          <w:lang w:val="en-US" w:eastAsia="zh-CN"/>
        </w:rPr>
        <w:t>调解</w:t>
      </w:r>
      <w:r>
        <w:rPr>
          <w:rFonts w:hint="eastAsia" w:ascii="仿宋" w:hAnsi="仿宋" w:eastAsia="仿宋"/>
          <w:sz w:val="32"/>
          <w:szCs w:val="32"/>
        </w:rPr>
        <w:t>阶段，尚未正式立案。</w:t>
      </w:r>
      <w:r>
        <w:rPr>
          <w:rFonts w:hint="eastAsia" w:ascii="仿宋" w:hAnsi="仿宋" w:eastAsia="仿宋"/>
          <w:sz w:val="32"/>
          <w:szCs w:val="32"/>
          <w:lang w:val="en-US" w:eastAsia="zh-CN"/>
        </w:rPr>
        <w:t xml:space="preserve"> </w:t>
      </w:r>
    </w:p>
    <w:p>
      <w:pPr>
        <w:pStyle w:val="6"/>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黑体" w:hAnsi="黑体" w:eastAsia="黑体" w:cs="黑体"/>
          <w:sz w:val="32"/>
          <w:szCs w:val="32"/>
        </w:rPr>
      </w:pPr>
      <w:r>
        <w:rPr>
          <w:rFonts w:hint="eastAsia" w:ascii="黑体" w:hAnsi="黑体" w:eastAsia="黑体" w:cs="黑体"/>
          <w:sz w:val="32"/>
          <w:szCs w:val="32"/>
        </w:rPr>
        <w:t>项目管理和服务要求</w:t>
      </w:r>
    </w:p>
    <w:p>
      <w:pPr>
        <w:pStyle w:val="6"/>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由于本案背景复杂，社会影响特别重大，为助于妥善处理此案，拟聘请两家律师事务所（主办律所及辅助律所）组成专业律师服务团队，共同为本案提供法律服务。</w:t>
      </w:r>
      <w:r>
        <w:rPr>
          <w:rFonts w:hint="eastAsia" w:ascii="仿宋" w:hAnsi="仿宋" w:eastAsia="仿宋"/>
          <w:sz w:val="32"/>
          <w:szCs w:val="32"/>
          <w:lang w:val="en-US" w:eastAsia="zh-CN"/>
        </w:rPr>
        <w:t>本项目</w:t>
      </w:r>
      <w:r>
        <w:rPr>
          <w:rFonts w:hint="eastAsia" w:ascii="仿宋" w:hAnsi="仿宋" w:eastAsia="仿宋"/>
          <w:sz w:val="32"/>
          <w:szCs w:val="32"/>
        </w:rPr>
        <w:t>通过</w:t>
      </w:r>
      <w:r>
        <w:rPr>
          <w:rFonts w:hint="eastAsia" w:ascii="仿宋" w:hAnsi="仿宋" w:eastAsia="仿宋"/>
          <w:b/>
          <w:bCs/>
          <w:sz w:val="32"/>
          <w:szCs w:val="32"/>
        </w:rPr>
        <w:t>自行采购方式</w:t>
      </w:r>
      <w:r>
        <w:rPr>
          <w:rFonts w:hint="eastAsia" w:ascii="仿宋" w:hAnsi="仿宋" w:eastAsia="仿宋"/>
          <w:sz w:val="32"/>
          <w:szCs w:val="32"/>
        </w:rPr>
        <w:t>（公开招标）选取1家</w:t>
      </w:r>
      <w:r>
        <w:rPr>
          <w:rFonts w:hint="eastAsia" w:ascii="仿宋" w:hAnsi="仿宋" w:eastAsia="仿宋"/>
          <w:sz w:val="32"/>
          <w:szCs w:val="32"/>
          <w:lang w:eastAsia="zh-CN"/>
        </w:rPr>
        <w:t>投标人</w:t>
      </w:r>
      <w:r>
        <w:rPr>
          <w:rFonts w:hint="eastAsia" w:ascii="仿宋" w:hAnsi="仿宋" w:eastAsia="仿宋"/>
          <w:sz w:val="32"/>
          <w:szCs w:val="32"/>
          <w:lang w:val="en-US" w:eastAsia="zh-CN"/>
        </w:rPr>
        <w:t>作为辅助律所</w:t>
      </w:r>
      <w:r>
        <w:rPr>
          <w:rFonts w:hint="eastAsia" w:ascii="仿宋" w:hAnsi="仿宋" w:eastAsia="仿宋"/>
          <w:sz w:val="32"/>
          <w:szCs w:val="32"/>
        </w:rPr>
        <w:t>，具体要求如下：</w:t>
      </w:r>
    </w:p>
    <w:p>
      <w:pPr>
        <w:pStyle w:val="6"/>
        <w:keepNext w:val="0"/>
        <w:keepLines w:val="0"/>
        <w:pageBreakBefore w:val="0"/>
        <w:widowControl w:val="0"/>
        <w:numPr>
          <w:ilvl w:val="0"/>
          <w:numId w:val="0"/>
        </w:numPr>
        <w:tabs>
          <w:tab w:val="left" w:pos="3360"/>
        </w:tabs>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楷体" w:hAnsi="楷体" w:eastAsia="楷体" w:cs="楷体"/>
          <w:sz w:val="32"/>
          <w:szCs w:val="32"/>
        </w:rPr>
      </w:pPr>
      <w:r>
        <w:rPr>
          <w:rFonts w:hint="eastAsia" w:ascii="楷体" w:hAnsi="楷体" w:eastAsia="楷体" w:cs="楷体"/>
          <w:sz w:val="32"/>
          <w:szCs w:val="32"/>
        </w:rPr>
        <w:t>（一）法律服务内容</w:t>
      </w:r>
    </w:p>
    <w:p>
      <w:pPr>
        <w:pStyle w:val="6"/>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lang w:val="en-US" w:eastAsia="zh-CN"/>
        </w:rPr>
        <w:t>协助</w:t>
      </w:r>
      <w:r>
        <w:rPr>
          <w:rFonts w:hint="eastAsia" w:ascii="仿宋" w:hAnsi="仿宋" w:eastAsia="仿宋"/>
          <w:sz w:val="32"/>
          <w:szCs w:val="32"/>
        </w:rPr>
        <w:t>对水径石场相关争议的背景、发展以及需要解决的问题进行</w:t>
      </w:r>
      <w:r>
        <w:rPr>
          <w:rFonts w:hint="eastAsia" w:ascii="仿宋" w:hAnsi="仿宋" w:eastAsia="仿宋"/>
          <w:sz w:val="32"/>
          <w:szCs w:val="32"/>
          <w:lang w:val="en-US" w:eastAsia="zh-CN"/>
        </w:rPr>
        <w:t>全面</w:t>
      </w:r>
      <w:r>
        <w:rPr>
          <w:rFonts w:hint="eastAsia" w:ascii="仿宋" w:hAnsi="仿宋" w:eastAsia="仿宋"/>
          <w:sz w:val="32"/>
          <w:szCs w:val="32"/>
        </w:rPr>
        <w:t>梳理，按照需要形成针对性的汇报材料；</w:t>
      </w:r>
    </w:p>
    <w:p>
      <w:pPr>
        <w:pStyle w:val="6"/>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lang w:val="en-US" w:eastAsia="zh-CN"/>
        </w:rPr>
        <w:t>协助</w:t>
      </w:r>
      <w:r>
        <w:rPr>
          <w:rFonts w:hint="eastAsia" w:ascii="仿宋" w:hAnsi="仿宋" w:eastAsia="仿宋"/>
          <w:sz w:val="32"/>
          <w:szCs w:val="32"/>
        </w:rPr>
        <w:t>分析研判水径石场整治单位的诉求以及事实和理由，</w:t>
      </w:r>
      <w:r>
        <w:rPr>
          <w:rFonts w:hint="eastAsia" w:ascii="仿宋" w:hAnsi="仿宋" w:eastAsia="仿宋"/>
          <w:sz w:val="32"/>
          <w:szCs w:val="32"/>
          <w:lang w:val="en-US" w:eastAsia="zh-CN"/>
        </w:rPr>
        <w:t>协助主办律师团队从多角度</w:t>
      </w:r>
      <w:r>
        <w:rPr>
          <w:rFonts w:hint="eastAsia" w:ascii="仿宋" w:hAnsi="仿宋" w:eastAsia="仿宋"/>
          <w:sz w:val="32"/>
          <w:szCs w:val="32"/>
        </w:rPr>
        <w:t>提出调解方案、应诉策略</w:t>
      </w:r>
      <w:r>
        <w:rPr>
          <w:rFonts w:hint="eastAsia" w:ascii="仿宋" w:hAnsi="仿宋" w:eastAsia="仿宋"/>
          <w:sz w:val="32"/>
          <w:szCs w:val="32"/>
          <w:lang w:eastAsia="zh-CN"/>
        </w:rPr>
        <w:t>；</w:t>
      </w:r>
    </w:p>
    <w:p>
      <w:pPr>
        <w:pStyle w:val="6"/>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3.对相关的事实和法律进行分析，形成逻辑严谨、表达清晰、论证充分的建议报告；</w:t>
      </w:r>
    </w:p>
    <w:p>
      <w:pPr>
        <w:pStyle w:val="6"/>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4.根据需要，对相关应诉、应对决策进行法律和行政风险审查；</w:t>
      </w:r>
    </w:p>
    <w:p>
      <w:pPr>
        <w:pStyle w:val="6"/>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5.双方共同确认的其他相关法律事务。</w:t>
      </w:r>
    </w:p>
    <w:p>
      <w:pPr>
        <w:pStyle w:val="6"/>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楷体" w:hAnsi="楷体" w:eastAsia="楷体" w:cs="楷体"/>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二</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服务团队要求</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lang w:eastAsia="zh-CN"/>
        </w:rPr>
      </w:pPr>
      <w:r>
        <w:rPr>
          <w:rFonts w:hint="eastAsia" w:ascii="仿宋" w:hAnsi="仿宋" w:eastAsia="仿宋"/>
          <w:sz w:val="32"/>
          <w:szCs w:val="32"/>
        </w:rPr>
        <w:t>1.</w:t>
      </w:r>
      <w:r>
        <w:rPr>
          <w:rFonts w:hint="eastAsia" w:ascii="仿宋" w:hAnsi="仿宋" w:eastAsia="仿宋"/>
          <w:sz w:val="32"/>
          <w:szCs w:val="32"/>
          <w:lang w:eastAsia="zh-CN"/>
        </w:rPr>
        <w:t>投标人</w:t>
      </w:r>
      <w:r>
        <w:rPr>
          <w:rFonts w:hint="eastAsia" w:ascii="仿宋" w:hAnsi="仿宋" w:eastAsia="仿宋"/>
          <w:sz w:val="32"/>
          <w:szCs w:val="32"/>
        </w:rPr>
        <w:t>应指派不少于3</w:t>
      </w:r>
      <w:r>
        <w:rPr>
          <w:rFonts w:hint="eastAsia" w:ascii="仿宋" w:hAnsi="仿宋" w:eastAsia="仿宋"/>
          <w:sz w:val="32"/>
          <w:szCs w:val="32"/>
          <w:lang w:val="en-US" w:eastAsia="zh-CN"/>
        </w:rPr>
        <w:t>名</w:t>
      </w:r>
      <w:r>
        <w:rPr>
          <w:rFonts w:hint="eastAsia" w:ascii="仿宋" w:hAnsi="仿宋" w:eastAsia="仿宋"/>
          <w:sz w:val="32"/>
          <w:szCs w:val="32"/>
        </w:rPr>
        <w:t>熟悉行政诉讼和非诉业务的团队</w:t>
      </w:r>
      <w:r>
        <w:rPr>
          <w:rFonts w:hint="eastAsia" w:ascii="仿宋" w:hAnsi="仿宋" w:eastAsia="仿宋"/>
          <w:sz w:val="32"/>
          <w:szCs w:val="32"/>
          <w:lang w:val="en-US" w:eastAsia="zh-CN"/>
        </w:rPr>
        <w:t>成员</w:t>
      </w:r>
      <w:r>
        <w:rPr>
          <w:rFonts w:hint="eastAsia" w:ascii="仿宋" w:hAnsi="仿宋" w:eastAsia="仿宋"/>
          <w:sz w:val="32"/>
          <w:szCs w:val="32"/>
        </w:rPr>
        <w:t>（含</w:t>
      </w:r>
      <w:r>
        <w:rPr>
          <w:rFonts w:hint="eastAsia" w:ascii="仿宋" w:hAnsi="仿宋" w:eastAsia="仿宋"/>
          <w:sz w:val="32"/>
          <w:szCs w:val="32"/>
          <w:lang w:val="en-US" w:eastAsia="zh-CN"/>
        </w:rPr>
        <w:t>项目负责人</w:t>
      </w:r>
      <w:r>
        <w:rPr>
          <w:rFonts w:hint="eastAsia" w:ascii="仿宋" w:hAnsi="仿宋" w:eastAsia="仿宋"/>
          <w:sz w:val="32"/>
          <w:szCs w:val="32"/>
        </w:rPr>
        <w:t>）承担法律</w:t>
      </w:r>
      <w:r>
        <w:rPr>
          <w:rFonts w:hint="eastAsia" w:ascii="仿宋" w:hAnsi="仿宋" w:eastAsia="仿宋"/>
          <w:sz w:val="32"/>
          <w:szCs w:val="32"/>
          <w:lang w:val="en-US" w:eastAsia="zh-CN"/>
        </w:rPr>
        <w:t>服务</w:t>
      </w:r>
      <w:r>
        <w:rPr>
          <w:rFonts w:hint="eastAsia" w:ascii="仿宋" w:hAnsi="仿宋" w:eastAsia="仿宋"/>
          <w:sz w:val="32"/>
          <w:szCs w:val="32"/>
        </w:rPr>
        <w:t>工作</w:t>
      </w:r>
      <w:r>
        <w:rPr>
          <w:rFonts w:hint="eastAsia" w:ascii="仿宋" w:hAnsi="仿宋" w:eastAsia="仿宋"/>
          <w:sz w:val="32"/>
          <w:szCs w:val="32"/>
          <w:lang w:eastAsia="zh-CN"/>
        </w:rPr>
        <w:t>。</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lang w:val="en-US" w:eastAsia="zh-CN"/>
        </w:rPr>
        <w:t>2.项目负责人</w:t>
      </w:r>
      <w:r>
        <w:rPr>
          <w:rFonts w:hint="eastAsia" w:ascii="仿宋" w:hAnsi="仿宋" w:eastAsia="仿宋"/>
          <w:sz w:val="32"/>
          <w:szCs w:val="32"/>
        </w:rPr>
        <w:t>需具备丰富</w:t>
      </w:r>
      <w:r>
        <w:rPr>
          <w:rFonts w:hint="eastAsia" w:ascii="仿宋" w:hAnsi="仿宋" w:eastAsia="仿宋"/>
          <w:sz w:val="32"/>
          <w:szCs w:val="32"/>
          <w:lang w:val="en-US" w:eastAsia="zh-CN"/>
        </w:rPr>
        <w:t>的行政</w:t>
      </w:r>
      <w:r>
        <w:rPr>
          <w:rFonts w:hint="eastAsia" w:ascii="仿宋" w:hAnsi="仿宋" w:eastAsia="仿宋"/>
          <w:sz w:val="32"/>
          <w:szCs w:val="32"/>
        </w:rPr>
        <w:t>诉讼和非诉服务经验，</w:t>
      </w:r>
      <w:r>
        <w:rPr>
          <w:rFonts w:hint="eastAsia" w:ascii="仿宋" w:hAnsi="仿宋" w:eastAsia="仿宋"/>
          <w:sz w:val="32"/>
          <w:szCs w:val="32"/>
          <w:lang w:val="en-US" w:eastAsia="zh-CN"/>
        </w:rPr>
        <w:t>其本人应</w:t>
      </w:r>
      <w:r>
        <w:rPr>
          <w:rFonts w:hint="eastAsia" w:ascii="仿宋" w:hAnsi="仿宋" w:eastAsia="仿宋"/>
          <w:sz w:val="32"/>
          <w:szCs w:val="32"/>
        </w:rPr>
        <w:t>全面</w:t>
      </w:r>
      <w:r>
        <w:rPr>
          <w:rFonts w:hint="eastAsia" w:ascii="仿宋" w:hAnsi="仿宋" w:eastAsia="仿宋"/>
          <w:sz w:val="32"/>
          <w:szCs w:val="32"/>
          <w:lang w:val="en-US" w:eastAsia="zh-CN"/>
        </w:rPr>
        <w:t>参与</w:t>
      </w:r>
      <w:r>
        <w:rPr>
          <w:rFonts w:hint="eastAsia" w:ascii="仿宋" w:hAnsi="仿宋" w:eastAsia="仿宋"/>
          <w:sz w:val="32"/>
          <w:szCs w:val="32"/>
        </w:rPr>
        <w:t>本案；合同期内未经采购方同意，不得中途更换所指派的</w:t>
      </w:r>
      <w:r>
        <w:rPr>
          <w:rFonts w:hint="eastAsia" w:ascii="仿宋" w:hAnsi="仿宋" w:eastAsia="仿宋"/>
          <w:sz w:val="32"/>
          <w:szCs w:val="32"/>
          <w:lang w:val="en-US" w:eastAsia="zh-CN"/>
        </w:rPr>
        <w:t>项目负责人</w:t>
      </w:r>
      <w:r>
        <w:rPr>
          <w:rFonts w:hint="eastAsia" w:ascii="仿宋" w:hAnsi="仿宋" w:eastAsia="仿宋"/>
          <w:sz w:val="32"/>
          <w:szCs w:val="32"/>
          <w:lang w:eastAsia="zh-CN"/>
        </w:rPr>
        <w:t>，</w:t>
      </w:r>
      <w:r>
        <w:rPr>
          <w:rFonts w:hint="eastAsia" w:ascii="仿宋" w:hAnsi="仿宋" w:eastAsia="仿宋"/>
          <w:sz w:val="32"/>
          <w:szCs w:val="32"/>
        </w:rPr>
        <w:t>否则，采购方有权解除合同</w:t>
      </w:r>
      <w:r>
        <w:rPr>
          <w:rFonts w:hint="eastAsia" w:ascii="仿宋" w:hAnsi="仿宋" w:eastAsia="仿宋"/>
          <w:sz w:val="32"/>
          <w:szCs w:val="32"/>
          <w:lang w:eastAsia="zh-CN"/>
        </w:rPr>
        <w:t>；</w:t>
      </w:r>
      <w:r>
        <w:rPr>
          <w:rFonts w:hint="eastAsia" w:ascii="仿宋" w:hAnsi="仿宋" w:eastAsia="仿宋"/>
          <w:sz w:val="32"/>
          <w:szCs w:val="32"/>
        </w:rPr>
        <w:t>如采购方要求</w:t>
      </w:r>
      <w:r>
        <w:rPr>
          <w:rFonts w:hint="eastAsia" w:ascii="仿宋" w:hAnsi="仿宋" w:eastAsia="仿宋"/>
          <w:sz w:val="32"/>
          <w:szCs w:val="32"/>
          <w:lang w:eastAsia="zh-CN"/>
        </w:rPr>
        <w:t>投标人</w:t>
      </w:r>
      <w:r>
        <w:rPr>
          <w:rFonts w:hint="eastAsia" w:ascii="仿宋" w:hAnsi="仿宋" w:eastAsia="仿宋"/>
          <w:sz w:val="32"/>
          <w:szCs w:val="32"/>
        </w:rPr>
        <w:t>以到会到场的方式提供法律服务的，</w:t>
      </w:r>
      <w:r>
        <w:rPr>
          <w:rFonts w:hint="eastAsia" w:ascii="仿宋" w:hAnsi="仿宋" w:eastAsia="仿宋"/>
          <w:sz w:val="32"/>
          <w:szCs w:val="32"/>
          <w:lang w:eastAsia="zh-CN"/>
        </w:rPr>
        <w:t>投标人</w:t>
      </w:r>
      <w:r>
        <w:rPr>
          <w:rFonts w:hint="eastAsia" w:ascii="仿宋" w:hAnsi="仿宋" w:eastAsia="仿宋"/>
          <w:sz w:val="32"/>
          <w:szCs w:val="32"/>
        </w:rPr>
        <w:t>原则上应派</w:t>
      </w:r>
      <w:r>
        <w:rPr>
          <w:rFonts w:hint="eastAsia" w:ascii="仿宋" w:hAnsi="仿宋" w:eastAsia="仿宋"/>
          <w:sz w:val="32"/>
          <w:szCs w:val="32"/>
          <w:lang w:val="en-US" w:eastAsia="zh-CN"/>
        </w:rPr>
        <w:t>项目负责人</w:t>
      </w:r>
      <w:r>
        <w:rPr>
          <w:rFonts w:hint="eastAsia" w:ascii="仿宋" w:hAnsi="仿宋" w:eastAsia="仿宋"/>
          <w:sz w:val="32"/>
          <w:szCs w:val="32"/>
        </w:rPr>
        <w:t>出席。</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.采购方发现指定的</w:t>
      </w:r>
      <w:r>
        <w:rPr>
          <w:rFonts w:hint="eastAsia" w:ascii="仿宋" w:hAnsi="仿宋" w:eastAsia="仿宋"/>
          <w:sz w:val="32"/>
          <w:szCs w:val="32"/>
          <w:lang w:val="en-US" w:eastAsia="zh-CN"/>
        </w:rPr>
        <w:t>投标人</w:t>
      </w:r>
      <w:r>
        <w:rPr>
          <w:rFonts w:hint="eastAsia" w:ascii="仿宋" w:hAnsi="仿宋" w:eastAsia="仿宋"/>
          <w:sz w:val="32"/>
          <w:szCs w:val="32"/>
        </w:rPr>
        <w:t>未能按要求完成指派的工作，可要求</w:t>
      </w:r>
      <w:r>
        <w:rPr>
          <w:rFonts w:hint="eastAsia" w:ascii="仿宋" w:hAnsi="仿宋" w:eastAsia="仿宋"/>
          <w:sz w:val="32"/>
          <w:szCs w:val="32"/>
          <w:lang w:val="en-US" w:eastAsia="zh-CN"/>
        </w:rPr>
        <w:t>投标人</w:t>
      </w:r>
      <w:r>
        <w:rPr>
          <w:rFonts w:hint="eastAsia" w:ascii="仿宋" w:hAnsi="仿宋" w:eastAsia="仿宋"/>
          <w:sz w:val="32"/>
          <w:szCs w:val="32"/>
        </w:rPr>
        <w:t>限期改正，到期未改正或经改正后仍无法达到采购方要求的，采购方有权解除合同；</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w:t>
      </w:r>
      <w:r>
        <w:rPr>
          <w:rFonts w:hint="eastAsia" w:ascii="仿宋" w:hAnsi="仿宋" w:eastAsia="仿宋"/>
          <w:sz w:val="32"/>
          <w:szCs w:val="32"/>
          <w:lang w:val="en-US" w:eastAsia="zh-CN"/>
        </w:rPr>
        <w:t>投标人</w:t>
      </w:r>
      <w:r>
        <w:rPr>
          <w:rFonts w:hint="eastAsia" w:ascii="仿宋" w:hAnsi="仿宋" w:eastAsia="仿宋"/>
          <w:sz w:val="32"/>
          <w:szCs w:val="32"/>
        </w:rPr>
        <w:t>无正当理由不参加采购方要求其参加的会议或未在规定的时间内出具法律意见达到三次的，采购方有权解除合同</w:t>
      </w:r>
      <w:r>
        <w:rPr>
          <w:rFonts w:hint="eastAsia" w:ascii="仿宋" w:hAnsi="仿宋" w:eastAsia="仿宋"/>
          <w:sz w:val="32"/>
          <w:szCs w:val="32"/>
          <w:lang w:eastAsia="zh-CN"/>
        </w:rPr>
        <w:t>。</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黑体" w:hAnsi="黑体" w:eastAsia="黑体" w:cs="黑体"/>
          <w:sz w:val="32"/>
          <w:szCs w:val="32"/>
        </w:rPr>
      </w:pPr>
      <w:r>
        <w:rPr>
          <w:rFonts w:hint="eastAsia" w:ascii="黑体" w:hAnsi="黑体" w:eastAsia="黑体" w:cs="黑体"/>
          <w:sz w:val="32"/>
          <w:szCs w:val="32"/>
        </w:rPr>
        <w:t>三、</w:t>
      </w:r>
      <w:r>
        <w:rPr>
          <w:rFonts w:hint="eastAsia" w:ascii="黑体" w:hAnsi="黑体" w:eastAsia="黑体" w:cs="黑体"/>
          <w:sz w:val="32"/>
          <w:szCs w:val="32"/>
          <w:lang w:eastAsia="zh-CN"/>
        </w:rPr>
        <w:t>投标人</w:t>
      </w:r>
      <w:r>
        <w:rPr>
          <w:rFonts w:hint="eastAsia" w:ascii="黑体" w:hAnsi="黑体" w:eastAsia="黑体" w:cs="黑体"/>
          <w:sz w:val="32"/>
          <w:szCs w:val="32"/>
        </w:rPr>
        <w:t>资格要求</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1.具备《中华人民共和国政府采购法》第二十二条规定的条件；</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2.投标人必须是年审合格的律师事务所或律师事务所分所，提供执业许可证、组织机构代码证、税务登记证复印件【如已办理了多证合一，则仅需提供合并后证书】；</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3.近3年内无重大违法犯罪记录和不存在处于被禁止参与政府采购活动期限内情形的书面声明，近3年未受到司法行政部门的行政处罚或律师协会的行业处分的书面说明；</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4.本项目不接受联合体投标，不允许分包。</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5.投标人须签订《政府采购投标及履约承诺函》，否则，作废标处理。</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黑体" w:hAnsi="黑体" w:eastAsia="黑体" w:cs="黑体"/>
          <w:sz w:val="32"/>
          <w:szCs w:val="32"/>
        </w:rPr>
      </w:pPr>
      <w:r>
        <w:rPr>
          <w:rFonts w:hint="eastAsia" w:ascii="黑体" w:hAnsi="黑体" w:eastAsia="黑体" w:cs="黑体"/>
          <w:sz w:val="32"/>
          <w:szCs w:val="32"/>
        </w:rPr>
        <w:t>四、评标定标方法</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rPr>
      </w:pPr>
      <w:r>
        <w:rPr>
          <w:rFonts w:hint="eastAsia" w:ascii="仿宋" w:hAnsi="仿宋" w:eastAsia="仿宋"/>
          <w:sz w:val="32"/>
          <w:szCs w:val="32"/>
        </w:rPr>
        <w:t>本项目采用综合评分法，综合分数最高者为中标</w:t>
      </w:r>
      <w:r>
        <w:rPr>
          <w:rFonts w:hint="eastAsia" w:ascii="仿宋" w:hAnsi="仿宋" w:eastAsia="仿宋"/>
          <w:sz w:val="32"/>
          <w:szCs w:val="32"/>
          <w:lang w:val="en-US" w:eastAsia="zh-CN"/>
        </w:rPr>
        <w:t>者</w:t>
      </w:r>
      <w:r>
        <w:rPr>
          <w:rFonts w:hint="eastAsia" w:ascii="仿宋" w:hAnsi="仿宋" w:eastAsia="仿宋"/>
          <w:sz w:val="32"/>
          <w:szCs w:val="32"/>
        </w:rPr>
        <w:t>。</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黑体" w:hAnsi="黑体" w:eastAsia="黑体" w:cs="黑体"/>
          <w:sz w:val="32"/>
          <w:szCs w:val="32"/>
        </w:rPr>
      </w:pPr>
      <w:r>
        <w:rPr>
          <w:rFonts w:hint="eastAsia" w:ascii="黑体" w:hAnsi="黑体" w:eastAsia="黑体" w:cs="黑体"/>
          <w:sz w:val="32"/>
          <w:szCs w:val="32"/>
        </w:rPr>
        <w:t>五、商务需求</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楷体" w:hAnsi="楷体" w:eastAsia="楷体" w:cs="楷体"/>
          <w:sz w:val="32"/>
          <w:szCs w:val="32"/>
        </w:rPr>
      </w:pPr>
      <w:r>
        <w:rPr>
          <w:rFonts w:hint="eastAsia" w:ascii="楷体" w:hAnsi="楷体" w:eastAsia="楷体" w:cs="楷体"/>
          <w:sz w:val="32"/>
          <w:szCs w:val="32"/>
        </w:rPr>
        <w:t>（一）服务期</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hint="eastAsia" w:ascii="仿宋" w:hAnsi="仿宋" w:eastAsia="仿宋"/>
          <w:sz w:val="32"/>
          <w:szCs w:val="32"/>
          <w:lang w:val="en-US" w:eastAsia="zh-CN"/>
        </w:rPr>
        <w:t>自合同签订之日起至案件最终审结（包括诉前调解、一审、二审、再审）或合同约定的法律服务事项全部完成。</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二</w:t>
      </w:r>
      <w:r>
        <w:rPr>
          <w:rFonts w:hint="eastAsia" w:ascii="楷体" w:hAnsi="楷体" w:eastAsia="楷体" w:cs="楷体"/>
          <w:sz w:val="32"/>
          <w:szCs w:val="32"/>
        </w:rPr>
        <w:t>）报价要求</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1.本项目服务费采用包干制，应包括服务成本、法定税费和企业的利润。由</w:t>
      </w:r>
      <w:r>
        <w:rPr>
          <w:rFonts w:hint="eastAsia" w:ascii="仿宋" w:hAnsi="仿宋" w:eastAsia="仿宋"/>
          <w:sz w:val="32"/>
          <w:szCs w:val="32"/>
          <w:lang w:eastAsia="zh-CN"/>
        </w:rPr>
        <w:t>投标人</w:t>
      </w:r>
      <w:r>
        <w:rPr>
          <w:rFonts w:ascii="仿宋" w:hAnsi="仿宋" w:eastAsia="仿宋"/>
          <w:sz w:val="32"/>
          <w:szCs w:val="32"/>
        </w:rPr>
        <w:t>根据采购文件所提供的资料自行测算投标报价；一经中标，报价总价作为中标</w:t>
      </w:r>
      <w:r>
        <w:rPr>
          <w:rFonts w:hint="eastAsia" w:ascii="仿宋" w:hAnsi="仿宋" w:eastAsia="仿宋"/>
          <w:sz w:val="32"/>
          <w:szCs w:val="32"/>
          <w:lang w:eastAsia="zh-CN"/>
        </w:rPr>
        <w:t>投标人</w:t>
      </w:r>
      <w:r>
        <w:rPr>
          <w:rFonts w:ascii="仿宋" w:hAnsi="仿宋" w:eastAsia="仿宋"/>
          <w:sz w:val="32"/>
          <w:szCs w:val="32"/>
        </w:rPr>
        <w:t>与采购人</w:t>
      </w:r>
      <w:r>
        <w:rPr>
          <w:rFonts w:hint="eastAsia" w:ascii="仿宋" w:hAnsi="仿宋" w:eastAsia="仿宋"/>
          <w:sz w:val="32"/>
          <w:szCs w:val="32"/>
        </w:rPr>
        <w:t>签定的合同金额，合同期限内不做调整。</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lang w:eastAsia="zh-CN"/>
        </w:rPr>
        <w:t>投标人</w:t>
      </w:r>
      <w:r>
        <w:rPr>
          <w:rFonts w:ascii="仿宋" w:hAnsi="仿宋" w:eastAsia="仿宋"/>
          <w:sz w:val="32"/>
          <w:szCs w:val="32"/>
        </w:rPr>
        <w:t>应当根据本企业的成本自行决定报价，但不得以低于其</w:t>
      </w:r>
      <w:r>
        <w:rPr>
          <w:rFonts w:hint="eastAsia" w:ascii="仿宋" w:hAnsi="仿宋" w:eastAsia="仿宋"/>
          <w:sz w:val="32"/>
          <w:szCs w:val="32"/>
        </w:rPr>
        <w:t>企业成本的报价投标。</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lang w:val="en-US" w:eastAsia="zh-CN"/>
        </w:rPr>
      </w:pPr>
      <w:r>
        <w:rPr>
          <w:rFonts w:ascii="仿宋" w:hAnsi="仿宋" w:eastAsia="仿宋"/>
          <w:sz w:val="32"/>
          <w:szCs w:val="32"/>
        </w:rPr>
        <w:t>3.</w:t>
      </w:r>
      <w:r>
        <w:rPr>
          <w:rFonts w:hint="eastAsia" w:ascii="仿宋" w:hAnsi="仿宋" w:eastAsia="仿宋"/>
          <w:sz w:val="32"/>
          <w:szCs w:val="32"/>
          <w:lang w:eastAsia="zh-CN"/>
        </w:rPr>
        <w:t>投标人</w:t>
      </w:r>
      <w:r>
        <w:rPr>
          <w:rFonts w:ascii="仿宋" w:hAnsi="仿宋" w:eastAsia="仿宋"/>
          <w:sz w:val="32"/>
          <w:szCs w:val="32"/>
        </w:rPr>
        <w:t>的报价不得超过</w:t>
      </w:r>
      <w:r>
        <w:rPr>
          <w:rFonts w:hint="eastAsia" w:ascii="仿宋" w:hAnsi="仿宋" w:eastAsia="仿宋"/>
          <w:sz w:val="32"/>
          <w:szCs w:val="32"/>
          <w:lang w:val="en-US" w:eastAsia="zh-CN"/>
        </w:rPr>
        <w:t>40万元</w:t>
      </w:r>
      <w:r>
        <w:rPr>
          <w:rFonts w:ascii="仿宋" w:hAnsi="仿宋" w:eastAsia="仿宋"/>
          <w:sz w:val="32"/>
          <w:szCs w:val="32"/>
        </w:rPr>
        <w:t>。</w:t>
      </w:r>
      <w:r>
        <w:rPr>
          <w:rFonts w:hint="eastAsia" w:ascii="仿宋" w:hAnsi="仿宋" w:eastAsia="仿宋"/>
          <w:sz w:val="32"/>
          <w:szCs w:val="32"/>
          <w:lang w:val="en-US" w:eastAsia="zh-CN"/>
        </w:rPr>
        <w:t>服务费及费用组成最终以中标结果及合同约定为准。</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lang w:eastAsia="zh-CN"/>
        </w:rPr>
        <w:t>投标人</w:t>
      </w:r>
      <w:r>
        <w:rPr>
          <w:rFonts w:ascii="仿宋" w:hAnsi="仿宋" w:eastAsia="仿宋"/>
          <w:sz w:val="32"/>
          <w:szCs w:val="32"/>
        </w:rPr>
        <w:t>的报价，应当是本项目采购范围和采购文件及合同条款上所列的各项内容中所述的全部，不得以任何理由予以重复。</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5.除非采购人通过修改采购文件予以更正，否则，</w:t>
      </w:r>
      <w:r>
        <w:rPr>
          <w:rFonts w:hint="eastAsia" w:ascii="仿宋" w:hAnsi="仿宋" w:eastAsia="仿宋"/>
          <w:sz w:val="32"/>
          <w:szCs w:val="32"/>
          <w:lang w:eastAsia="zh-CN"/>
        </w:rPr>
        <w:t>投标人</w:t>
      </w:r>
      <w:r>
        <w:rPr>
          <w:rFonts w:ascii="仿宋" w:hAnsi="仿宋" w:eastAsia="仿宋"/>
          <w:sz w:val="32"/>
          <w:szCs w:val="32"/>
        </w:rPr>
        <w:t>应毫无例外地按响应文件所列的清单</w:t>
      </w:r>
      <w:r>
        <w:rPr>
          <w:rFonts w:hint="eastAsia" w:ascii="仿宋" w:hAnsi="仿宋" w:eastAsia="仿宋"/>
          <w:sz w:val="32"/>
          <w:szCs w:val="32"/>
        </w:rPr>
        <w:t>中项目和数量填报综合单价和合价。</w:t>
      </w:r>
      <w:r>
        <w:rPr>
          <w:rFonts w:hint="eastAsia" w:ascii="仿宋" w:hAnsi="仿宋" w:eastAsia="仿宋"/>
          <w:sz w:val="32"/>
          <w:szCs w:val="32"/>
          <w:lang w:eastAsia="zh-CN"/>
        </w:rPr>
        <w:t>投标人</w:t>
      </w:r>
      <w:r>
        <w:rPr>
          <w:rFonts w:hint="eastAsia" w:ascii="仿宋" w:hAnsi="仿宋" w:eastAsia="仿宋"/>
          <w:sz w:val="32"/>
          <w:szCs w:val="32"/>
        </w:rPr>
        <w:t>未填综合单价或合价的项目，在实施后，将不得以支付，并视作该项费用已包括在其它有价款的综合单价或合价内。</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ascii="仿宋" w:hAnsi="仿宋" w:eastAsia="仿宋"/>
          <w:sz w:val="32"/>
          <w:szCs w:val="32"/>
        </w:rPr>
      </w:pPr>
      <w:r>
        <w:rPr>
          <w:rFonts w:ascii="仿宋" w:hAnsi="仿宋" w:eastAsia="仿宋"/>
          <w:sz w:val="32"/>
          <w:szCs w:val="32"/>
        </w:rPr>
        <w:t>6.</w:t>
      </w:r>
      <w:r>
        <w:rPr>
          <w:rFonts w:hint="eastAsia" w:ascii="仿宋" w:hAnsi="仿宋" w:eastAsia="仿宋"/>
          <w:sz w:val="32"/>
          <w:szCs w:val="32"/>
          <w:lang w:eastAsia="zh-CN"/>
        </w:rPr>
        <w:t>投标人</w:t>
      </w:r>
      <w:r>
        <w:rPr>
          <w:rFonts w:ascii="仿宋" w:hAnsi="仿宋" w:eastAsia="仿宋"/>
          <w:sz w:val="32"/>
          <w:szCs w:val="32"/>
        </w:rPr>
        <w:t>应先充分了解项目的情况，任何因忽视或误解项目情况而导致的索赔或服务期限延长申请将不获批准。</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楷体" w:hAnsi="楷体" w:eastAsia="楷体" w:cs="楷体"/>
          <w:sz w:val="32"/>
          <w:szCs w:val="32"/>
        </w:rPr>
      </w:pPr>
      <w:r>
        <w:rPr>
          <w:rFonts w:ascii="仿宋" w:hAnsi="仿宋" w:eastAsia="仿宋"/>
          <w:sz w:val="32"/>
          <w:szCs w:val="32"/>
        </w:rPr>
        <w:t>7.</w:t>
      </w:r>
      <w:r>
        <w:rPr>
          <w:rFonts w:hint="eastAsia" w:ascii="仿宋" w:hAnsi="仿宋" w:eastAsia="仿宋"/>
          <w:sz w:val="32"/>
          <w:szCs w:val="32"/>
          <w:lang w:eastAsia="zh-CN"/>
        </w:rPr>
        <w:t>投标人</w:t>
      </w:r>
      <w:r>
        <w:rPr>
          <w:rFonts w:ascii="仿宋" w:hAnsi="仿宋" w:eastAsia="仿宋"/>
          <w:sz w:val="32"/>
          <w:szCs w:val="32"/>
        </w:rPr>
        <w:t>不得期望通过索赔等方式获取补偿，否则，除可能遭到拒绝外，还可能将被作为不良行为记录在案，并可能影响其以后参加政府采购的项目投标。各</w:t>
      </w:r>
      <w:r>
        <w:rPr>
          <w:rFonts w:hint="eastAsia" w:ascii="仿宋" w:hAnsi="仿宋" w:eastAsia="仿宋"/>
          <w:sz w:val="32"/>
          <w:szCs w:val="32"/>
          <w:lang w:eastAsia="zh-CN"/>
        </w:rPr>
        <w:t>投标人</w:t>
      </w:r>
      <w:r>
        <w:rPr>
          <w:rFonts w:ascii="仿宋" w:hAnsi="仿宋" w:eastAsia="仿宋"/>
          <w:sz w:val="32"/>
          <w:szCs w:val="32"/>
        </w:rPr>
        <w:t>在报价时，应充分考虑报价的风险</w:t>
      </w:r>
      <w:r>
        <w:rPr>
          <w:rFonts w:hint="eastAsia" w:ascii="仿宋" w:hAnsi="仿宋" w:eastAsia="仿宋"/>
          <w:sz w:val="32"/>
          <w:szCs w:val="32"/>
        </w:rPr>
        <w:t>。</w:t>
      </w:r>
    </w:p>
    <w:p>
      <w:pPr>
        <w:pStyle w:val="7"/>
        <w:widowControl/>
        <w:adjustRightInd w:val="0"/>
        <w:spacing w:line="480" w:lineRule="exact"/>
        <w:ind w:left="0" w:firstLine="600"/>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w:t>
      </w:r>
      <w:r>
        <w:rPr>
          <w:rFonts w:hint="eastAsia" w:ascii="楷体" w:hAnsi="楷体" w:eastAsia="楷体" w:cs="楷体"/>
          <w:color w:val="000000"/>
          <w:sz w:val="32"/>
          <w:szCs w:val="32"/>
          <w:lang w:val="en-US" w:eastAsia="zh-CN"/>
        </w:rPr>
        <w:t>三</w:t>
      </w:r>
      <w:r>
        <w:rPr>
          <w:rFonts w:hint="eastAsia" w:ascii="楷体" w:hAnsi="楷体" w:eastAsia="楷体" w:cs="楷体"/>
          <w:color w:val="000000"/>
          <w:sz w:val="32"/>
          <w:szCs w:val="32"/>
          <w:lang w:eastAsia="zh-CN"/>
        </w:rPr>
        <w:t>）付款方式</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以合同约定为准，未发生环节则不支付相应费用。</w:t>
      </w:r>
    </w:p>
    <w:p>
      <w:pPr>
        <w:pStyle w:val="7"/>
        <w:keepNext w:val="0"/>
        <w:keepLines w:val="0"/>
        <w:pageBreakBefore w:val="0"/>
        <w:widowControl/>
        <w:numPr>
          <w:ilvl w:val="0"/>
          <w:numId w:val="3"/>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履约担保金</w:t>
      </w:r>
    </w:p>
    <w:p>
      <w:pPr>
        <w:pStyle w:val="6"/>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无。</w:t>
      </w:r>
    </w:p>
    <w:p>
      <w:pPr>
        <w:pStyle w:val="7"/>
        <w:keepNext w:val="0"/>
        <w:keepLines w:val="0"/>
        <w:pageBreakBefore w:val="0"/>
        <w:widowControl/>
        <w:numPr>
          <w:ilvl w:val="0"/>
          <w:numId w:val="4"/>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违约责任</w:t>
      </w:r>
    </w:p>
    <w:p>
      <w:pPr>
        <w:pStyle w:val="7"/>
        <w:keepNext w:val="0"/>
        <w:keepLines w:val="0"/>
        <w:pageBreakBefore w:val="0"/>
        <w:widowControl/>
        <w:numPr>
          <w:ilvl w:val="0"/>
          <w:numId w:val="0"/>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由双方协商，以最终签订的合同要求为准。</w:t>
      </w:r>
    </w:p>
    <w:p>
      <w:pPr>
        <w:pStyle w:val="7"/>
        <w:keepNext w:val="0"/>
        <w:keepLines w:val="0"/>
        <w:pageBreakBefore w:val="0"/>
        <w:widowControl/>
        <w:numPr>
          <w:ilvl w:val="0"/>
          <w:numId w:val="5"/>
        </w:numPr>
        <w:kinsoku/>
        <w:wordWrap/>
        <w:overflowPunct/>
        <w:topLinePunct w:val="0"/>
        <w:autoSpaceDE/>
        <w:autoSpaceDN/>
        <w:bidi w:val="0"/>
        <w:adjustRightInd w:val="0"/>
        <w:snapToGrid/>
        <w:spacing w:before="0" w:after="0" w:line="480" w:lineRule="exact"/>
        <w:ind w:left="0" w:leftChars="0" w:right="0" w:rightChars="0" w:firstLine="640" w:firstLineChars="200"/>
        <w:jc w:val="left"/>
        <w:textAlignment w:val="baseline"/>
        <w:outlineLvl w:val="9"/>
        <w:rPr>
          <w:rFonts w:hint="eastAsia" w:ascii="黑体" w:hAnsi="黑体" w:eastAsia="黑体" w:cs="黑体"/>
          <w:sz w:val="32"/>
          <w:szCs w:val="32"/>
        </w:rPr>
      </w:pPr>
      <w:r>
        <w:rPr>
          <w:rFonts w:hint="eastAsia" w:ascii="黑体" w:hAnsi="黑体" w:eastAsia="黑体" w:cs="黑体"/>
          <w:sz w:val="32"/>
          <w:szCs w:val="32"/>
        </w:rPr>
        <w:t>评标方法</w:t>
      </w:r>
    </w:p>
    <w:tbl>
      <w:tblPr>
        <w:tblStyle w:val="4"/>
        <w:tblpPr w:leftFromText="180" w:rightFromText="180" w:vertAnchor="text" w:horzAnchor="page" w:tblpX="1559" w:tblpY="640"/>
        <w:tblOverlap w:val="never"/>
        <w:tblW w:w="90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679"/>
        <w:gridCol w:w="490"/>
        <w:gridCol w:w="13"/>
        <w:gridCol w:w="1182"/>
        <w:gridCol w:w="734"/>
        <w:gridCol w:w="5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407" w:type="dxa"/>
            <w:vMerge w:val="restart"/>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b/>
                <w:bCs/>
                <w:i w:val="0"/>
                <w:iCs w:val="0"/>
                <w:szCs w:val="21"/>
              </w:rPr>
            </w:pPr>
            <w:r>
              <w:rPr>
                <w:rFonts w:hint="default" w:ascii="仿宋" w:hAnsi="仿宋" w:eastAsia="仿宋"/>
                <w:b/>
                <w:bCs/>
                <w:i w:val="0"/>
                <w:iCs w:val="0"/>
                <w:szCs w:val="21"/>
              </w:rPr>
              <w:t>评标信息</w:t>
            </w:r>
          </w:p>
        </w:tc>
        <w:tc>
          <w:tcPr>
            <w:tcW w:w="679"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序号</w:t>
            </w:r>
          </w:p>
        </w:tc>
        <w:tc>
          <w:tcPr>
            <w:tcW w:w="2419"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eastAsia="zh-CN"/>
              </w:rPr>
            </w:pPr>
            <w:r>
              <w:rPr>
                <w:rFonts w:hint="default" w:ascii="仿宋" w:hAnsi="仿宋" w:eastAsia="仿宋"/>
                <w:i w:val="0"/>
                <w:iCs w:val="0"/>
                <w:szCs w:val="21"/>
              </w:rPr>
              <w:t>评分项</w:t>
            </w:r>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权重（满分100分）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p>
        </w:tc>
        <w:tc>
          <w:tcPr>
            <w:tcW w:w="679"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eastAsia="zh-CN"/>
              </w:rPr>
            </w:pPr>
            <w:r>
              <w:rPr>
                <w:rFonts w:hint="eastAsia" w:ascii="仿宋" w:hAnsi="仿宋" w:eastAsia="仿宋"/>
                <w:i w:val="0"/>
                <w:iCs w:val="0"/>
                <w:szCs w:val="21"/>
                <w:lang w:val="en-US" w:eastAsia="zh-CN"/>
              </w:rPr>
              <w:t>一</w:t>
            </w:r>
          </w:p>
        </w:tc>
        <w:tc>
          <w:tcPr>
            <w:tcW w:w="2419"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default" w:ascii="仿宋" w:hAnsi="仿宋" w:eastAsia="仿宋"/>
                <w:i w:val="0"/>
                <w:iCs w:val="0"/>
                <w:szCs w:val="21"/>
              </w:rPr>
              <w:t>价格</w:t>
            </w:r>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p>
        </w:tc>
        <w:tc>
          <w:tcPr>
            <w:tcW w:w="679"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eastAsia="zh-CN"/>
              </w:rPr>
            </w:pPr>
            <w:r>
              <w:rPr>
                <w:rFonts w:hint="eastAsia" w:ascii="仿宋" w:hAnsi="仿宋" w:eastAsia="仿宋"/>
                <w:i w:val="0"/>
                <w:iCs w:val="0"/>
                <w:szCs w:val="21"/>
                <w:lang w:val="en-US" w:eastAsia="zh-CN"/>
              </w:rPr>
              <w:t>二</w:t>
            </w:r>
          </w:p>
        </w:tc>
        <w:tc>
          <w:tcPr>
            <w:tcW w:w="2419" w:type="dxa"/>
            <w:gridSpan w:val="4"/>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default" w:ascii="仿宋" w:hAnsi="仿宋" w:eastAsia="仿宋"/>
                <w:i w:val="0"/>
                <w:iCs w:val="0"/>
                <w:szCs w:val="21"/>
              </w:rPr>
              <w:t>技术</w:t>
            </w:r>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p>
        </w:tc>
        <w:tc>
          <w:tcPr>
            <w:tcW w:w="679" w:type="dxa"/>
            <w:vMerge w:val="restart"/>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行号</w:t>
            </w:r>
          </w:p>
        </w:tc>
        <w:tc>
          <w:tcPr>
            <w:tcW w:w="1182"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内容</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eastAsia" w:ascii="仿宋" w:hAnsi="仿宋" w:eastAsia="仿宋"/>
                <w:i w:val="0"/>
                <w:iCs w:val="0"/>
                <w:szCs w:val="21"/>
                <w:lang w:val="en-US" w:eastAsia="zh-CN"/>
              </w:rPr>
              <w:t>权重</w:t>
            </w:r>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1</w:t>
            </w:r>
          </w:p>
        </w:tc>
        <w:tc>
          <w:tcPr>
            <w:tcW w:w="1182"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r>
              <w:rPr>
                <w:rFonts w:hint="default" w:ascii="仿宋" w:hAnsi="仿宋" w:eastAsia="仿宋"/>
                <w:i w:val="0"/>
                <w:iCs w:val="0"/>
                <w:szCs w:val="21"/>
              </w:rPr>
              <w:t>实施方案</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eastAsia" w:ascii="仿宋" w:hAnsi="仿宋" w:eastAsia="仿宋"/>
                <w:i w:val="0"/>
                <w:iCs w:val="0"/>
                <w:szCs w:val="21"/>
                <w:lang w:val="en-US" w:eastAsia="zh-CN"/>
              </w:rPr>
              <w:t>15</w:t>
            </w:r>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color w:val="auto"/>
                <w:szCs w:val="21"/>
              </w:rPr>
            </w:pPr>
            <w:r>
              <w:rPr>
                <w:rFonts w:hint="default" w:ascii="仿宋" w:hAnsi="仿宋" w:eastAsia="仿宋"/>
                <w:b/>
                <w:bCs/>
                <w:color w:val="auto"/>
                <w:szCs w:val="21"/>
              </w:rPr>
              <w:t>评审内容：</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color w:val="auto"/>
                <w:szCs w:val="21"/>
              </w:rPr>
            </w:pPr>
            <w:r>
              <w:rPr>
                <w:rFonts w:hint="eastAsia" w:ascii="仿宋" w:hAnsi="仿宋" w:eastAsia="仿宋"/>
                <w:color w:val="auto"/>
                <w:szCs w:val="21"/>
              </w:rPr>
              <w:t>对案情进行分析，要求客观、透彻，视分析情况得分</w:t>
            </w:r>
            <w:r>
              <w:rPr>
                <w:rFonts w:hint="default" w:ascii="仿宋" w:hAnsi="仿宋" w:eastAsia="仿宋"/>
                <w:color w:val="auto"/>
                <w:szCs w:val="21"/>
              </w:rPr>
              <w:t>。</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color w:val="auto"/>
                <w:szCs w:val="21"/>
              </w:rPr>
            </w:pPr>
            <w:r>
              <w:rPr>
                <w:rFonts w:hint="default" w:ascii="仿宋" w:hAnsi="仿宋" w:eastAsia="仿宋"/>
                <w:b/>
                <w:bCs/>
                <w:color w:val="auto"/>
                <w:szCs w:val="21"/>
              </w:rPr>
              <w:t>评分标准：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color w:val="auto"/>
                <w:szCs w:val="21"/>
              </w:rPr>
            </w:pPr>
            <w:r>
              <w:rPr>
                <w:rFonts w:hint="eastAsia" w:ascii="仿宋" w:hAnsi="仿宋" w:eastAsia="仿宋"/>
                <w:color w:val="auto"/>
                <w:szCs w:val="21"/>
              </w:rPr>
              <w:t>1.</w:t>
            </w:r>
            <w:r>
              <w:rPr>
                <w:rFonts w:hint="eastAsia" w:ascii="仿宋" w:hAnsi="仿宋" w:eastAsia="仿宋"/>
                <w:color w:val="auto"/>
                <w:szCs w:val="21"/>
                <w:lang w:val="en-US" w:eastAsia="zh-CN"/>
              </w:rPr>
              <w:t>优：</w:t>
            </w:r>
            <w:r>
              <w:rPr>
                <w:rFonts w:hint="eastAsia" w:ascii="仿宋" w:hAnsi="仿宋" w:eastAsia="仿宋"/>
                <w:color w:val="auto"/>
                <w:szCs w:val="21"/>
              </w:rPr>
              <w:t>案情分析全面且简明扼要，争议焦点清晰、分析意见有充分法律依据及案例依据的</w:t>
            </w:r>
            <w:r>
              <w:rPr>
                <w:rFonts w:hint="default" w:ascii="仿宋" w:hAnsi="仿宋" w:eastAsia="仿宋"/>
                <w:color w:val="auto"/>
                <w:szCs w:val="21"/>
              </w:rPr>
              <w:t>，得</w:t>
            </w:r>
            <w:r>
              <w:rPr>
                <w:rFonts w:hint="eastAsia" w:ascii="仿宋" w:hAnsi="仿宋" w:eastAsia="仿宋"/>
                <w:color w:val="auto"/>
                <w:szCs w:val="21"/>
                <w:lang w:val="en-US" w:eastAsia="zh-CN"/>
              </w:rPr>
              <w:t>15</w:t>
            </w:r>
            <w:r>
              <w:rPr>
                <w:rFonts w:hint="default" w:ascii="仿宋" w:hAnsi="仿宋" w:eastAsia="仿宋"/>
                <w:color w:val="auto"/>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color w:val="auto"/>
                <w:szCs w:val="21"/>
              </w:rPr>
            </w:pPr>
            <w:r>
              <w:rPr>
                <w:rFonts w:hint="eastAsia" w:ascii="仿宋" w:hAnsi="仿宋" w:eastAsia="仿宋"/>
                <w:color w:val="auto"/>
                <w:szCs w:val="21"/>
              </w:rPr>
              <w:t>2.</w:t>
            </w:r>
            <w:r>
              <w:rPr>
                <w:rFonts w:hint="eastAsia" w:ascii="仿宋" w:hAnsi="仿宋" w:eastAsia="仿宋"/>
                <w:color w:val="auto"/>
                <w:szCs w:val="21"/>
                <w:lang w:val="en-US" w:eastAsia="zh-CN"/>
              </w:rPr>
              <w:t>良：</w:t>
            </w:r>
            <w:r>
              <w:rPr>
                <w:rFonts w:hint="eastAsia" w:ascii="仿宋" w:hAnsi="仿宋" w:eastAsia="仿宋"/>
                <w:color w:val="auto"/>
                <w:szCs w:val="21"/>
              </w:rPr>
              <w:t>案情分析较全面，较简明扼要，争议焦点归纳基本正确、分析意见依据较充分的</w:t>
            </w:r>
            <w:r>
              <w:rPr>
                <w:rFonts w:hint="default" w:ascii="仿宋" w:hAnsi="仿宋" w:eastAsia="仿宋"/>
                <w:color w:val="auto"/>
                <w:szCs w:val="21"/>
              </w:rPr>
              <w:t>，得</w:t>
            </w:r>
            <w:r>
              <w:rPr>
                <w:rFonts w:hint="eastAsia" w:ascii="仿宋" w:hAnsi="仿宋" w:eastAsia="仿宋"/>
                <w:color w:val="auto"/>
                <w:szCs w:val="21"/>
                <w:lang w:val="en-US" w:eastAsia="zh-CN"/>
              </w:rPr>
              <w:t>9</w:t>
            </w:r>
            <w:r>
              <w:rPr>
                <w:rFonts w:hint="default" w:ascii="仿宋" w:hAnsi="仿宋" w:eastAsia="仿宋"/>
                <w:color w:val="auto"/>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color w:val="auto"/>
                <w:szCs w:val="21"/>
              </w:rPr>
            </w:pPr>
            <w:r>
              <w:rPr>
                <w:rFonts w:hint="eastAsia" w:ascii="仿宋" w:hAnsi="仿宋" w:eastAsia="仿宋"/>
                <w:color w:val="auto"/>
                <w:szCs w:val="21"/>
              </w:rPr>
              <w:t>3.</w:t>
            </w:r>
            <w:r>
              <w:rPr>
                <w:rFonts w:hint="eastAsia" w:ascii="仿宋" w:hAnsi="仿宋" w:eastAsia="仿宋"/>
                <w:color w:val="auto"/>
                <w:szCs w:val="21"/>
                <w:lang w:val="en-US" w:eastAsia="zh-CN"/>
              </w:rPr>
              <w:t>差：</w:t>
            </w:r>
            <w:r>
              <w:rPr>
                <w:rFonts w:hint="eastAsia" w:ascii="仿宋" w:hAnsi="仿宋" w:eastAsia="仿宋"/>
                <w:color w:val="auto"/>
                <w:szCs w:val="21"/>
              </w:rPr>
              <w:t>案情分析不够全面，或争议焦点归纳不够清晰、或分析意见依据不足的</w:t>
            </w:r>
            <w:r>
              <w:rPr>
                <w:rFonts w:hint="default" w:ascii="仿宋" w:hAnsi="仿宋" w:eastAsia="仿宋"/>
                <w:color w:val="auto"/>
                <w:szCs w:val="21"/>
              </w:rPr>
              <w:t>，得</w:t>
            </w:r>
            <w:r>
              <w:rPr>
                <w:rFonts w:hint="eastAsia" w:ascii="仿宋" w:hAnsi="仿宋" w:eastAsia="仿宋"/>
                <w:color w:val="auto"/>
                <w:szCs w:val="21"/>
                <w:lang w:val="en-US" w:eastAsia="zh-CN"/>
              </w:rPr>
              <w:t>4</w:t>
            </w:r>
            <w:r>
              <w:rPr>
                <w:rFonts w:hint="default" w:ascii="仿宋" w:hAnsi="仿宋" w:eastAsia="仿宋"/>
                <w:color w:val="auto"/>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eastAsia" w:ascii="仿宋" w:hAnsi="仿宋" w:eastAsia="仿宋"/>
                <w:color w:val="auto"/>
                <w:szCs w:val="21"/>
              </w:rPr>
              <w:t>4.</w:t>
            </w:r>
            <w:r>
              <w:rPr>
                <w:rFonts w:hint="default" w:ascii="仿宋" w:hAnsi="仿宋" w:eastAsia="仿宋"/>
                <w:color w:val="auto"/>
                <w:szCs w:val="21"/>
              </w:rPr>
              <w:t>不提供的，不得分</w:t>
            </w:r>
            <w:r>
              <w:rPr>
                <w:rFonts w:hint="eastAsia" w:ascii="仿宋" w:hAnsi="仿宋" w:eastAsia="仿宋"/>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 w:hRule="atLeast"/>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2</w:t>
            </w:r>
          </w:p>
        </w:tc>
        <w:tc>
          <w:tcPr>
            <w:tcW w:w="1182"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r>
              <w:rPr>
                <w:rFonts w:hint="default" w:ascii="仿宋" w:hAnsi="仿宋" w:eastAsia="仿宋"/>
                <w:i w:val="0"/>
                <w:iCs w:val="0"/>
                <w:szCs w:val="21"/>
              </w:rPr>
              <w:t>项目重点难点分析、应对措施及相关的合理化建议</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eastAsia" w:ascii="仿宋" w:hAnsi="仿宋" w:eastAsia="仿宋"/>
                <w:i w:val="0"/>
                <w:iCs w:val="0"/>
                <w:szCs w:val="21"/>
                <w:lang w:val="en-US" w:eastAsia="zh-CN"/>
              </w:rPr>
              <w:t xml:space="preserve">15  </w:t>
            </w:r>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szCs w:val="21"/>
              </w:rPr>
            </w:pPr>
            <w:r>
              <w:rPr>
                <w:rFonts w:hint="default" w:ascii="仿宋" w:hAnsi="仿宋" w:eastAsia="仿宋"/>
                <w:b/>
                <w:bCs/>
                <w:szCs w:val="21"/>
              </w:rPr>
              <w:t>评审内容：</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eastAsia" w:ascii="仿宋" w:hAnsi="仿宋" w:eastAsia="仿宋"/>
                <w:szCs w:val="21"/>
              </w:rPr>
              <w:t>对案件重点、难点、风险进行分析，要求客观、透彻，视分析情况得分。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szCs w:val="21"/>
              </w:rPr>
            </w:pPr>
            <w:r>
              <w:rPr>
                <w:rFonts w:hint="default" w:ascii="仿宋" w:hAnsi="仿宋" w:eastAsia="仿宋"/>
                <w:b/>
                <w:bCs/>
                <w:szCs w:val="21"/>
              </w:rPr>
              <w:t>评分标准：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1</w:t>
            </w:r>
            <w:r>
              <w:rPr>
                <w:rFonts w:hint="eastAsia" w:ascii="仿宋" w:hAnsi="仿宋" w:eastAsia="仿宋"/>
                <w:szCs w:val="21"/>
                <w:lang w:val="en-US" w:eastAsia="zh-CN"/>
              </w:rPr>
              <w:t>.优：</w:t>
            </w:r>
            <w:r>
              <w:rPr>
                <w:rFonts w:hint="eastAsia" w:ascii="仿宋" w:hAnsi="仿宋" w:eastAsia="仿宋"/>
                <w:szCs w:val="21"/>
              </w:rPr>
              <w:t>对代理工作重点、难点以及相应风险归纳准确，有充分理由，且提出切实可行的应对策略的，得15分；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eastAsia" w:ascii="仿宋" w:hAnsi="仿宋" w:eastAsia="仿宋"/>
                <w:szCs w:val="21"/>
              </w:rPr>
              <w:t>2</w:t>
            </w:r>
            <w:r>
              <w:rPr>
                <w:rFonts w:hint="eastAsia" w:ascii="仿宋" w:hAnsi="仿宋" w:eastAsia="仿宋"/>
                <w:szCs w:val="21"/>
                <w:lang w:val="en-US" w:eastAsia="zh-CN"/>
              </w:rPr>
              <w:t>.良：</w:t>
            </w:r>
            <w:r>
              <w:rPr>
                <w:rFonts w:hint="eastAsia" w:ascii="仿宋" w:hAnsi="仿宋" w:eastAsia="仿宋"/>
                <w:szCs w:val="21"/>
              </w:rPr>
              <w:t>对代理工作重点、难点以及相应风险归纳基本准确，理由相对充分，且提出较为可行的应对策略的，得分9分；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3</w:t>
            </w:r>
            <w:r>
              <w:rPr>
                <w:rFonts w:hint="eastAsia" w:ascii="仿宋" w:hAnsi="仿宋" w:eastAsia="仿宋"/>
                <w:szCs w:val="21"/>
                <w:lang w:val="en-US" w:eastAsia="zh-CN"/>
              </w:rPr>
              <w:t>.差：</w:t>
            </w:r>
            <w:r>
              <w:rPr>
                <w:rFonts w:hint="eastAsia" w:ascii="仿宋" w:hAnsi="仿宋" w:eastAsia="仿宋"/>
                <w:szCs w:val="21"/>
              </w:rPr>
              <w:t>未能准确归纳代理工作重点、难点以及相应风险，或理由不够充分，或未能提出可行的应对策略的，得4分。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eastAsia" w:ascii="仿宋" w:hAnsi="仿宋" w:eastAsia="仿宋"/>
                <w:szCs w:val="21"/>
              </w:rPr>
              <w:t>4</w:t>
            </w:r>
            <w:r>
              <w:rPr>
                <w:rFonts w:hint="eastAsia" w:ascii="仿宋" w:hAnsi="仿宋" w:eastAsia="仿宋"/>
                <w:szCs w:val="21"/>
                <w:lang w:val="en-US" w:eastAsia="zh-CN"/>
              </w:rPr>
              <w:t>.</w:t>
            </w:r>
            <w:r>
              <w:rPr>
                <w:rFonts w:hint="eastAsia" w:ascii="仿宋" w:hAnsi="仿宋" w:eastAsia="仿宋"/>
                <w:szCs w:val="21"/>
              </w:rPr>
              <w:t>未提交的不得分。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 w:hRule="atLeast"/>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restart"/>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3</w:t>
            </w:r>
          </w:p>
        </w:tc>
        <w:tc>
          <w:tcPr>
            <w:tcW w:w="118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r>
              <w:rPr>
                <w:rFonts w:hint="eastAsia" w:ascii="仿宋" w:hAnsi="仿宋" w:eastAsia="仿宋"/>
                <w:i w:val="0"/>
                <w:iCs w:val="0"/>
                <w:szCs w:val="21"/>
              </w:rPr>
              <w:t>项目完成（服务期满）后的服务承诺</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5</w:t>
            </w:r>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i w:val="0"/>
                <w:iCs w:val="0"/>
                <w:szCs w:val="21"/>
              </w:rPr>
            </w:pPr>
            <w:r>
              <w:rPr>
                <w:rFonts w:hint="default" w:ascii="仿宋" w:hAnsi="仿宋" w:eastAsia="仿宋"/>
                <w:b/>
                <w:bCs/>
                <w:i w:val="0"/>
                <w:iCs w:val="0"/>
                <w:szCs w:val="21"/>
              </w:rPr>
              <w:t>评审内容：</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根据投标文件提供项目完成后的服务承诺进行评审。</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i w:val="0"/>
                <w:iCs w:val="0"/>
                <w:szCs w:val="21"/>
              </w:rPr>
            </w:pPr>
            <w:r>
              <w:rPr>
                <w:rFonts w:hint="default" w:ascii="仿宋" w:hAnsi="仿宋" w:eastAsia="仿宋"/>
                <w:b/>
                <w:bCs/>
                <w:i w:val="0"/>
                <w:iCs w:val="0"/>
                <w:szCs w:val="21"/>
              </w:rPr>
              <w:t>评分标准：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1</w:t>
            </w:r>
            <w:r>
              <w:rPr>
                <w:rFonts w:hint="eastAsia" w:ascii="仿宋" w:hAnsi="仿宋" w:eastAsia="仿宋"/>
                <w:i w:val="0"/>
                <w:iCs w:val="0"/>
                <w:szCs w:val="21"/>
                <w:lang w:val="en-US" w:eastAsia="zh-CN"/>
              </w:rPr>
              <w:t>.优：</w:t>
            </w:r>
            <w:r>
              <w:rPr>
                <w:rFonts w:hint="default" w:ascii="仿宋" w:hAnsi="仿宋" w:eastAsia="仿宋"/>
                <w:i w:val="0"/>
                <w:iCs w:val="0"/>
                <w:szCs w:val="21"/>
              </w:rPr>
              <w:t>服务承诺全面周到，售后服务计划和保障措施具体可行，得</w:t>
            </w:r>
            <w:r>
              <w:rPr>
                <w:rFonts w:hint="eastAsia" w:ascii="仿宋" w:hAnsi="仿宋" w:eastAsia="仿宋"/>
                <w:i w:val="0"/>
                <w:iCs w:val="0"/>
                <w:szCs w:val="21"/>
                <w:lang w:val="en-US" w:eastAsia="zh-CN"/>
              </w:rPr>
              <w:t>5</w:t>
            </w:r>
            <w:r>
              <w:rPr>
                <w:rFonts w:hint="default" w:ascii="仿宋" w:hAnsi="仿宋" w:eastAsia="仿宋"/>
                <w:i w:val="0"/>
                <w:iCs w:val="0"/>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2</w:t>
            </w:r>
            <w:r>
              <w:rPr>
                <w:rFonts w:hint="eastAsia" w:ascii="仿宋" w:hAnsi="仿宋" w:eastAsia="仿宋"/>
                <w:i w:val="0"/>
                <w:iCs w:val="0"/>
                <w:szCs w:val="21"/>
                <w:lang w:val="en-US" w:eastAsia="zh-CN"/>
              </w:rPr>
              <w:t>.良：</w:t>
            </w:r>
            <w:r>
              <w:rPr>
                <w:rFonts w:hint="default" w:ascii="仿宋" w:hAnsi="仿宋" w:eastAsia="仿宋"/>
                <w:i w:val="0"/>
                <w:iCs w:val="0"/>
                <w:szCs w:val="21"/>
              </w:rPr>
              <w:t>服务承诺较</w:t>
            </w:r>
            <w:r>
              <w:rPr>
                <w:rFonts w:hint="eastAsia" w:ascii="仿宋" w:hAnsi="仿宋" w:eastAsia="仿宋"/>
                <w:i w:val="0"/>
                <w:iCs w:val="0"/>
                <w:szCs w:val="21"/>
                <w:lang w:val="en-US" w:eastAsia="zh-CN"/>
              </w:rPr>
              <w:t>为</w:t>
            </w:r>
            <w:r>
              <w:rPr>
                <w:rFonts w:hint="default" w:ascii="仿宋" w:hAnsi="仿宋" w:eastAsia="仿宋"/>
                <w:i w:val="0"/>
                <w:iCs w:val="0"/>
                <w:szCs w:val="21"/>
              </w:rPr>
              <w:t>全面，售后服务计划和保障措施</w:t>
            </w:r>
            <w:r>
              <w:rPr>
                <w:rFonts w:hint="eastAsia" w:ascii="仿宋" w:hAnsi="仿宋" w:eastAsia="仿宋"/>
                <w:i w:val="0"/>
                <w:iCs w:val="0"/>
                <w:szCs w:val="21"/>
                <w:lang w:val="en-US" w:eastAsia="zh-CN"/>
              </w:rPr>
              <w:t>基本</w:t>
            </w:r>
            <w:r>
              <w:rPr>
                <w:rFonts w:hint="default" w:ascii="仿宋" w:hAnsi="仿宋" w:eastAsia="仿宋"/>
                <w:i w:val="0"/>
                <w:iCs w:val="0"/>
                <w:szCs w:val="21"/>
              </w:rPr>
              <w:t>具体可行，得</w:t>
            </w:r>
            <w:r>
              <w:rPr>
                <w:rFonts w:hint="eastAsia" w:ascii="仿宋" w:hAnsi="仿宋" w:eastAsia="仿宋"/>
                <w:i w:val="0"/>
                <w:iCs w:val="0"/>
                <w:szCs w:val="21"/>
                <w:lang w:val="en-US" w:eastAsia="zh-CN"/>
              </w:rPr>
              <w:t>3</w:t>
            </w:r>
            <w:r>
              <w:rPr>
                <w:rFonts w:hint="default" w:ascii="仿宋" w:hAnsi="仿宋" w:eastAsia="仿宋"/>
                <w:i w:val="0"/>
                <w:iCs w:val="0"/>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3</w:t>
            </w:r>
            <w:r>
              <w:rPr>
                <w:rFonts w:hint="eastAsia" w:ascii="仿宋" w:hAnsi="仿宋" w:eastAsia="仿宋"/>
                <w:i w:val="0"/>
                <w:iCs w:val="0"/>
                <w:szCs w:val="21"/>
                <w:lang w:val="en-US" w:eastAsia="zh-CN"/>
              </w:rPr>
              <w:t>.差：</w:t>
            </w:r>
            <w:r>
              <w:rPr>
                <w:rFonts w:hint="default" w:ascii="仿宋" w:hAnsi="仿宋" w:eastAsia="仿宋"/>
                <w:i w:val="0"/>
                <w:iCs w:val="0"/>
                <w:szCs w:val="21"/>
              </w:rPr>
              <w:t>提供服务承诺，售后服务计划和保障措施一般，得</w:t>
            </w:r>
            <w:r>
              <w:rPr>
                <w:rFonts w:hint="eastAsia" w:ascii="仿宋" w:hAnsi="仿宋" w:eastAsia="仿宋"/>
                <w:i w:val="0"/>
                <w:iCs w:val="0"/>
                <w:szCs w:val="21"/>
                <w:lang w:val="en-US" w:eastAsia="zh-CN"/>
              </w:rPr>
              <w:t>1</w:t>
            </w:r>
            <w:r>
              <w:rPr>
                <w:rFonts w:hint="default" w:ascii="仿宋" w:hAnsi="仿宋" w:eastAsia="仿宋"/>
                <w:i w:val="0"/>
                <w:iCs w:val="0"/>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eastAsia" w:ascii="仿宋" w:hAnsi="仿宋" w:eastAsia="仿宋"/>
                <w:i w:val="0"/>
                <w:iCs w:val="0"/>
                <w:szCs w:val="21"/>
                <w:lang w:val="en-US" w:eastAsia="zh-CN"/>
              </w:rPr>
              <w:t>4.</w:t>
            </w:r>
            <w:r>
              <w:rPr>
                <w:rFonts w:hint="default" w:ascii="仿宋" w:hAnsi="仿宋" w:eastAsia="仿宋"/>
                <w:i w:val="0"/>
                <w:iCs w:val="0"/>
                <w:szCs w:val="21"/>
              </w:rPr>
              <w:t>其它情况或不提供，不得分。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 w:hRule="atLeast"/>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503"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4</w:t>
            </w:r>
          </w:p>
        </w:tc>
        <w:tc>
          <w:tcPr>
            <w:tcW w:w="118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r>
              <w:rPr>
                <w:rFonts w:hint="eastAsia" w:ascii="仿宋" w:hAnsi="仿宋" w:eastAsia="仿宋"/>
                <w:i w:val="0"/>
                <w:iCs w:val="0"/>
                <w:szCs w:val="21"/>
              </w:rPr>
              <w:t>违约承诺</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 xml:space="preserve">5           </w:t>
            </w:r>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i w:val="0"/>
                <w:iCs w:val="0"/>
                <w:szCs w:val="21"/>
              </w:rPr>
            </w:pPr>
            <w:r>
              <w:rPr>
                <w:rFonts w:hint="default" w:ascii="仿宋" w:hAnsi="仿宋" w:eastAsia="仿宋"/>
                <w:b/>
                <w:bCs/>
                <w:i w:val="0"/>
                <w:iCs w:val="0"/>
                <w:szCs w:val="21"/>
              </w:rPr>
              <w:t>评审内容：</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在投标文件中详细说明违约承诺以及违约责任设定，评审委员会根据响应情况进行评审。</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i w:val="0"/>
                <w:iCs w:val="0"/>
                <w:szCs w:val="21"/>
              </w:rPr>
            </w:pPr>
            <w:r>
              <w:rPr>
                <w:rFonts w:hint="default" w:ascii="仿宋" w:hAnsi="仿宋" w:eastAsia="仿宋"/>
                <w:b/>
                <w:bCs/>
                <w:i w:val="0"/>
                <w:iCs w:val="0"/>
                <w:szCs w:val="21"/>
              </w:rPr>
              <w:t>评分标准：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1</w:t>
            </w:r>
            <w:r>
              <w:rPr>
                <w:rFonts w:hint="eastAsia" w:ascii="仿宋" w:hAnsi="仿宋" w:eastAsia="仿宋"/>
                <w:i w:val="0"/>
                <w:iCs w:val="0"/>
                <w:szCs w:val="21"/>
                <w:lang w:val="en-US" w:eastAsia="zh-CN"/>
              </w:rPr>
              <w:t>.</w:t>
            </w:r>
            <w:r>
              <w:rPr>
                <w:rFonts w:hint="default" w:ascii="仿宋" w:hAnsi="仿宋" w:eastAsia="仿宋"/>
                <w:i w:val="0"/>
                <w:iCs w:val="0"/>
                <w:szCs w:val="21"/>
              </w:rPr>
              <w:t>违约承诺详细，安排合理，得</w:t>
            </w:r>
            <w:r>
              <w:rPr>
                <w:rFonts w:hint="eastAsia" w:ascii="仿宋" w:hAnsi="仿宋" w:eastAsia="仿宋"/>
                <w:i w:val="0"/>
                <w:iCs w:val="0"/>
                <w:szCs w:val="21"/>
                <w:lang w:val="en-US" w:eastAsia="zh-CN"/>
              </w:rPr>
              <w:t>5</w:t>
            </w:r>
            <w:r>
              <w:rPr>
                <w:rFonts w:hint="default" w:ascii="仿宋" w:hAnsi="仿宋" w:eastAsia="仿宋"/>
                <w:i w:val="0"/>
                <w:iCs w:val="0"/>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eastAsia" w:ascii="仿宋" w:hAnsi="仿宋" w:eastAsia="仿宋"/>
                <w:i w:val="0"/>
                <w:iCs w:val="0"/>
                <w:szCs w:val="21"/>
                <w:lang w:val="en-US" w:eastAsia="zh-CN"/>
              </w:rPr>
              <w:t>2.说明</w:t>
            </w:r>
            <w:r>
              <w:rPr>
                <w:rFonts w:hint="default" w:ascii="仿宋" w:hAnsi="仿宋" w:eastAsia="仿宋"/>
                <w:i w:val="0"/>
                <w:iCs w:val="0"/>
                <w:szCs w:val="21"/>
              </w:rPr>
              <w:t>违约承诺</w:t>
            </w:r>
            <w:r>
              <w:rPr>
                <w:rFonts w:hint="eastAsia" w:ascii="仿宋" w:hAnsi="仿宋" w:eastAsia="仿宋"/>
                <w:i w:val="0"/>
                <w:iCs w:val="0"/>
                <w:szCs w:val="21"/>
                <w:lang w:eastAsia="zh-CN"/>
              </w:rPr>
              <w:t>，</w:t>
            </w:r>
            <w:r>
              <w:rPr>
                <w:rFonts w:hint="default" w:ascii="仿宋" w:hAnsi="仿宋" w:eastAsia="仿宋"/>
                <w:i w:val="0"/>
                <w:iCs w:val="0"/>
                <w:szCs w:val="21"/>
              </w:rPr>
              <w:t>安排</w:t>
            </w:r>
            <w:r>
              <w:rPr>
                <w:rFonts w:hint="eastAsia" w:ascii="仿宋" w:hAnsi="仿宋" w:eastAsia="仿宋"/>
                <w:i w:val="0"/>
                <w:iCs w:val="0"/>
                <w:szCs w:val="21"/>
                <w:lang w:val="en-US" w:eastAsia="zh-CN"/>
              </w:rPr>
              <w:t>基本</w:t>
            </w:r>
            <w:r>
              <w:rPr>
                <w:rFonts w:hint="default" w:ascii="仿宋" w:hAnsi="仿宋" w:eastAsia="仿宋"/>
                <w:i w:val="0"/>
                <w:iCs w:val="0"/>
                <w:szCs w:val="21"/>
              </w:rPr>
              <w:t>合理，得</w:t>
            </w:r>
            <w:r>
              <w:rPr>
                <w:rFonts w:hint="eastAsia" w:ascii="仿宋" w:hAnsi="仿宋" w:eastAsia="仿宋"/>
                <w:i w:val="0"/>
                <w:iCs w:val="0"/>
                <w:szCs w:val="21"/>
                <w:lang w:val="en-US" w:eastAsia="zh-CN"/>
              </w:rPr>
              <w:t>3</w:t>
            </w:r>
            <w:r>
              <w:rPr>
                <w:rFonts w:hint="default" w:ascii="仿宋" w:hAnsi="仿宋" w:eastAsia="仿宋"/>
                <w:i w:val="0"/>
                <w:iCs w:val="0"/>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eastAsia" w:ascii="仿宋" w:hAnsi="仿宋" w:eastAsia="仿宋"/>
                <w:i w:val="0"/>
                <w:iCs w:val="0"/>
                <w:szCs w:val="21"/>
                <w:lang w:val="en-US" w:eastAsia="zh-CN"/>
              </w:rPr>
              <w:t>3.</w:t>
            </w:r>
            <w:r>
              <w:rPr>
                <w:rFonts w:hint="default" w:ascii="仿宋" w:hAnsi="仿宋" w:eastAsia="仿宋"/>
                <w:i w:val="0"/>
                <w:iCs w:val="0"/>
                <w:szCs w:val="21"/>
              </w:rPr>
              <w:t>其它情况或不提供，不得分。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p>
        </w:tc>
        <w:tc>
          <w:tcPr>
            <w:tcW w:w="679"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eastAsia="zh-CN"/>
              </w:rPr>
            </w:pPr>
            <w:r>
              <w:rPr>
                <w:rFonts w:hint="eastAsia" w:ascii="仿宋" w:hAnsi="仿宋" w:eastAsia="仿宋"/>
                <w:i w:val="0"/>
                <w:iCs w:val="0"/>
                <w:szCs w:val="21"/>
                <w:lang w:val="en-US" w:eastAsia="zh-CN"/>
              </w:rPr>
              <w:t>三</w:t>
            </w:r>
          </w:p>
        </w:tc>
        <w:tc>
          <w:tcPr>
            <w:tcW w:w="1685" w:type="dxa"/>
            <w:gridSpan w:val="3"/>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综合实力</w:t>
            </w:r>
          </w:p>
        </w:tc>
        <w:tc>
          <w:tcPr>
            <w:tcW w:w="623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eastAsia" w:ascii="仿宋" w:hAnsi="仿宋" w:eastAsia="仿宋"/>
                <w:i w:val="0"/>
                <w:iCs w:val="0"/>
                <w:szCs w:val="21"/>
                <w:lang w:val="en-US"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 w:hRule="atLeast"/>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p>
        </w:tc>
        <w:tc>
          <w:tcPr>
            <w:tcW w:w="679" w:type="dxa"/>
            <w:vMerge w:val="restart"/>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行号</w:t>
            </w:r>
          </w:p>
        </w:tc>
        <w:tc>
          <w:tcPr>
            <w:tcW w:w="119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内容</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eastAsia" w:ascii="仿宋" w:hAnsi="仿宋" w:eastAsia="仿宋"/>
                <w:i w:val="0"/>
                <w:iCs w:val="0"/>
                <w:szCs w:val="21"/>
                <w:lang w:val="en-US" w:eastAsia="zh-CN"/>
              </w:rPr>
              <w:t xml:space="preserve">权重      </w:t>
            </w:r>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1</w:t>
            </w:r>
          </w:p>
        </w:tc>
        <w:tc>
          <w:tcPr>
            <w:tcW w:w="119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投标人同类项目业绩情况</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eastAsia" w:ascii="仿宋" w:hAnsi="仿宋" w:eastAsia="仿宋"/>
                <w:i w:val="0"/>
                <w:iCs w:val="0"/>
                <w:szCs w:val="21"/>
                <w:lang w:val="en-US" w:eastAsia="zh-CN"/>
              </w:rPr>
              <w:t>6</w:t>
            </w:r>
          </w:p>
        </w:tc>
        <w:tc>
          <w:tcPr>
            <w:tcW w:w="5501"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rPr>
                <w:rFonts w:hint="default" w:ascii="仿宋" w:hAnsi="仿宋" w:eastAsia="仿宋"/>
                <w:b/>
                <w:bCs/>
                <w:szCs w:val="21"/>
              </w:rPr>
            </w:pPr>
            <w:r>
              <w:rPr>
                <w:rFonts w:hint="default" w:ascii="仿宋" w:hAnsi="仿宋" w:eastAsia="仿宋"/>
                <w:b/>
                <w:bCs/>
                <w:szCs w:val="21"/>
              </w:rPr>
              <w:t>评审内容：</w:t>
            </w:r>
          </w:p>
          <w:p>
            <w:pPr>
              <w:keepNext w:val="0"/>
              <w:keepLines w:val="0"/>
              <w:suppressLineNumbers w:val="0"/>
              <w:spacing w:before="0" w:beforeAutospacing="0" w:after="0" w:afterAutospacing="0" w:line="240" w:lineRule="auto"/>
              <w:ind w:left="0" w:right="0"/>
              <w:rPr>
                <w:rFonts w:hint="default" w:ascii="仿宋" w:hAnsi="仿宋" w:eastAsia="仿宋"/>
                <w:szCs w:val="21"/>
              </w:rPr>
            </w:pPr>
            <w:r>
              <w:rPr>
                <w:rFonts w:hint="default" w:ascii="仿宋" w:hAnsi="仿宋" w:eastAsia="仿宋"/>
                <w:szCs w:val="21"/>
              </w:rPr>
              <w:t>根据投标人在2020年度为行政机关提供常年法律顾问服务的数量进行评审。</w:t>
            </w:r>
          </w:p>
          <w:p>
            <w:pPr>
              <w:keepNext w:val="0"/>
              <w:keepLines w:val="0"/>
              <w:suppressLineNumbers w:val="0"/>
              <w:spacing w:before="0" w:beforeAutospacing="0" w:after="0" w:afterAutospacing="0" w:line="240" w:lineRule="auto"/>
              <w:ind w:left="0" w:right="0"/>
              <w:rPr>
                <w:rFonts w:hint="default" w:ascii="仿宋" w:hAnsi="仿宋" w:eastAsia="仿宋"/>
                <w:b/>
                <w:bCs/>
                <w:szCs w:val="21"/>
              </w:rPr>
            </w:pPr>
            <w:r>
              <w:rPr>
                <w:rFonts w:hint="default" w:ascii="仿宋" w:hAnsi="仿宋" w:eastAsia="仿宋"/>
                <w:b/>
                <w:bCs/>
                <w:szCs w:val="21"/>
              </w:rPr>
              <w:t>评分标准：</w:t>
            </w:r>
          </w:p>
          <w:p>
            <w:pPr>
              <w:keepNext w:val="0"/>
              <w:keepLines w:val="0"/>
              <w:numPr>
                <w:ilvl w:val="0"/>
                <w:numId w:val="6"/>
              </w:numPr>
              <w:suppressLineNumbers w:val="0"/>
              <w:spacing w:before="0" w:beforeAutospacing="0" w:after="0" w:afterAutospacing="0" w:line="240" w:lineRule="auto"/>
              <w:ind w:left="0" w:right="0"/>
              <w:rPr>
                <w:rFonts w:hint="default" w:ascii="仿宋" w:hAnsi="仿宋" w:eastAsia="仿宋"/>
                <w:szCs w:val="21"/>
              </w:rPr>
            </w:pPr>
            <w:r>
              <w:rPr>
                <w:rFonts w:hint="default" w:ascii="仿宋" w:hAnsi="仿宋" w:eastAsia="仿宋"/>
                <w:szCs w:val="21"/>
              </w:rPr>
              <w:t>为3家</w:t>
            </w:r>
            <w:r>
              <w:rPr>
                <w:rFonts w:hint="eastAsia" w:ascii="仿宋" w:hAnsi="仿宋" w:eastAsia="仿宋"/>
                <w:szCs w:val="21"/>
                <w:lang w:val="en-US" w:eastAsia="zh-CN"/>
              </w:rPr>
              <w:t>及</w:t>
            </w:r>
            <w:r>
              <w:rPr>
                <w:rFonts w:hint="default" w:ascii="仿宋" w:hAnsi="仿宋" w:eastAsia="仿宋"/>
                <w:szCs w:val="21"/>
              </w:rPr>
              <w:t>以上行政机关提供常年法律顾问服务的</w:t>
            </w:r>
            <w:r>
              <w:rPr>
                <w:rFonts w:hint="eastAsia" w:ascii="仿宋" w:hAnsi="仿宋" w:eastAsia="仿宋"/>
                <w:szCs w:val="21"/>
                <w:lang w:eastAsia="zh-CN"/>
              </w:rPr>
              <w:t>，</w:t>
            </w:r>
            <w:r>
              <w:rPr>
                <w:rFonts w:hint="default" w:ascii="仿宋" w:hAnsi="仿宋" w:eastAsia="仿宋"/>
                <w:szCs w:val="21"/>
              </w:rPr>
              <w:t>得</w:t>
            </w:r>
            <w:r>
              <w:rPr>
                <w:rFonts w:hint="eastAsia" w:ascii="仿宋" w:hAnsi="仿宋" w:eastAsia="仿宋"/>
                <w:szCs w:val="21"/>
                <w:lang w:val="en-US" w:eastAsia="zh-CN"/>
              </w:rPr>
              <w:t>6</w:t>
            </w:r>
            <w:r>
              <w:rPr>
                <w:rFonts w:hint="default" w:ascii="仿宋" w:hAnsi="仿宋" w:eastAsia="仿宋"/>
                <w:szCs w:val="21"/>
              </w:rPr>
              <w:t>分；</w:t>
            </w:r>
          </w:p>
          <w:p>
            <w:pPr>
              <w:keepNext w:val="0"/>
              <w:keepLines w:val="0"/>
              <w:numPr>
                <w:ilvl w:val="0"/>
                <w:numId w:val="0"/>
              </w:numPr>
              <w:suppressLineNumbers w:val="0"/>
              <w:spacing w:before="0" w:beforeAutospacing="0" w:after="0" w:afterAutospacing="0" w:line="240" w:lineRule="auto"/>
              <w:ind w:left="0" w:right="0"/>
              <w:rPr>
                <w:rFonts w:hint="default" w:ascii="仿宋" w:hAnsi="仿宋" w:eastAsia="仿宋"/>
                <w:szCs w:val="21"/>
              </w:rPr>
            </w:pPr>
            <w:r>
              <w:rPr>
                <w:rFonts w:hint="eastAsia" w:ascii="仿宋" w:hAnsi="仿宋" w:eastAsia="仿宋"/>
                <w:szCs w:val="21"/>
              </w:rPr>
              <w:t>2.</w:t>
            </w:r>
            <w:r>
              <w:rPr>
                <w:rFonts w:hint="default" w:ascii="仿宋" w:hAnsi="仿宋" w:eastAsia="仿宋"/>
                <w:szCs w:val="21"/>
              </w:rPr>
              <w:t>为2家行政机关提供常年法律顾问服务的</w:t>
            </w:r>
            <w:r>
              <w:rPr>
                <w:rFonts w:hint="eastAsia" w:ascii="仿宋" w:hAnsi="仿宋" w:eastAsia="仿宋"/>
                <w:szCs w:val="21"/>
                <w:lang w:eastAsia="zh-CN"/>
              </w:rPr>
              <w:t>，</w:t>
            </w:r>
            <w:r>
              <w:rPr>
                <w:rFonts w:hint="default" w:ascii="仿宋" w:hAnsi="仿宋" w:eastAsia="仿宋"/>
                <w:szCs w:val="21"/>
              </w:rPr>
              <w:t>得</w:t>
            </w:r>
            <w:r>
              <w:rPr>
                <w:rFonts w:hint="eastAsia" w:ascii="仿宋" w:hAnsi="仿宋" w:eastAsia="仿宋"/>
                <w:szCs w:val="21"/>
                <w:lang w:val="en-US" w:eastAsia="zh-CN"/>
              </w:rPr>
              <w:t>4</w:t>
            </w:r>
            <w:r>
              <w:rPr>
                <w:rFonts w:hint="default" w:ascii="仿宋" w:hAnsi="仿宋" w:eastAsia="仿宋"/>
                <w:szCs w:val="21"/>
              </w:rPr>
              <w:t>分；</w:t>
            </w:r>
          </w:p>
          <w:p>
            <w:pPr>
              <w:keepNext w:val="0"/>
              <w:keepLines w:val="0"/>
              <w:suppressLineNumbers w:val="0"/>
              <w:spacing w:before="0" w:beforeAutospacing="0" w:after="0" w:afterAutospacing="0" w:line="240" w:lineRule="auto"/>
              <w:ind w:left="0" w:right="0"/>
              <w:rPr>
                <w:rFonts w:hint="default" w:ascii="仿宋" w:hAnsi="仿宋" w:eastAsia="仿宋"/>
                <w:szCs w:val="21"/>
              </w:rPr>
            </w:pPr>
            <w:r>
              <w:rPr>
                <w:rFonts w:hint="eastAsia" w:ascii="仿宋" w:hAnsi="仿宋" w:eastAsia="仿宋"/>
                <w:szCs w:val="21"/>
              </w:rPr>
              <w:t>3.</w:t>
            </w:r>
            <w:r>
              <w:rPr>
                <w:rFonts w:hint="default" w:ascii="仿宋" w:hAnsi="仿宋" w:eastAsia="仿宋"/>
                <w:szCs w:val="21"/>
              </w:rPr>
              <w:t>为1家行政机关提供常年法律顾问服务的</w:t>
            </w:r>
            <w:r>
              <w:rPr>
                <w:rFonts w:hint="eastAsia" w:ascii="仿宋" w:hAnsi="仿宋" w:eastAsia="仿宋"/>
                <w:szCs w:val="21"/>
                <w:lang w:eastAsia="zh-CN"/>
              </w:rPr>
              <w:t>，</w:t>
            </w:r>
            <w:r>
              <w:rPr>
                <w:rFonts w:hint="default" w:ascii="仿宋" w:hAnsi="仿宋" w:eastAsia="仿宋"/>
                <w:szCs w:val="21"/>
              </w:rPr>
              <w:t>得</w:t>
            </w:r>
            <w:r>
              <w:rPr>
                <w:rFonts w:hint="eastAsia" w:ascii="仿宋" w:hAnsi="仿宋" w:eastAsia="仿宋"/>
                <w:szCs w:val="21"/>
                <w:lang w:val="en-US" w:eastAsia="zh-CN"/>
              </w:rPr>
              <w:t>2</w:t>
            </w:r>
            <w:r>
              <w:rPr>
                <w:rFonts w:hint="default" w:ascii="仿宋" w:hAnsi="仿宋" w:eastAsia="仿宋"/>
                <w:szCs w:val="21"/>
              </w:rPr>
              <w:t>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eastAsia" w:ascii="仿宋" w:hAnsi="仿宋" w:eastAsia="仿宋"/>
                <w:szCs w:val="21"/>
              </w:rPr>
              <w:t>4.</w:t>
            </w:r>
            <w:r>
              <w:rPr>
                <w:rFonts w:hint="default" w:ascii="仿宋" w:hAnsi="仿宋" w:eastAsia="仿宋"/>
                <w:szCs w:val="21"/>
              </w:rPr>
              <w:t>其它情况或不提供的，不得分；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szCs w:val="21"/>
              </w:rPr>
            </w:pPr>
            <w:r>
              <w:rPr>
                <w:rFonts w:hint="default" w:ascii="仿宋" w:hAnsi="仿宋" w:eastAsia="仿宋"/>
                <w:b/>
                <w:bCs/>
                <w:szCs w:val="21"/>
              </w:rPr>
              <w:t>评分依据：</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1.要求同时提供合同关键信息和项目履约（验收）合格评价证明文件</w:t>
            </w:r>
            <w:r>
              <w:rPr>
                <w:rFonts w:hint="eastAsia" w:ascii="仿宋" w:hAnsi="仿宋" w:eastAsia="仿宋"/>
                <w:szCs w:val="21"/>
                <w:lang w:val="en-US" w:eastAsia="zh-CN"/>
              </w:rPr>
              <w:t>等</w:t>
            </w:r>
            <w:r>
              <w:rPr>
                <w:rFonts w:hint="default" w:ascii="仿宋" w:hAnsi="仿宋" w:eastAsia="仿宋"/>
                <w:szCs w:val="21"/>
              </w:rPr>
              <w:t>作为得分依据。</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2.通过</w:t>
            </w:r>
            <w:r>
              <w:rPr>
                <w:rFonts w:hint="eastAsia" w:ascii="仿宋" w:hAnsi="仿宋" w:eastAsia="仿宋"/>
                <w:szCs w:val="21"/>
                <w:lang w:val="en-US" w:eastAsia="zh-CN"/>
              </w:rPr>
              <w:t>以上</w:t>
            </w:r>
            <w:r>
              <w:rPr>
                <w:rFonts w:hint="default" w:ascii="仿宋" w:hAnsi="仿宋" w:eastAsia="仿宋"/>
                <w:szCs w:val="21"/>
              </w:rPr>
              <w:t>信息无法判断是否得分的，也可以提供能证明得分的其它证明资料，如项目报告或合同甲方</w:t>
            </w:r>
            <w:r>
              <w:rPr>
                <w:rFonts w:hint="eastAsia" w:ascii="仿宋" w:hAnsi="仿宋" w:eastAsia="仿宋"/>
                <w:szCs w:val="21"/>
                <w:lang w:eastAsia="zh-CN"/>
              </w:rPr>
              <w:t>（</w:t>
            </w:r>
            <w:r>
              <w:rPr>
                <w:rFonts w:hint="eastAsia" w:ascii="仿宋" w:hAnsi="仿宋" w:eastAsia="仿宋"/>
                <w:szCs w:val="21"/>
                <w:lang w:val="en-US" w:eastAsia="zh-CN"/>
              </w:rPr>
              <w:t>行政机关</w:t>
            </w:r>
            <w:r>
              <w:rPr>
                <w:rFonts w:hint="eastAsia" w:ascii="仿宋" w:hAnsi="仿宋" w:eastAsia="仿宋"/>
                <w:szCs w:val="21"/>
                <w:lang w:eastAsia="zh-CN"/>
              </w:rPr>
              <w:t>）</w:t>
            </w:r>
            <w:r>
              <w:rPr>
                <w:rFonts w:hint="default" w:ascii="仿宋" w:hAnsi="仿宋" w:eastAsia="仿宋"/>
                <w:szCs w:val="21"/>
              </w:rPr>
              <w:t>出具的证明文件等。</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default" w:ascii="仿宋" w:hAnsi="仿宋" w:eastAsia="仿宋"/>
                <w:i w:val="0"/>
                <w:iCs w:val="0"/>
                <w:szCs w:val="21"/>
              </w:rPr>
            </w:pPr>
            <w:r>
              <w:rPr>
                <w:rFonts w:hint="default" w:ascii="仿宋" w:hAnsi="仿宋" w:eastAsia="仿宋"/>
                <w:szCs w:val="21"/>
              </w:rPr>
              <w:t>3.以上资料均要求提供扫描件，原件备查。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eastAsia="zh-CN"/>
              </w:rPr>
            </w:pPr>
            <w:r>
              <w:rPr>
                <w:rFonts w:hint="eastAsia" w:ascii="仿宋" w:hAnsi="仿宋" w:eastAsia="仿宋"/>
                <w:i w:val="0"/>
                <w:iCs w:val="0"/>
                <w:szCs w:val="21"/>
                <w:lang w:val="en-US" w:eastAsia="zh-CN"/>
              </w:rPr>
              <w:t>2</w:t>
            </w:r>
          </w:p>
        </w:tc>
        <w:tc>
          <w:tcPr>
            <w:tcW w:w="119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拟安排的项目负责人情况（仅限一人）</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eastAsia" w:ascii="仿宋" w:hAnsi="仿宋" w:eastAsia="仿宋"/>
                <w:i w:val="0"/>
                <w:iCs w:val="0"/>
                <w:szCs w:val="21"/>
                <w:lang w:val="en-US" w:eastAsia="zh-CN"/>
              </w:rPr>
              <w:t>8</w:t>
            </w:r>
          </w:p>
        </w:tc>
        <w:tc>
          <w:tcPr>
            <w:tcW w:w="550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eastAsia" w:ascii="仿宋" w:hAnsi="仿宋" w:eastAsia="仿宋"/>
                <w:b/>
                <w:bCs/>
                <w:i w:val="0"/>
                <w:iCs w:val="0"/>
                <w:szCs w:val="21"/>
              </w:rPr>
            </w:pPr>
            <w:r>
              <w:rPr>
                <w:rFonts w:hint="eastAsia" w:ascii="仿宋" w:hAnsi="仿宋" w:eastAsia="仿宋"/>
                <w:b/>
                <w:bCs/>
                <w:i w:val="0"/>
                <w:iCs w:val="0"/>
                <w:szCs w:val="21"/>
              </w:rPr>
              <w:t>评审内容：</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eastAsia" w:ascii="仿宋" w:hAnsi="仿宋" w:eastAsia="仿宋"/>
                <w:i w:val="0"/>
                <w:iCs w:val="0"/>
                <w:szCs w:val="21"/>
              </w:rPr>
            </w:pPr>
            <w:r>
              <w:rPr>
                <w:rFonts w:hint="eastAsia" w:ascii="仿宋" w:hAnsi="仿宋" w:eastAsia="仿宋"/>
                <w:i w:val="0"/>
                <w:iCs w:val="0"/>
                <w:szCs w:val="21"/>
              </w:rPr>
              <w:t>根据项目负责人的专业能力和专项事务经验进行评审。</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eastAsia" w:ascii="仿宋" w:hAnsi="仿宋" w:eastAsia="仿宋"/>
                <w:b/>
                <w:bCs/>
                <w:i w:val="0"/>
                <w:iCs w:val="0"/>
                <w:szCs w:val="21"/>
              </w:rPr>
            </w:pPr>
            <w:r>
              <w:rPr>
                <w:rFonts w:hint="eastAsia" w:ascii="仿宋" w:hAnsi="仿宋" w:eastAsia="仿宋"/>
                <w:b/>
                <w:bCs/>
                <w:i w:val="0"/>
                <w:iCs w:val="0"/>
                <w:szCs w:val="21"/>
              </w:rPr>
              <w:t>评分标准：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eastAsia" w:ascii="仿宋" w:hAnsi="仿宋" w:eastAsia="仿宋"/>
                <w:i w:val="0"/>
                <w:iCs w:val="0"/>
                <w:szCs w:val="21"/>
              </w:rPr>
            </w:pPr>
            <w:r>
              <w:rPr>
                <w:rFonts w:hint="eastAsia" w:ascii="仿宋" w:hAnsi="仿宋" w:eastAsia="仿宋"/>
                <w:i w:val="0"/>
                <w:iCs w:val="0"/>
                <w:szCs w:val="21"/>
              </w:rPr>
              <w:t>1.具有行政法专业硕士学历及以上的</w:t>
            </w:r>
            <w:r>
              <w:rPr>
                <w:rFonts w:hint="eastAsia" w:ascii="仿宋" w:hAnsi="仿宋" w:eastAsia="仿宋"/>
                <w:i w:val="0"/>
                <w:iCs w:val="0"/>
                <w:szCs w:val="21"/>
                <w:lang w:eastAsia="zh-CN"/>
              </w:rPr>
              <w:t>，</w:t>
            </w:r>
            <w:r>
              <w:rPr>
                <w:rFonts w:hint="eastAsia" w:ascii="仿宋" w:hAnsi="仿宋" w:eastAsia="仿宋"/>
                <w:i w:val="0"/>
                <w:iCs w:val="0"/>
                <w:szCs w:val="21"/>
              </w:rPr>
              <w:t>得</w:t>
            </w:r>
            <w:r>
              <w:rPr>
                <w:rFonts w:hint="eastAsia" w:ascii="仿宋" w:hAnsi="仿宋" w:eastAsia="仿宋"/>
                <w:i w:val="0"/>
                <w:iCs w:val="0"/>
                <w:szCs w:val="21"/>
                <w:lang w:val="en-US" w:eastAsia="zh-CN"/>
              </w:rPr>
              <w:t>4</w:t>
            </w:r>
            <w:r>
              <w:rPr>
                <w:rFonts w:hint="eastAsia" w:ascii="仿宋" w:hAnsi="仿宋" w:eastAsia="仿宋"/>
                <w:i w:val="0"/>
                <w:iCs w:val="0"/>
                <w:szCs w:val="21"/>
              </w:rPr>
              <w:t>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eastAsia" w:ascii="仿宋" w:hAnsi="仿宋" w:eastAsia="仿宋"/>
                <w:i w:val="0"/>
                <w:iCs w:val="0"/>
                <w:szCs w:val="21"/>
              </w:rPr>
            </w:pPr>
            <w:r>
              <w:rPr>
                <w:rFonts w:hint="eastAsia" w:ascii="仿宋" w:hAnsi="仿宋" w:eastAsia="仿宋"/>
                <w:i w:val="0"/>
                <w:iCs w:val="0"/>
                <w:szCs w:val="21"/>
                <w:lang w:val="en-US" w:eastAsia="zh-CN"/>
              </w:rPr>
              <w:t>2</w:t>
            </w:r>
            <w:r>
              <w:rPr>
                <w:rFonts w:hint="eastAsia" w:ascii="仿宋" w:hAnsi="仿宋" w:eastAsia="仿宋"/>
                <w:i w:val="0"/>
                <w:iCs w:val="0"/>
                <w:szCs w:val="21"/>
              </w:rPr>
              <w:t>.</w:t>
            </w:r>
            <w:r>
              <w:rPr>
                <w:rFonts w:hint="eastAsia" w:ascii="仿宋" w:hAnsi="仿宋" w:eastAsia="仿宋"/>
                <w:b w:val="0"/>
                <w:bCs w:val="0"/>
                <w:i w:val="0"/>
                <w:iCs w:val="0"/>
                <w:szCs w:val="21"/>
              </w:rPr>
              <w:t>该负责人</w:t>
            </w:r>
            <w:r>
              <w:rPr>
                <w:rFonts w:hint="eastAsia" w:ascii="仿宋" w:hAnsi="仿宋" w:eastAsia="仿宋"/>
                <w:b w:val="0"/>
                <w:bCs w:val="0"/>
                <w:i w:val="0"/>
                <w:iCs w:val="0"/>
                <w:szCs w:val="21"/>
                <w:lang w:val="en-US" w:eastAsia="zh-CN"/>
              </w:rPr>
              <w:t>具有</w:t>
            </w:r>
            <w:r>
              <w:rPr>
                <w:rFonts w:hint="eastAsia" w:ascii="仿宋" w:hAnsi="仿宋" w:eastAsia="仿宋"/>
                <w:b w:val="0"/>
                <w:bCs w:val="0"/>
                <w:i w:val="0"/>
                <w:iCs w:val="0"/>
                <w:szCs w:val="21"/>
              </w:rPr>
              <w:t>在最高人民法院及高级人民法院代理案件</w:t>
            </w:r>
            <w:r>
              <w:rPr>
                <w:rFonts w:hint="eastAsia" w:ascii="仿宋" w:hAnsi="仿宋" w:eastAsia="仿宋"/>
                <w:b w:val="0"/>
                <w:bCs w:val="0"/>
                <w:i w:val="0"/>
                <w:iCs w:val="0"/>
                <w:szCs w:val="21"/>
                <w:lang w:val="en-US" w:eastAsia="zh-CN"/>
              </w:rPr>
              <w:t>经验</w:t>
            </w:r>
            <w:r>
              <w:rPr>
                <w:rFonts w:hint="eastAsia" w:ascii="仿宋" w:hAnsi="仿宋" w:eastAsia="仿宋"/>
                <w:b w:val="0"/>
                <w:bCs w:val="0"/>
                <w:i w:val="0"/>
                <w:iCs w:val="0"/>
                <w:szCs w:val="21"/>
              </w:rPr>
              <w:t>的</w:t>
            </w:r>
            <w:r>
              <w:rPr>
                <w:rFonts w:hint="eastAsia" w:ascii="仿宋" w:hAnsi="仿宋" w:eastAsia="仿宋"/>
                <w:i w:val="0"/>
                <w:iCs w:val="0"/>
                <w:szCs w:val="21"/>
              </w:rPr>
              <w:t>，</w:t>
            </w:r>
            <w:r>
              <w:rPr>
                <w:rFonts w:hint="eastAsia" w:ascii="仿宋" w:hAnsi="仿宋" w:eastAsia="仿宋"/>
                <w:i w:val="0"/>
                <w:iCs w:val="0"/>
                <w:szCs w:val="21"/>
                <w:lang w:val="en-US" w:eastAsia="zh-CN"/>
              </w:rPr>
              <w:t>根据案件胜诉量，1件计1分，最高</w:t>
            </w:r>
            <w:r>
              <w:rPr>
                <w:rFonts w:hint="eastAsia" w:ascii="仿宋" w:hAnsi="仿宋" w:eastAsia="仿宋"/>
                <w:i w:val="0"/>
                <w:iCs w:val="0"/>
                <w:szCs w:val="21"/>
              </w:rPr>
              <w:t>得</w:t>
            </w:r>
            <w:r>
              <w:rPr>
                <w:rFonts w:hint="eastAsia" w:ascii="仿宋" w:hAnsi="仿宋" w:eastAsia="仿宋"/>
                <w:i w:val="0"/>
                <w:iCs w:val="0"/>
                <w:szCs w:val="21"/>
                <w:lang w:val="en-US" w:eastAsia="zh-CN"/>
              </w:rPr>
              <w:t>4</w:t>
            </w:r>
            <w:r>
              <w:rPr>
                <w:rFonts w:hint="eastAsia" w:ascii="仿宋" w:hAnsi="仿宋" w:eastAsia="仿宋"/>
                <w:i w:val="0"/>
                <w:iCs w:val="0"/>
                <w:szCs w:val="21"/>
              </w:rPr>
              <w:t>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eastAsia" w:ascii="仿宋" w:hAnsi="仿宋" w:eastAsia="仿宋"/>
                <w:i w:val="0"/>
                <w:iCs w:val="0"/>
                <w:szCs w:val="21"/>
              </w:rPr>
            </w:pPr>
            <w:r>
              <w:rPr>
                <w:rFonts w:hint="eastAsia" w:ascii="仿宋" w:hAnsi="仿宋" w:eastAsia="仿宋"/>
                <w:i w:val="0"/>
                <w:iCs w:val="0"/>
                <w:szCs w:val="21"/>
                <w:lang w:val="en-US" w:eastAsia="zh-CN"/>
              </w:rPr>
              <w:t>3.</w:t>
            </w:r>
            <w:r>
              <w:rPr>
                <w:rFonts w:hint="eastAsia" w:ascii="仿宋" w:hAnsi="仿宋" w:eastAsia="仿宋"/>
                <w:i w:val="0"/>
                <w:iCs w:val="0"/>
                <w:szCs w:val="21"/>
              </w:rPr>
              <w:t>其它情况或不提供的，不得分；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szCs w:val="21"/>
              </w:rPr>
            </w:pPr>
            <w:r>
              <w:rPr>
                <w:rFonts w:hint="default" w:ascii="仿宋" w:hAnsi="仿宋" w:eastAsia="仿宋"/>
                <w:b/>
                <w:bCs/>
                <w:szCs w:val="21"/>
              </w:rPr>
              <w:t>评分依据：</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1.要求提供相关证书</w:t>
            </w:r>
            <w:r>
              <w:rPr>
                <w:rFonts w:hint="eastAsia" w:ascii="仿宋" w:hAnsi="仿宋" w:eastAsia="仿宋"/>
                <w:szCs w:val="21"/>
                <w:lang w:eastAsia="zh-CN"/>
              </w:rPr>
              <w:t>、</w:t>
            </w:r>
            <w:r>
              <w:rPr>
                <w:rFonts w:hint="eastAsia" w:ascii="仿宋" w:hAnsi="仿宋" w:eastAsia="仿宋"/>
                <w:szCs w:val="21"/>
                <w:lang w:val="en-US" w:eastAsia="zh-CN"/>
              </w:rPr>
              <w:t>裁判文书</w:t>
            </w:r>
            <w:r>
              <w:rPr>
                <w:rFonts w:hint="default" w:ascii="仿宋" w:hAnsi="仿宋" w:eastAsia="仿宋"/>
                <w:szCs w:val="21"/>
              </w:rPr>
              <w:t>作为得分依据。</w:t>
            </w:r>
          </w:p>
          <w:p>
            <w:r>
              <w:rPr>
                <w:rFonts w:hint="default" w:ascii="仿宋" w:hAnsi="仿宋" w:eastAsia="仿宋"/>
                <w:szCs w:val="21"/>
              </w:rPr>
              <w:t>2.以上资料均要求提供扫描件，原件备查。</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default" w:ascii="仿宋" w:hAnsi="仿宋" w:eastAsia="仿宋"/>
                <w:i w:val="0"/>
                <w:iCs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7"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eastAsia="zh-CN"/>
              </w:rPr>
            </w:pPr>
            <w:r>
              <w:rPr>
                <w:rFonts w:hint="eastAsia" w:ascii="仿宋" w:hAnsi="仿宋" w:eastAsia="仿宋"/>
                <w:i w:val="0"/>
                <w:iCs w:val="0"/>
                <w:szCs w:val="21"/>
                <w:lang w:val="en-US" w:eastAsia="zh-CN"/>
              </w:rPr>
              <w:t>3</w:t>
            </w:r>
          </w:p>
        </w:tc>
        <w:tc>
          <w:tcPr>
            <w:tcW w:w="1195"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default" w:ascii="仿宋" w:hAnsi="仿宋" w:eastAsia="仿宋"/>
                <w:i w:val="0"/>
                <w:iCs w:val="0"/>
                <w:szCs w:val="21"/>
              </w:rPr>
            </w:pPr>
            <w:r>
              <w:rPr>
                <w:rFonts w:hint="default" w:ascii="仿宋" w:hAnsi="仿宋" w:eastAsia="仿宋"/>
                <w:i w:val="0"/>
                <w:iCs w:val="0"/>
                <w:szCs w:val="21"/>
              </w:rPr>
              <w:t>拟安排的项目主要团队成员（主要技术人员）情况（项目负责人除外）</w:t>
            </w:r>
          </w:p>
        </w:tc>
        <w:tc>
          <w:tcPr>
            <w:tcW w:w="734"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240" w:lineRule="auto"/>
              <w:ind w:left="0" w:right="0"/>
              <w:jc w:val="center"/>
              <w:rPr>
                <w:rFonts w:hint="eastAsia" w:ascii="仿宋" w:hAnsi="仿宋" w:eastAsia="仿宋"/>
                <w:i w:val="0"/>
                <w:iCs w:val="0"/>
                <w:szCs w:val="21"/>
                <w:lang w:val="en-US" w:eastAsia="zh-CN"/>
              </w:rPr>
            </w:pPr>
            <w:r>
              <w:rPr>
                <w:rFonts w:hint="eastAsia" w:ascii="仿宋" w:hAnsi="仿宋" w:eastAsia="仿宋"/>
                <w:i w:val="0"/>
                <w:iCs w:val="0"/>
                <w:szCs w:val="21"/>
                <w:lang w:val="en-US" w:eastAsia="zh-CN"/>
              </w:rPr>
              <w:t>14</w:t>
            </w:r>
          </w:p>
        </w:tc>
        <w:tc>
          <w:tcPr>
            <w:tcW w:w="5501"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leftChars="0" w:right="0" w:rightChars="0" w:firstLine="0" w:firstLineChars="0"/>
              <w:textAlignment w:val="baseline"/>
              <w:outlineLvl w:val="9"/>
              <w:rPr>
                <w:rFonts w:hint="default" w:ascii="仿宋" w:hAnsi="仿宋" w:eastAsia="仿宋"/>
                <w:b/>
                <w:bCs/>
                <w:i w:val="0"/>
                <w:iCs w:val="0"/>
                <w:szCs w:val="21"/>
                <w:lang w:val="en-US" w:eastAsia="zh-CN"/>
              </w:rPr>
            </w:pPr>
            <w:r>
              <w:rPr>
                <w:rFonts w:hint="eastAsia" w:ascii="仿宋" w:hAnsi="仿宋" w:eastAsia="仿宋"/>
                <w:b/>
                <w:bCs/>
                <w:i w:val="0"/>
                <w:iCs w:val="0"/>
                <w:szCs w:val="21"/>
                <w:lang w:val="en-US" w:eastAsia="zh-CN"/>
              </w:rPr>
              <w:t>评分标准：</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eastAsia" w:ascii="仿宋" w:hAnsi="仿宋" w:eastAsia="仿宋"/>
                <w:b w:val="0"/>
                <w:bCs w:val="0"/>
                <w:i w:val="0"/>
                <w:iCs w:val="0"/>
                <w:szCs w:val="21"/>
                <w:lang w:val="en-US" w:eastAsia="zh-CN"/>
              </w:rPr>
              <w:t>1、</w:t>
            </w:r>
            <w:r>
              <w:rPr>
                <w:rFonts w:hint="eastAsia" w:ascii="仿宋" w:hAnsi="仿宋" w:eastAsia="仿宋"/>
                <w:b w:val="0"/>
                <w:bCs w:val="0"/>
                <w:i w:val="0"/>
                <w:iCs w:val="0"/>
                <w:szCs w:val="21"/>
              </w:rPr>
              <w:t>具有1</w:t>
            </w:r>
            <w:r>
              <w:rPr>
                <w:rFonts w:hint="default" w:ascii="仿宋" w:hAnsi="仿宋" w:eastAsia="仿宋"/>
                <w:b w:val="0"/>
                <w:bCs w:val="0"/>
                <w:i w:val="0"/>
                <w:iCs w:val="0"/>
                <w:szCs w:val="21"/>
              </w:rPr>
              <w:t>0</w:t>
            </w:r>
            <w:r>
              <w:rPr>
                <w:rFonts w:hint="eastAsia" w:ascii="仿宋" w:hAnsi="仿宋" w:eastAsia="仿宋"/>
                <w:b w:val="0"/>
                <w:bCs w:val="0"/>
                <w:i w:val="0"/>
                <w:iCs w:val="0"/>
                <w:szCs w:val="21"/>
              </w:rPr>
              <w:t>年</w:t>
            </w:r>
            <w:r>
              <w:rPr>
                <w:rFonts w:hint="eastAsia" w:ascii="仿宋" w:hAnsi="仿宋" w:eastAsia="仿宋"/>
                <w:b w:val="0"/>
                <w:bCs w:val="0"/>
                <w:i w:val="0"/>
                <w:iCs w:val="0"/>
                <w:szCs w:val="21"/>
                <w:lang w:val="en-US" w:eastAsia="zh-CN"/>
              </w:rPr>
              <w:t>及</w:t>
            </w:r>
            <w:r>
              <w:rPr>
                <w:rFonts w:hint="eastAsia" w:ascii="仿宋" w:hAnsi="仿宋" w:eastAsia="仿宋"/>
                <w:b w:val="0"/>
                <w:bCs w:val="0"/>
                <w:i w:val="0"/>
                <w:iCs w:val="0"/>
                <w:szCs w:val="21"/>
              </w:rPr>
              <w:t>以上法律从业经验的，</w:t>
            </w:r>
            <w:r>
              <w:rPr>
                <w:rFonts w:hint="eastAsia" w:ascii="仿宋" w:hAnsi="仿宋" w:eastAsia="仿宋"/>
                <w:b w:val="0"/>
                <w:bCs w:val="0"/>
                <w:i w:val="0"/>
                <w:iCs w:val="0"/>
                <w:szCs w:val="21"/>
                <w:lang w:val="en-US" w:eastAsia="zh-CN"/>
              </w:rPr>
              <w:t>根据实际人数，1名计2分，最高得8分</w:t>
            </w:r>
            <w:r>
              <w:rPr>
                <w:rFonts w:hint="eastAsia" w:ascii="仿宋" w:hAnsi="仿宋" w:eastAsia="仿宋"/>
                <w:b w:val="0"/>
                <w:bCs w:val="0"/>
                <w:i w:val="0"/>
                <w:iCs w:val="0"/>
                <w:szCs w:val="21"/>
                <w:lang w:eastAsia="zh-CN"/>
              </w:rPr>
              <w:t>。</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i w:val="0"/>
                <w:iCs w:val="0"/>
                <w:szCs w:val="21"/>
              </w:rPr>
              <w:t>2.具</w:t>
            </w:r>
            <w:r>
              <w:rPr>
                <w:rFonts w:hint="eastAsia" w:ascii="仿宋" w:hAnsi="仿宋" w:eastAsia="仿宋"/>
                <w:i w:val="0"/>
                <w:iCs w:val="0"/>
                <w:szCs w:val="21"/>
                <w:lang w:val="en-US" w:eastAsia="zh-CN"/>
              </w:rPr>
              <w:t>有</w:t>
            </w:r>
            <w:r>
              <w:rPr>
                <w:rFonts w:hint="default" w:ascii="仿宋" w:hAnsi="仿宋" w:eastAsia="仿宋"/>
                <w:i w:val="0"/>
                <w:iCs w:val="0"/>
                <w:szCs w:val="21"/>
              </w:rPr>
              <w:t>法学博士</w:t>
            </w:r>
            <w:r>
              <w:rPr>
                <w:rFonts w:hint="eastAsia" w:ascii="仿宋" w:hAnsi="仿宋" w:eastAsia="仿宋"/>
                <w:i w:val="0"/>
                <w:iCs w:val="0"/>
                <w:szCs w:val="21"/>
                <w:lang w:val="en-US" w:eastAsia="zh-CN"/>
              </w:rPr>
              <w:t>及</w:t>
            </w:r>
            <w:r>
              <w:rPr>
                <w:rFonts w:hint="default" w:ascii="仿宋" w:hAnsi="仿宋" w:eastAsia="仿宋"/>
                <w:i w:val="0"/>
                <w:iCs w:val="0"/>
                <w:szCs w:val="21"/>
              </w:rPr>
              <w:t>以上学历的</w:t>
            </w:r>
            <w:r>
              <w:rPr>
                <w:rFonts w:hint="eastAsia" w:ascii="仿宋" w:hAnsi="仿宋" w:eastAsia="仿宋"/>
                <w:i w:val="0"/>
                <w:iCs w:val="0"/>
                <w:szCs w:val="21"/>
                <w:lang w:eastAsia="zh-CN"/>
              </w:rPr>
              <w:t>，</w:t>
            </w:r>
            <w:r>
              <w:rPr>
                <w:rFonts w:hint="eastAsia" w:ascii="仿宋" w:hAnsi="仿宋" w:eastAsia="仿宋"/>
                <w:b w:val="0"/>
                <w:bCs w:val="0"/>
                <w:i w:val="0"/>
                <w:iCs w:val="0"/>
                <w:szCs w:val="21"/>
                <w:lang w:val="en-US" w:eastAsia="zh-CN"/>
              </w:rPr>
              <w:t>根据实际人数，1名计2分，最高得4分</w:t>
            </w:r>
            <w:r>
              <w:rPr>
                <w:rFonts w:hint="eastAsia" w:ascii="仿宋" w:hAnsi="仿宋" w:eastAsia="仿宋"/>
                <w:b w:val="0"/>
                <w:bCs w:val="0"/>
                <w:i w:val="0"/>
                <w:iCs w:val="0"/>
                <w:szCs w:val="21"/>
                <w:lang w:eastAsia="zh-CN"/>
              </w:rPr>
              <w:t>；</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eastAsia" w:ascii="仿宋" w:hAnsi="仿宋" w:eastAsia="仿宋"/>
                <w:b w:val="0"/>
                <w:bCs w:val="0"/>
                <w:i w:val="0"/>
                <w:iCs w:val="0"/>
                <w:szCs w:val="21"/>
                <w:lang w:eastAsia="zh-CN"/>
              </w:rPr>
            </w:pPr>
            <w:r>
              <w:rPr>
                <w:rFonts w:hint="default" w:ascii="仿宋" w:hAnsi="仿宋" w:eastAsia="仿宋"/>
                <w:i w:val="0"/>
                <w:iCs w:val="0"/>
                <w:szCs w:val="21"/>
              </w:rPr>
              <w:t>3.</w:t>
            </w:r>
            <w:r>
              <w:rPr>
                <w:rFonts w:hint="eastAsia" w:ascii="仿宋" w:hAnsi="仿宋" w:eastAsia="仿宋"/>
                <w:i w:val="0"/>
                <w:iCs w:val="0"/>
                <w:szCs w:val="21"/>
                <w:lang w:val="en-US" w:eastAsia="zh-CN"/>
              </w:rPr>
              <w:t>具</w:t>
            </w:r>
            <w:r>
              <w:rPr>
                <w:rFonts w:hint="default" w:ascii="仿宋" w:hAnsi="仿宋" w:eastAsia="仿宋"/>
                <w:i w:val="0"/>
                <w:iCs w:val="0"/>
                <w:szCs w:val="21"/>
              </w:rPr>
              <w:t>有</w:t>
            </w:r>
            <w:r>
              <w:rPr>
                <w:rFonts w:hint="eastAsia" w:ascii="仿宋" w:hAnsi="仿宋" w:eastAsia="仿宋"/>
                <w:i w:val="0"/>
                <w:iCs w:val="0"/>
                <w:szCs w:val="21"/>
                <w:lang w:val="en-US" w:eastAsia="zh-CN"/>
              </w:rPr>
              <w:t>代理行政诉讼案件</w:t>
            </w:r>
            <w:r>
              <w:rPr>
                <w:rFonts w:hint="default" w:ascii="仿宋" w:hAnsi="仿宋" w:eastAsia="仿宋"/>
                <w:i w:val="0"/>
                <w:iCs w:val="0"/>
                <w:szCs w:val="21"/>
              </w:rPr>
              <w:t>工作经验的</w:t>
            </w:r>
            <w:r>
              <w:rPr>
                <w:rFonts w:hint="eastAsia" w:ascii="仿宋" w:hAnsi="仿宋" w:eastAsia="仿宋"/>
                <w:i w:val="0"/>
                <w:iCs w:val="0"/>
                <w:szCs w:val="21"/>
                <w:lang w:eastAsia="zh-CN"/>
              </w:rPr>
              <w:t>，</w:t>
            </w:r>
            <w:r>
              <w:rPr>
                <w:rFonts w:hint="eastAsia" w:ascii="仿宋" w:hAnsi="仿宋" w:eastAsia="仿宋"/>
                <w:b w:val="0"/>
                <w:bCs w:val="0"/>
                <w:i w:val="0"/>
                <w:iCs w:val="0"/>
                <w:szCs w:val="21"/>
              </w:rPr>
              <w:t>视胜诉案</w:t>
            </w:r>
            <w:r>
              <w:rPr>
                <w:rFonts w:hint="eastAsia" w:ascii="仿宋" w:hAnsi="仿宋" w:eastAsia="仿宋"/>
                <w:b w:val="0"/>
                <w:bCs w:val="0"/>
                <w:i w:val="0"/>
                <w:iCs w:val="0"/>
                <w:szCs w:val="21"/>
                <w:lang w:val="en-US" w:eastAsia="zh-CN"/>
              </w:rPr>
              <w:t>件</w:t>
            </w:r>
            <w:r>
              <w:rPr>
                <w:rFonts w:hint="eastAsia" w:ascii="仿宋" w:hAnsi="仿宋" w:eastAsia="仿宋"/>
                <w:b w:val="0"/>
                <w:bCs w:val="0"/>
                <w:i w:val="0"/>
                <w:iCs w:val="0"/>
                <w:szCs w:val="21"/>
              </w:rPr>
              <w:t>数量得分</w:t>
            </w:r>
            <w:r>
              <w:rPr>
                <w:rFonts w:hint="eastAsia" w:ascii="仿宋" w:hAnsi="仿宋" w:eastAsia="仿宋"/>
                <w:b w:val="0"/>
                <w:bCs w:val="0"/>
                <w:i w:val="0"/>
                <w:iCs w:val="0"/>
                <w:szCs w:val="21"/>
                <w:lang w:eastAsia="zh-CN"/>
              </w:rPr>
              <w:t>，</w:t>
            </w:r>
            <w:r>
              <w:rPr>
                <w:rFonts w:hint="eastAsia" w:ascii="仿宋" w:hAnsi="仿宋" w:eastAsia="仿宋"/>
                <w:b w:val="0"/>
                <w:bCs w:val="0"/>
                <w:i w:val="0"/>
                <w:iCs w:val="0"/>
                <w:szCs w:val="21"/>
                <w:lang w:val="en-US" w:eastAsia="zh-CN"/>
              </w:rPr>
              <w:t>1宗计0.5分，最高得2分</w:t>
            </w:r>
            <w:r>
              <w:rPr>
                <w:rFonts w:hint="eastAsia" w:ascii="仿宋" w:hAnsi="仿宋" w:eastAsia="仿宋"/>
                <w:b w:val="0"/>
                <w:bCs w:val="0"/>
                <w:i w:val="0"/>
                <w:iCs w:val="0"/>
                <w:szCs w:val="21"/>
                <w:lang w:eastAsia="zh-CN"/>
              </w:rPr>
              <w:t>；</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b/>
                <w:bCs/>
                <w:szCs w:val="21"/>
              </w:rPr>
            </w:pPr>
            <w:r>
              <w:rPr>
                <w:rFonts w:hint="default" w:ascii="仿宋" w:hAnsi="仿宋" w:eastAsia="仿宋"/>
                <w:b/>
                <w:bCs/>
                <w:szCs w:val="21"/>
              </w:rPr>
              <w:t>评分依据：</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1.要求提供通过投标人购买的项目主要团队成员（主要技术人员）的社保证明、工作</w:t>
            </w:r>
            <w:r>
              <w:rPr>
                <w:rFonts w:hint="eastAsia" w:ascii="仿宋" w:hAnsi="仿宋" w:eastAsia="仿宋"/>
                <w:szCs w:val="21"/>
                <w:lang w:val="en-US" w:eastAsia="zh-CN"/>
              </w:rPr>
              <w:t>单位</w:t>
            </w:r>
            <w:r>
              <w:rPr>
                <w:rFonts w:hint="default" w:ascii="仿宋" w:hAnsi="仿宋" w:eastAsia="仿宋"/>
                <w:szCs w:val="21"/>
              </w:rPr>
              <w:t>证明</w:t>
            </w:r>
            <w:r>
              <w:rPr>
                <w:rFonts w:hint="eastAsia" w:ascii="仿宋" w:hAnsi="仿宋" w:eastAsia="仿宋"/>
                <w:szCs w:val="21"/>
                <w:lang w:eastAsia="zh-CN"/>
              </w:rPr>
              <w:t>、</w:t>
            </w:r>
            <w:r>
              <w:rPr>
                <w:rFonts w:hint="default" w:ascii="仿宋" w:hAnsi="仿宋" w:eastAsia="仿宋"/>
                <w:szCs w:val="21"/>
              </w:rPr>
              <w:t>相关证书、</w:t>
            </w:r>
            <w:r>
              <w:rPr>
                <w:rFonts w:hint="eastAsia" w:ascii="仿宋" w:hAnsi="仿宋" w:eastAsia="仿宋"/>
                <w:szCs w:val="21"/>
                <w:lang w:val="en-US" w:eastAsia="zh-CN"/>
              </w:rPr>
              <w:t>裁判文书等</w:t>
            </w:r>
            <w:r>
              <w:rPr>
                <w:rFonts w:hint="default" w:ascii="仿宋" w:hAnsi="仿宋" w:eastAsia="仿宋"/>
                <w:szCs w:val="21"/>
              </w:rPr>
              <w:t>作为得分依据。</w:t>
            </w:r>
          </w:p>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2.以上资料均要求提供扫描件，原件备查。</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default" w:ascii="仿宋" w:hAnsi="仿宋" w:eastAsia="仿宋"/>
                <w:szCs w:val="21"/>
              </w:rPr>
            </w:pPr>
            <w:r>
              <w:rPr>
                <w:rFonts w:hint="default" w:ascii="仿宋" w:hAnsi="仿宋" w:eastAsia="仿宋"/>
                <w:szCs w:val="21"/>
              </w:rPr>
              <w:t>3.社保证明资料应当至少包含医疗保险，证明资料可为社保收缴部门盖章证明资料、社保窗口打印资料或社保官网截图。</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baseline"/>
              <w:outlineLvl w:val="9"/>
              <w:rPr>
                <w:rFonts w:hint="default" w:ascii="仿宋" w:hAnsi="仿宋" w:eastAsia="仿宋"/>
                <w:szCs w:val="21"/>
              </w:rPr>
            </w:pPr>
            <w:r>
              <w:rPr>
                <w:rFonts w:hint="eastAsia" w:ascii="仿宋" w:hAnsi="仿宋" w:eastAsia="仿宋"/>
                <w:szCs w:val="21"/>
                <w:lang w:val="en-US" w:eastAsia="zh-CN"/>
              </w:rPr>
              <w:t>4.法律从业经验主要是指从事国家或地方的立法工作、审判、检察、监察工作，公安、国家安全、监狱管理、劳动教养管理工作（戒毒管理），律师、公证和企业法律顾问（法务）工作，法律教学和研究工作，党委政府部门中的法制工作，以及其他法律业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7" w:type="dxa"/>
            <w:vMerge w:val="restart"/>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restart"/>
            <w:tcBorders>
              <w:left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490"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eastAsia" w:ascii="仿宋" w:hAnsi="仿宋" w:eastAsia="仿宋"/>
                <w:i w:val="0"/>
                <w:iCs w:val="0"/>
                <w:szCs w:val="21"/>
                <w:lang w:val="en-US" w:eastAsia="zh-CN"/>
              </w:rPr>
            </w:pPr>
            <w:r>
              <w:rPr>
                <w:rFonts w:hint="eastAsia" w:ascii="仿宋" w:hAnsi="仿宋" w:eastAsia="仿宋"/>
                <w:szCs w:val="21"/>
                <w:lang w:val="en-US" w:eastAsia="zh-CN"/>
              </w:rPr>
              <w:t>4</w:t>
            </w:r>
          </w:p>
        </w:tc>
        <w:tc>
          <w:tcPr>
            <w:tcW w:w="1195" w:type="dxa"/>
            <w:gridSpan w:val="2"/>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i w:val="0"/>
                <w:iCs w:val="0"/>
                <w:szCs w:val="21"/>
              </w:rPr>
            </w:pPr>
            <w:r>
              <w:rPr>
                <w:rFonts w:hint="default" w:ascii="仿宋" w:hAnsi="仿宋" w:eastAsia="仿宋"/>
                <w:szCs w:val="21"/>
              </w:rPr>
              <w:t>环保执行情况</w:t>
            </w:r>
          </w:p>
        </w:tc>
        <w:tc>
          <w:tcPr>
            <w:tcW w:w="734"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eastAsia" w:ascii="仿宋" w:hAnsi="仿宋" w:eastAsia="仿宋"/>
                <w:i w:val="0"/>
                <w:iCs w:val="0"/>
                <w:szCs w:val="21"/>
                <w:lang w:val="en-US" w:eastAsia="zh-CN"/>
              </w:rPr>
            </w:pPr>
            <w:r>
              <w:rPr>
                <w:rFonts w:hint="default" w:ascii="仿宋" w:hAnsi="仿宋" w:eastAsia="仿宋"/>
                <w:szCs w:val="21"/>
              </w:rPr>
              <w:t>2</w:t>
            </w:r>
          </w:p>
        </w:tc>
        <w:tc>
          <w:tcPr>
            <w:tcW w:w="5501"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szCs w:val="21"/>
              </w:rPr>
              <w:t>要求投标人就是否受过环保主管部门行政处罚作为得分依据；以投标人在投标文件中提供的承诺作为依据；若隐瞒情况虚假应标将导致投标无效并报主管部门处理。采取客观化评分；受过行政处罚不得分。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7"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679" w:type="dxa"/>
            <w:vMerge w:val="continue"/>
            <w:tcBorders>
              <w:left w:val="single" w:color="auto" w:sz="4" w:space="0"/>
              <w:right w:val="single" w:color="auto" w:sz="4" w:space="0"/>
            </w:tcBorders>
          </w:tcPr>
          <w:p>
            <w:pPr>
              <w:keepNext w:val="0"/>
              <w:keepLines w:val="0"/>
              <w:suppressLineNumbers w:val="0"/>
              <w:spacing w:before="0" w:beforeAutospacing="0" w:after="0" w:afterAutospacing="0" w:line="240" w:lineRule="auto"/>
              <w:ind w:left="0" w:right="0"/>
              <w:rPr>
                <w:rFonts w:hint="default" w:ascii="仿宋" w:hAnsi="仿宋" w:eastAsia="仿宋"/>
                <w:i w:val="0"/>
                <w:iCs w:val="0"/>
                <w:szCs w:val="21"/>
              </w:rPr>
            </w:pPr>
          </w:p>
        </w:tc>
        <w:tc>
          <w:tcPr>
            <w:tcW w:w="490" w:type="dxa"/>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eastAsia" w:ascii="仿宋" w:hAnsi="仿宋" w:eastAsia="仿宋"/>
                <w:i w:val="0"/>
                <w:iCs w:val="0"/>
                <w:szCs w:val="21"/>
                <w:lang w:val="en-US" w:eastAsia="zh-CN"/>
              </w:rPr>
            </w:pPr>
            <w:r>
              <w:rPr>
                <w:rFonts w:hint="eastAsia" w:ascii="仿宋" w:hAnsi="仿宋" w:eastAsia="仿宋"/>
                <w:szCs w:val="21"/>
                <w:lang w:val="en-US" w:eastAsia="zh-CN"/>
              </w:rPr>
              <w:t>5</w:t>
            </w:r>
          </w:p>
        </w:tc>
        <w:tc>
          <w:tcPr>
            <w:tcW w:w="1195" w:type="dxa"/>
            <w:gridSpan w:val="2"/>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i w:val="0"/>
                <w:iCs w:val="0"/>
                <w:szCs w:val="21"/>
              </w:rPr>
            </w:pPr>
            <w:r>
              <w:rPr>
                <w:rFonts w:hint="default" w:ascii="仿宋" w:hAnsi="仿宋" w:eastAsia="仿宋"/>
                <w:szCs w:val="21"/>
              </w:rPr>
              <w:t>服务网点</w:t>
            </w:r>
          </w:p>
        </w:tc>
        <w:tc>
          <w:tcPr>
            <w:tcW w:w="734" w:type="dxa"/>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eastAsia" w:ascii="仿宋" w:hAnsi="仿宋" w:eastAsia="仿宋"/>
                <w:i w:val="0"/>
                <w:iCs w:val="0"/>
                <w:szCs w:val="21"/>
                <w:lang w:val="en-US" w:eastAsia="zh-CN"/>
              </w:rPr>
            </w:pPr>
            <w:r>
              <w:rPr>
                <w:rFonts w:hint="default" w:ascii="仿宋" w:hAnsi="仿宋" w:eastAsia="仿宋"/>
                <w:szCs w:val="21"/>
              </w:rPr>
              <w:t>3</w:t>
            </w:r>
          </w:p>
        </w:tc>
        <w:tc>
          <w:tcPr>
            <w:tcW w:w="5501" w:type="dxa"/>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i w:val="0"/>
                <w:iCs w:val="0"/>
                <w:szCs w:val="21"/>
              </w:rPr>
            </w:pPr>
            <w:r>
              <w:rPr>
                <w:rFonts w:hint="default" w:ascii="仿宋" w:hAnsi="仿宋" w:eastAsia="仿宋"/>
                <w:szCs w:val="21"/>
              </w:rPr>
              <w:t>深圳</w:t>
            </w:r>
            <w:r>
              <w:rPr>
                <w:rFonts w:hint="eastAsia" w:ascii="仿宋" w:hAnsi="仿宋" w:eastAsia="仿宋"/>
                <w:szCs w:val="21"/>
                <w:lang w:eastAsia="zh-CN"/>
              </w:rPr>
              <w:t>投标人</w:t>
            </w:r>
            <w:r>
              <w:rPr>
                <w:rFonts w:hint="default" w:ascii="仿宋" w:hAnsi="仿宋" w:eastAsia="仿宋"/>
                <w:szCs w:val="21"/>
              </w:rPr>
              <w:t>，或非深圳</w:t>
            </w:r>
            <w:r>
              <w:rPr>
                <w:rFonts w:hint="eastAsia" w:ascii="仿宋" w:hAnsi="仿宋" w:eastAsia="仿宋"/>
                <w:szCs w:val="21"/>
                <w:lang w:eastAsia="zh-CN"/>
              </w:rPr>
              <w:t>投标人</w:t>
            </w:r>
            <w:r>
              <w:rPr>
                <w:rFonts w:hint="default" w:ascii="仿宋" w:hAnsi="仿宋" w:eastAsia="仿宋"/>
                <w:szCs w:val="21"/>
              </w:rPr>
              <w:t>但在深圳有合法注册的分公司（或售后机构）（分公司的必须提供分公司营业执照扫描件，售后机构必须同时提供售后服务合作合同及售后机构营业执照扫描件作为得分依据，原件备查）的，得</w:t>
            </w:r>
            <w:r>
              <w:rPr>
                <w:rFonts w:hint="eastAsia" w:ascii="仿宋" w:hAnsi="仿宋" w:eastAsia="仿宋"/>
                <w:szCs w:val="21"/>
                <w:lang w:val="en-US" w:eastAsia="zh-CN"/>
              </w:rPr>
              <w:t>满</w:t>
            </w:r>
            <w:r>
              <w:rPr>
                <w:rFonts w:hint="default" w:ascii="仿宋" w:hAnsi="仿宋" w:eastAsia="仿宋"/>
                <w:szCs w:val="21"/>
              </w:rPr>
              <w:t>分；否则不得分。</w:t>
            </w:r>
          </w:p>
        </w:tc>
      </w:tr>
    </w:tbl>
    <w:tbl>
      <w:tblPr>
        <w:tblStyle w:val="4"/>
        <w:tblpPr w:leftFromText="180" w:rightFromText="180" w:vertAnchor="text" w:horzAnchor="page" w:tblpX="1572" w:tblpY="-71"/>
        <w:tblOverlap w:val="never"/>
        <w:tblW w:w="8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679"/>
        <w:gridCol w:w="476"/>
        <w:gridCol w:w="1195"/>
        <w:gridCol w:w="720"/>
        <w:gridCol w:w="5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8" w:type="dxa"/>
            <w:vMerge w:val="restart"/>
            <w:tcBorders>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p>
        </w:tc>
        <w:tc>
          <w:tcPr>
            <w:tcW w:w="679"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r>
              <w:rPr>
                <w:rFonts w:hint="eastAsia" w:ascii="仿宋" w:hAnsi="仿宋" w:eastAsia="仿宋"/>
                <w:szCs w:val="21"/>
                <w:lang w:val="en-US" w:eastAsia="zh-CN"/>
              </w:rPr>
              <w:t>四</w:t>
            </w:r>
          </w:p>
        </w:tc>
        <w:tc>
          <w:tcPr>
            <w:tcW w:w="1671" w:type="dxa"/>
            <w:gridSpan w:val="2"/>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r>
              <w:rPr>
                <w:rFonts w:hint="default" w:ascii="仿宋" w:hAnsi="仿宋" w:eastAsia="仿宋"/>
                <w:szCs w:val="21"/>
              </w:rPr>
              <w:t>诚信情况</w:t>
            </w:r>
          </w:p>
        </w:tc>
        <w:tc>
          <w:tcPr>
            <w:tcW w:w="6235" w:type="dxa"/>
            <w:gridSpan w:val="2"/>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r>
              <w:rPr>
                <w:rFonts w:hint="eastAsia" w:ascii="仿宋" w:hAnsi="仿宋" w:eastAsia="仿宋"/>
                <w:szCs w:val="21"/>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8" w:type="dxa"/>
            <w:vMerge w:val="continue"/>
            <w:tcBorders>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p>
        </w:tc>
        <w:tc>
          <w:tcPr>
            <w:tcW w:w="679" w:type="dxa"/>
            <w:vMerge w:val="restart"/>
            <w:tcBorders>
              <w:top w:val="single" w:color="auto" w:sz="4" w:space="0"/>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p>
        </w:tc>
        <w:tc>
          <w:tcPr>
            <w:tcW w:w="4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cs="宋体"/>
                <w:szCs w:val="21"/>
              </w:rPr>
            </w:pPr>
            <w:r>
              <w:rPr>
                <w:rFonts w:hint="default" w:ascii="仿宋" w:hAnsi="仿宋" w:eastAsia="仿宋"/>
                <w:szCs w:val="21"/>
              </w:rPr>
              <w:t>序号</w:t>
            </w:r>
          </w:p>
        </w:tc>
        <w:tc>
          <w:tcPr>
            <w:tcW w:w="119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cs="宋体"/>
                <w:szCs w:val="21"/>
              </w:rPr>
            </w:pPr>
            <w:r>
              <w:rPr>
                <w:rFonts w:hint="default" w:ascii="仿宋" w:hAnsi="仿宋" w:eastAsia="仿宋"/>
                <w:szCs w:val="21"/>
              </w:rPr>
              <w:t>评分因素</w:t>
            </w:r>
          </w:p>
        </w:tc>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cs="宋体"/>
                <w:szCs w:val="21"/>
              </w:rPr>
            </w:pPr>
            <w:r>
              <w:rPr>
                <w:rFonts w:hint="default" w:ascii="仿宋" w:hAnsi="仿宋" w:eastAsia="仿宋"/>
                <w:szCs w:val="21"/>
              </w:rPr>
              <w:t>权重</w:t>
            </w:r>
          </w:p>
        </w:tc>
        <w:tc>
          <w:tcPr>
            <w:tcW w:w="55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cs="宋体"/>
                <w:szCs w:val="21"/>
              </w:rPr>
            </w:pPr>
            <w:r>
              <w:rPr>
                <w:rFonts w:hint="default" w:ascii="仿宋" w:hAnsi="仿宋" w:eastAsia="仿宋"/>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8" w:type="dxa"/>
            <w:vMerge w:val="continue"/>
            <w:tcBorders>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p>
        </w:tc>
        <w:tc>
          <w:tcPr>
            <w:tcW w:w="679" w:type="dxa"/>
            <w:vMerge w:val="continue"/>
            <w:tcBorders>
              <w:left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p>
        </w:tc>
        <w:tc>
          <w:tcPr>
            <w:tcW w:w="47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cs="宋体"/>
                <w:szCs w:val="21"/>
              </w:rPr>
            </w:pPr>
            <w:r>
              <w:rPr>
                <w:rFonts w:hint="default" w:ascii="仿宋" w:hAnsi="仿宋" w:eastAsia="仿宋"/>
                <w:szCs w:val="21"/>
              </w:rPr>
              <w:t>1</w:t>
            </w:r>
          </w:p>
        </w:tc>
        <w:tc>
          <w:tcPr>
            <w:tcW w:w="119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财政委员会诚信管理情况</w:t>
            </w:r>
          </w:p>
        </w:tc>
        <w:tc>
          <w:tcPr>
            <w:tcW w:w="720"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cs="宋体"/>
                <w:szCs w:val="21"/>
              </w:rPr>
            </w:pPr>
            <w:r>
              <w:rPr>
                <w:rFonts w:hint="default" w:ascii="仿宋" w:hAnsi="仿宋" w:eastAsia="仿宋"/>
                <w:szCs w:val="21"/>
              </w:rPr>
              <w:t>5</w:t>
            </w:r>
          </w:p>
        </w:tc>
        <w:tc>
          <w:tcPr>
            <w:tcW w:w="551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cs="宋体"/>
                <w:szCs w:val="21"/>
              </w:rPr>
              <w:t>根据《深圳市财政委员会关于印发〈深圳市政府采购</w:t>
            </w:r>
            <w:r>
              <w:rPr>
                <w:rFonts w:hint="eastAsia" w:ascii="仿宋" w:hAnsi="仿宋" w:eastAsia="仿宋" w:cs="宋体"/>
                <w:szCs w:val="21"/>
                <w:lang w:eastAsia="zh-CN"/>
              </w:rPr>
              <w:t>投标人</w:t>
            </w:r>
            <w:r>
              <w:rPr>
                <w:rFonts w:hint="default" w:ascii="仿宋" w:hAnsi="仿宋" w:eastAsia="仿宋" w:cs="宋体"/>
                <w:szCs w:val="21"/>
              </w:rPr>
              <w:t>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审委员会提供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 w:hRule="atLeast"/>
        </w:trPr>
        <w:tc>
          <w:tcPr>
            <w:tcW w:w="408" w:type="dxa"/>
            <w:vMerge w:val="continue"/>
            <w:tcBorders>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p>
        </w:tc>
        <w:tc>
          <w:tcPr>
            <w:tcW w:w="679" w:type="dxa"/>
            <w:vMerge w:val="continue"/>
            <w:tcBorders>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szCs w:val="21"/>
              </w:rPr>
            </w:pPr>
          </w:p>
        </w:tc>
        <w:tc>
          <w:tcPr>
            <w:tcW w:w="47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default" w:ascii="仿宋" w:hAnsi="仿宋" w:eastAsia="仿宋" w:cs="宋体"/>
                <w:szCs w:val="21"/>
              </w:rPr>
            </w:pPr>
            <w:r>
              <w:rPr>
                <w:rFonts w:hint="default" w:ascii="仿宋" w:hAnsi="仿宋" w:eastAsia="仿宋"/>
                <w:szCs w:val="21"/>
              </w:rPr>
              <w:t>2</w:t>
            </w:r>
          </w:p>
        </w:tc>
        <w:tc>
          <w:tcPr>
            <w:tcW w:w="119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政府采购中心履约评价情况</w:t>
            </w:r>
          </w:p>
        </w:tc>
        <w:tc>
          <w:tcPr>
            <w:tcW w:w="720"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rightChars="0"/>
              <w:jc w:val="center"/>
              <w:textAlignment w:val="baseline"/>
              <w:rPr>
                <w:rFonts w:hint="eastAsia" w:ascii="仿宋" w:hAnsi="仿宋" w:eastAsia="仿宋" w:cs="宋体"/>
                <w:szCs w:val="21"/>
                <w:lang w:val="en-US" w:eastAsia="zh-CN"/>
              </w:rPr>
            </w:pPr>
            <w:r>
              <w:rPr>
                <w:rFonts w:hint="eastAsia" w:ascii="仿宋" w:hAnsi="仿宋" w:eastAsia="仿宋" w:cs="宋体"/>
                <w:szCs w:val="21"/>
                <w:lang w:val="en-US" w:eastAsia="zh-CN"/>
              </w:rPr>
              <w:t>2</w:t>
            </w:r>
          </w:p>
        </w:tc>
        <w:tc>
          <w:tcPr>
            <w:tcW w:w="5515"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suppressLineNumbers w:val="0"/>
              <w:kinsoku/>
              <w:overflowPunct/>
              <w:topLinePunct w:val="0"/>
              <w:autoSpaceDE/>
              <w:autoSpaceDN/>
              <w:bidi w:val="0"/>
              <w:adjustRightInd w:val="0"/>
              <w:snapToGrid/>
              <w:spacing w:before="0" w:beforeAutospacing="0" w:after="0" w:afterAutospacing="0" w:line="240" w:lineRule="auto"/>
              <w:ind w:left="0" w:right="0" w:rightChars="0"/>
              <w:textAlignment w:val="baseline"/>
              <w:rPr>
                <w:rFonts w:hint="default" w:ascii="仿宋" w:hAnsi="仿宋" w:eastAsia="仿宋"/>
                <w:szCs w:val="21"/>
              </w:rPr>
            </w:pPr>
            <w:r>
              <w:rPr>
                <w:rFonts w:hint="default" w:ascii="仿宋" w:hAnsi="仿宋" w:eastAsia="仿宋"/>
                <w:szCs w:val="21"/>
              </w:rPr>
              <w:t>近三年（以投标截止日期为准）在市政府采购中心有履约评价为差的记录，本项不得分，否则，得满分。</w:t>
            </w:r>
            <w:r>
              <w:rPr>
                <w:rFonts w:hint="default" w:ascii="仿宋" w:hAnsi="仿宋" w:eastAsia="仿宋" w:cs="宋体"/>
                <w:szCs w:val="21"/>
              </w:rPr>
              <w:t>投标人无需提供任何证明材料，由采购中心工作人员向评委会提供相关信息。</w:t>
            </w:r>
          </w:p>
        </w:tc>
      </w:tr>
    </w:tbl>
    <w:p>
      <w:pPr>
        <w:keepNext w:val="0"/>
        <w:keepLines w:val="0"/>
        <w:suppressLineNumbers w:val="0"/>
        <w:spacing w:before="0" w:beforeAutospacing="0" w:after="0" w:afterAutospacing="0" w:line="240" w:lineRule="auto"/>
        <w:ind w:left="0" w:right="0"/>
        <w:rPr>
          <w:rFonts w:hint="eastAsia" w:ascii="仿宋" w:hAnsi="仿宋" w:eastAsia="仿宋"/>
          <w:szCs w:val="21"/>
          <w:lang w:val="en-US" w:eastAsia="zh-CN"/>
        </w:rPr>
      </w:pP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sz w:val="18"/>
                            </w:rPr>
                            <w:t>1</w:t>
                          </w:r>
                          <w:r>
                            <w:rPr>
                              <w:rFonts w:hint="eastAsia" w:eastAsia="宋体"/>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rPr>
                        <w:sz w:val="18"/>
                      </w:rPr>
                      <w:t>1</w:t>
                    </w:r>
                    <w:r>
                      <w:rPr>
                        <w:rFonts w:hint="eastAsia" w:eastAsia="宋体"/>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BDD0EB"/>
    <w:multiLevelType w:val="singleLevel"/>
    <w:tmpl w:val="5FBDD0EB"/>
    <w:lvl w:ilvl="0" w:tentative="0">
      <w:start w:val="4"/>
      <w:numFmt w:val="chineseCounting"/>
      <w:suff w:val="nothing"/>
      <w:lvlText w:val="（%1）"/>
      <w:lvlJc w:val="left"/>
    </w:lvl>
  </w:abstractNum>
  <w:abstractNum w:abstractNumId="1">
    <w:nsid w:val="5FBDD2E6"/>
    <w:multiLevelType w:val="singleLevel"/>
    <w:tmpl w:val="5FBDD2E6"/>
    <w:lvl w:ilvl="0" w:tentative="0">
      <w:start w:val="2"/>
      <w:numFmt w:val="chineseCounting"/>
      <w:suff w:val="nothing"/>
      <w:lvlText w:val="%1、"/>
      <w:lvlJc w:val="left"/>
    </w:lvl>
  </w:abstractNum>
  <w:abstractNum w:abstractNumId="2">
    <w:nsid w:val="5FBE0781"/>
    <w:multiLevelType w:val="singleLevel"/>
    <w:tmpl w:val="5FBE0781"/>
    <w:lvl w:ilvl="0" w:tentative="0">
      <w:start w:val="5"/>
      <w:numFmt w:val="chineseCounting"/>
      <w:suff w:val="nothing"/>
      <w:lvlText w:val="（%1）"/>
      <w:lvlJc w:val="left"/>
    </w:lvl>
  </w:abstractNum>
  <w:abstractNum w:abstractNumId="3">
    <w:nsid w:val="5FBE4453"/>
    <w:multiLevelType w:val="singleLevel"/>
    <w:tmpl w:val="5FBE4453"/>
    <w:lvl w:ilvl="0" w:tentative="0">
      <w:start w:val="6"/>
      <w:numFmt w:val="chineseCounting"/>
      <w:suff w:val="nothing"/>
      <w:lvlText w:val="%1、"/>
      <w:lvlJc w:val="left"/>
    </w:lvl>
  </w:abstractNum>
  <w:abstractNum w:abstractNumId="4">
    <w:nsid w:val="5FC8AD84"/>
    <w:multiLevelType w:val="singleLevel"/>
    <w:tmpl w:val="5FC8AD84"/>
    <w:lvl w:ilvl="0" w:tentative="0">
      <w:start w:val="1"/>
      <w:numFmt w:val="decimal"/>
      <w:suff w:val="nothing"/>
      <w:lvlText w:val="%1."/>
      <w:lvlJc w:val="left"/>
    </w:lvl>
  </w:abstractNum>
  <w:abstractNum w:abstractNumId="5">
    <w:nsid w:val="5FDF209B"/>
    <w:multiLevelType w:val="singleLevel"/>
    <w:tmpl w:val="5FDF209B"/>
    <w:lvl w:ilvl="0" w:tentative="0">
      <w:start w:val="4"/>
      <w:numFmt w:val="chineseCounting"/>
      <w:suff w:val="nothing"/>
      <w:lvlText w:val="（%1）"/>
      <w:lvlJc w:val="left"/>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1C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List Paragraph"/>
    <w:basedOn w:val="1"/>
    <w:qFormat/>
    <w:uiPriority w:val="34"/>
    <w:pPr>
      <w:ind w:firstLine="420" w:firstLineChars="200"/>
    </w:pPr>
  </w:style>
  <w:style w:type="paragraph" w:customStyle="1" w:styleId="7">
    <w:name w:val="msolistparagraph"/>
    <w:basedOn w:val="1"/>
    <w:qFormat/>
    <w:uiPriority w:val="0"/>
    <w:pPr>
      <w:keepNext w:val="0"/>
      <w:keepLines w:val="0"/>
      <w:widowControl/>
      <w:suppressLineNumbers w:val="0"/>
      <w:spacing w:before="0" w:beforeAutospacing="0" w:after="0" w:afterAutospacing="0"/>
      <w:ind w:left="0" w:right="0" w:firstLine="420" w:firstLineChars="200"/>
      <w:jc w:val="left"/>
    </w:pPr>
    <w:rPr>
      <w:rFonts w:hint="default" w:ascii="Times New Roman" w:hAnsi="Times New Roman"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2021-02-04T08:59:58Z</dcterms:created>
  <dc:creator>admin</dc:creator>
  <cp:lastModifiedBy>null</cp:lastModifiedBy>
  <dcterms:modified xsi:type="dcterms:W3CDTF">2021-02-04T09:08:59Z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