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10" w:lineRule="exact"/>
        <w:ind w:firstLine="583"/>
        <w:rPr>
          <w:color w:val="000000" w:themeColor="text1"/>
          <w:u w:val="single"/>
          <w14:textFill>
            <w14:solidFill>
              <w14:schemeClr w14:val="tx1"/>
            </w14:solidFill>
          </w14:textFill>
        </w:rPr>
      </w:pPr>
      <w:r>
        <w:rPr>
          <w:rFonts w:hAnsi="宋体"/>
          <w:color w:val="000000" w:themeColor="text1"/>
          <w:kern w:val="10"/>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宗地代码：</w:t>
      </w:r>
      <w:r>
        <w:rPr>
          <w:color w:val="000000" w:themeColor="text1"/>
          <w14:textFill>
            <w14:solidFill>
              <w14:schemeClr w14:val="tx1"/>
            </w14:solidFill>
          </w14:textFill>
        </w:rPr>
        <w:t>440307201011GB00463</w:t>
      </w:r>
    </w:p>
    <w:p>
      <w:pPr>
        <w:pStyle w:val="8"/>
        <w:spacing w:line="510" w:lineRule="exact"/>
        <w:ind w:firstLine="583"/>
        <w:jc w:val="right"/>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宗地编号：</w:t>
      </w:r>
      <w:r>
        <w:rPr>
          <w:kern w:val="0"/>
          <w:u w:val="single"/>
        </w:rPr>
        <w:t>G13113-8024</w:t>
      </w:r>
    </w:p>
    <w:p>
      <w:pPr>
        <w:spacing w:line="800" w:lineRule="exact"/>
        <w:ind w:firstLine="1440" w:firstLineChars="300"/>
        <w:rPr>
          <w:b/>
          <w:bCs/>
          <w:spacing w:val="40"/>
          <w:sz w:val="32"/>
        </w:rPr>
      </w:pPr>
      <w:r>
        <w:rPr>
          <w:rFonts w:hint="eastAsia" w:eastAsia="汉仪中黑简"/>
          <w:spacing w:val="40"/>
          <w:w w:val="100"/>
          <w:sz w:val="40"/>
        </w:rPr>
        <w:t>深圳市土地使用权出让合同书</w:t>
      </w:r>
    </w:p>
    <w:p>
      <w:pPr>
        <w:spacing w:after="800"/>
        <w:ind w:firstLine="0" w:firstLineChars="0"/>
        <w:jc w:val="center"/>
        <w:rPr>
          <w:rFonts w:ascii="汉仪书宋二简" w:hAnsi="宋体"/>
          <w:color w:val="000000" w:themeColor="text1"/>
          <w14:textFill>
            <w14:solidFill>
              <w14:schemeClr w14:val="tx1"/>
            </w14:solidFill>
          </w14:textFill>
        </w:rPr>
      </w:pPr>
      <w:r>
        <w:rPr>
          <w:rFonts w:hint="eastAsia" w:ascii="汉仪书宋二简" w:hAnsi="宋体"/>
          <w:color w:val="000000" w:themeColor="text1"/>
          <w14:textFill>
            <w14:solidFill>
              <w14:schemeClr w14:val="tx1"/>
            </w14:solidFill>
          </w14:textFill>
        </w:rPr>
        <w:t>深地合字</w:t>
      </w:r>
      <w:r>
        <w:rPr>
          <w:rFonts w:ascii="汉仪书宋二简" w:hAnsi="宋体"/>
          <w:color w:val="000000" w:themeColor="text1"/>
          <w14:textFill>
            <w14:solidFill>
              <w14:schemeClr w14:val="tx1"/>
            </w14:solidFill>
          </w14:textFill>
        </w:rPr>
        <w:t>20</w:t>
      </w:r>
      <w:r>
        <w:rPr>
          <w:rFonts w:hint="eastAsia" w:ascii="汉仪书宋二简" w:hAnsi="宋体"/>
          <w:color w:val="000000" w:themeColor="text1"/>
          <w14:textFill>
            <w14:solidFill>
              <w14:schemeClr w14:val="tx1"/>
            </w14:solidFill>
          </w14:textFill>
        </w:rPr>
        <w:t>20-9019号</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一、本合同双方当事人</w:t>
      </w:r>
    </w:p>
    <w:p>
      <w:pPr>
        <w:pStyle w:val="8"/>
        <w:ind w:firstLine="583"/>
        <w:rPr>
          <w:color w:val="000000" w:themeColor="text1"/>
          <w:spacing w:val="6"/>
          <w:u w:val="single"/>
          <w14:textFill>
            <w14:solidFill>
              <w14:schemeClr w14:val="tx1"/>
            </w14:solidFill>
          </w14:textFill>
        </w:rPr>
      </w:pPr>
      <w:r>
        <w:rPr>
          <w:rFonts w:hint="eastAsia"/>
          <w:color w:val="000000" w:themeColor="text1"/>
          <w14:textFill>
            <w14:solidFill>
              <w14:schemeClr w14:val="tx1"/>
            </w14:solidFill>
          </w14:textFill>
        </w:rPr>
        <w:t>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方：</w:t>
      </w:r>
      <w:r>
        <w:rPr>
          <w:rFonts w:hint="eastAsia"/>
          <w:color w:val="000000" w:themeColor="text1"/>
          <w:spacing w:val="6"/>
          <w:u w:val="single"/>
          <w14:textFill>
            <w14:solidFill>
              <w14:schemeClr w14:val="tx1"/>
            </w14:solidFill>
          </w14:textFill>
        </w:rPr>
        <w:t>深圳市规划和自然资源局坪山管理局</w:t>
      </w:r>
    </w:p>
    <w:p>
      <w:pPr>
        <w:pStyle w:val="8"/>
        <w:ind w:firstLine="527"/>
        <w:rPr>
          <w:color w:val="000000" w:themeColor="text1"/>
          <w14:textFill>
            <w14:solidFill>
              <w14:schemeClr w14:val="tx1"/>
            </w14:solidFill>
          </w14:textFill>
        </w:rPr>
      </w:pPr>
      <w:r>
        <w:rPr>
          <w:color w:val="000000" w:themeColor="text1"/>
          <w:spacing w:val="6"/>
          <w14:textFill>
            <w14:solidFill>
              <w14:schemeClr w14:val="tx1"/>
            </w14:solidFill>
          </w14:textFill>
        </w:rPr>
        <w:t xml:space="preserve">           </w:t>
      </w:r>
      <w:r>
        <w:rPr>
          <w:rFonts w:hint="eastAsia"/>
          <w:color w:val="000000" w:themeColor="text1"/>
          <w14:textFill>
            <w14:solidFill>
              <w14:schemeClr w14:val="tx1"/>
            </w14:solidFill>
          </w14:textFill>
        </w:rPr>
        <w:t>（以下简称甲方）</w:t>
      </w: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color w:val="000000" w:themeColor="text1"/>
          <w:u w:val="single"/>
          <w14:textFill>
            <w14:solidFill>
              <w14:schemeClr w14:val="tx1"/>
            </w14:solidFill>
          </w14:textFill>
        </w:rPr>
        <w:t>姚早兴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务：</w:t>
      </w:r>
      <w:r>
        <w:rPr>
          <w:rFonts w:hint="eastAsia"/>
          <w:color w:val="000000" w:themeColor="text1"/>
          <w:u w:val="single"/>
          <w14:textFill>
            <w14:solidFill>
              <w14:schemeClr w14:val="tx1"/>
            </w14:solidFill>
          </w14:textFill>
        </w:rPr>
        <w:t>局长</w:t>
      </w:r>
    </w:p>
    <w:p>
      <w:pPr>
        <w:pStyle w:val="8"/>
        <w:tabs>
          <w:tab w:val="left" w:pos="5996"/>
          <w:tab w:val="clear" w:pos="5103"/>
        </w:tabs>
        <w:ind w:firstLine="583"/>
        <w:rPr>
          <w:rFonts w:hAnsi="汉仪书宋二简"/>
          <w:color w:val="000000" w:themeColor="text1"/>
          <w:spacing w:val="0"/>
          <w:szCs w:val="23"/>
          <w:u w:val="single"/>
          <w14:textFill>
            <w14:solidFill>
              <w14:schemeClr w14:val="tx1"/>
            </w14:solidFill>
          </w14:textFill>
        </w:rPr>
      </w:pPr>
      <w:r>
        <w:rPr>
          <w:rFonts w:hint="eastAsia"/>
          <w:color w:val="000000" w:themeColor="text1"/>
          <w14:textFill>
            <w14:solidFill>
              <w14:schemeClr w14:val="tx1"/>
            </w14:solidFill>
          </w14:textFill>
        </w:rPr>
        <w:t>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rFonts w:hint="eastAsia" w:hAnsi="汉仪书宋二简"/>
          <w:color w:val="000000" w:themeColor="text1"/>
          <w:spacing w:val="0"/>
          <w:szCs w:val="23"/>
          <w:u w:val="single"/>
          <w14:textFill>
            <w14:solidFill>
              <w14:schemeClr w14:val="tx1"/>
            </w14:solidFill>
          </w14:textFill>
        </w:rPr>
        <w:t>深圳市坪山区龙坪路</w:t>
      </w:r>
      <w:r>
        <w:rPr>
          <w:rFonts w:hAnsi="汉仪书宋二简"/>
          <w:color w:val="000000" w:themeColor="text1"/>
          <w:spacing w:val="0"/>
          <w:szCs w:val="23"/>
          <w:u w:val="single"/>
          <w14:textFill>
            <w14:solidFill>
              <w14:schemeClr w14:val="tx1"/>
            </w14:solidFill>
          </w14:textFill>
        </w:rPr>
        <w:t>6号</w:t>
      </w:r>
    </w:p>
    <w:p>
      <w:pPr>
        <w:pStyle w:val="8"/>
        <w:tabs>
          <w:tab w:val="left" w:pos="5996"/>
          <w:tab w:val="clear" w:pos="5103"/>
        </w:tabs>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话：</w:t>
      </w:r>
      <w:r>
        <w:rPr>
          <w:color w:val="000000" w:themeColor="text1"/>
          <w:u w:val="single"/>
          <w14:textFill>
            <w14:solidFill>
              <w14:schemeClr w14:val="tx1"/>
            </w14:solidFill>
          </w14:textFill>
        </w:rPr>
        <w:t>28297888</w:t>
      </w:r>
    </w:p>
    <w:p>
      <w:pPr>
        <w:pStyle w:val="8"/>
        <w:ind w:firstLine="583"/>
        <w:rPr>
          <w:color w:val="000000" w:themeColor="text1"/>
          <w14:textFill>
            <w14:solidFill>
              <w14:schemeClr w14:val="tx1"/>
            </w14:solidFill>
          </w14:textFill>
        </w:rPr>
      </w:pP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受</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方：</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p>
      <w:pPr>
        <w:pStyle w:val="8"/>
        <w:ind w:firstLine="583"/>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（以下简称乙方）</w:t>
      </w:r>
    </w:p>
    <w:p>
      <w:pPr>
        <w:pStyle w:val="8"/>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法定代表人：</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务：</w:t>
      </w:r>
      <w:r>
        <w:rPr>
          <w:color w:val="000000" w:themeColor="text1"/>
          <w:u w:val="single"/>
          <w14:textFill>
            <w14:solidFill>
              <w14:schemeClr w14:val="tx1"/>
            </w14:solidFill>
          </w14:textFill>
        </w:rPr>
        <w:t xml:space="preserve">  /  </w:t>
      </w:r>
    </w:p>
    <w:p>
      <w:pPr>
        <w:pStyle w:val="8"/>
        <w:ind w:left="2165" w:leftChars="197" w:hanging="1588" w:hangingChars="542"/>
        <w:rPr>
          <w:color w:val="000000" w:themeColor="text1"/>
          <w14:textFill>
            <w14:solidFill>
              <w14:schemeClr w14:val="tx1"/>
            </w14:solidFill>
          </w14:textFill>
        </w:rPr>
      </w:pPr>
      <w:r>
        <w:rPr>
          <w:rFonts w:hint="eastAsia"/>
          <w:color w:val="000000" w:themeColor="text1"/>
          <w14:textFill>
            <w14:solidFill>
              <w14:schemeClr w14:val="tx1"/>
            </w14:solidFill>
          </w14:textFill>
        </w:rPr>
        <w:t>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color w:val="000000" w:themeColor="text1"/>
          <w:u w:val="single"/>
          <w14:textFill>
            <w14:solidFill>
              <w14:schemeClr w14:val="tx1"/>
            </w14:solidFill>
          </w14:textFill>
        </w:rPr>
        <w:t xml:space="preserve">                              </w:t>
      </w:r>
    </w:p>
    <w:p>
      <w:pPr>
        <w:pStyle w:val="8"/>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话：</w:t>
      </w:r>
      <w:r>
        <w:rPr>
          <w:color w:val="000000" w:themeColor="text1"/>
          <w:u w:val="single"/>
          <w14:textFill>
            <w14:solidFill>
              <w14:schemeClr w14:val="tx1"/>
            </w14:solidFill>
          </w14:textFill>
        </w:rPr>
        <w:t xml:space="preserve">        /            </w:t>
      </w: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受</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方：</w:t>
      </w:r>
      <w:r>
        <w:rPr>
          <w:color w:val="000000" w:themeColor="text1"/>
          <w:u w:val="single"/>
          <w14:textFill>
            <w14:solidFill>
              <w14:schemeClr w14:val="tx1"/>
            </w14:solidFill>
          </w14:textFill>
        </w:rPr>
        <w:t xml:space="preserve">          /                 </w:t>
      </w: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（以下简称乙方）</w:t>
      </w:r>
    </w:p>
    <w:p>
      <w:pPr>
        <w:pStyle w:val="8"/>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法定代表人：</w:t>
      </w:r>
      <w:r>
        <w:rPr>
          <w:color w:val="000000" w:themeColor="text1"/>
          <w:u w:val="single"/>
          <w14:textFill>
            <w14:solidFill>
              <w14:schemeClr w14:val="tx1"/>
            </w14:solidFill>
          </w14:textFill>
        </w:rPr>
        <w:t xml:space="preserve">    /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务：</w:t>
      </w:r>
      <w:r>
        <w:rPr>
          <w:color w:val="000000" w:themeColor="text1"/>
          <w:u w:val="single"/>
          <w14:textFill>
            <w14:solidFill>
              <w14:schemeClr w14:val="tx1"/>
            </w14:solidFill>
          </w14:textFill>
        </w:rPr>
        <w:t xml:space="preserve">  /  </w:t>
      </w: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地</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址：</w:t>
      </w:r>
      <w:r>
        <w:rPr>
          <w:color w:val="000000" w:themeColor="text1"/>
          <w:u w:val="single"/>
          <w14:textFill>
            <w14:solidFill>
              <w14:schemeClr w14:val="tx1"/>
            </w14:solidFill>
          </w14:textFill>
        </w:rPr>
        <w:t xml:space="preserve">         /                    </w:t>
      </w:r>
    </w:p>
    <w:p>
      <w:pPr>
        <w:pStyle w:val="8"/>
        <w:ind w:firstLine="58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话：</w:t>
      </w:r>
      <w:r>
        <w:rPr>
          <w:color w:val="000000" w:themeColor="text1"/>
          <w:u w:val="single"/>
          <w14:textFill>
            <w14:solidFill>
              <w14:schemeClr w14:val="tx1"/>
            </w14:solidFill>
          </w14:textFill>
        </w:rPr>
        <w:t xml:space="preserve">        /            </w:t>
      </w:r>
    </w:p>
    <w:p>
      <w:pPr>
        <w:pStyle w:val="8"/>
        <w:ind w:firstLine="0" w:firstLineChars="0"/>
        <w:rPr>
          <w:color w:val="000000" w:themeColor="text1"/>
          <w:u w:val="single"/>
          <w14:textFill>
            <w14:solidFill>
              <w14:schemeClr w14:val="tx1"/>
            </w14:solidFill>
          </w14:textFill>
        </w:rPr>
      </w:pPr>
    </w:p>
    <w:p>
      <w:pPr>
        <w:pStyle w:val="8"/>
        <w:ind w:firstLine="0" w:firstLineChars="0"/>
        <w:rPr>
          <w:color w:val="000000" w:themeColor="text1"/>
          <w:u w:val="single"/>
          <w14:textFill>
            <w14:solidFill>
              <w14:schemeClr w14:val="tx1"/>
            </w14:solidFill>
          </w14:textFill>
        </w:rPr>
      </w:pPr>
    </w:p>
    <w:p>
      <w:pPr>
        <w:pStyle w:val="8"/>
        <w:ind w:firstLine="0" w:firstLineChars="0"/>
        <w:rPr>
          <w:color w:val="000000" w:themeColor="text1"/>
          <w:u w:val="single"/>
          <w14:textFill>
            <w14:solidFill>
              <w14:schemeClr w14:val="tx1"/>
            </w14:solidFill>
          </w14:textFill>
        </w:rPr>
      </w:pPr>
    </w:p>
    <w:p>
      <w:pPr>
        <w:pStyle w:val="8"/>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二、根据国家有关法律、法规及深圳市的有关规定，订立本合同。</w:t>
      </w:r>
    </w:p>
    <w:p>
      <w:pPr>
        <w:pStyle w:val="8"/>
        <w:spacing w:line="510" w:lineRule="exact"/>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三、甲方向乙方出让土地的使用权，土地所有权属于国家。地下自然资源、埋藏物均不在土地使用权出让范围。</w:t>
      </w:r>
    </w:p>
    <w:p>
      <w:pPr>
        <w:pStyle w:val="8"/>
        <w:spacing w:line="510" w:lineRule="exact"/>
        <w:ind w:right="584" w:firstLine="583"/>
        <w:rPr>
          <w:color w:val="000000" w:themeColor="text1"/>
          <w:u w:val="single"/>
          <w14:textFill>
            <w14:solidFill>
              <w14:schemeClr w14:val="tx1"/>
            </w14:solidFill>
          </w14:textFill>
        </w:rPr>
      </w:pPr>
      <w:r>
        <w:rPr>
          <w:rFonts w:hint="eastAsia"/>
          <w:color w:val="000000" w:themeColor="text1"/>
          <w:szCs w:val="23"/>
          <w14:textFill>
            <w14:solidFill>
              <w14:schemeClr w14:val="tx1"/>
            </w14:solidFill>
          </w14:textFill>
        </w:rPr>
        <w:t>四、本合同签订之日，甲方将</w:t>
      </w:r>
      <w:r>
        <w:rPr>
          <w:kern w:val="0"/>
          <w:u w:val="single"/>
        </w:rPr>
        <w:t>G13113-8024</w:t>
      </w:r>
      <w:r>
        <w:rPr>
          <w:rFonts w:hint="eastAsia"/>
          <w:color w:val="000000" w:themeColor="text1"/>
          <w:kern w:val="0"/>
          <w:szCs w:val="23"/>
          <w14:textFill>
            <w14:solidFill>
              <w14:schemeClr w14:val="tx1"/>
            </w14:solidFill>
          </w14:textFill>
        </w:rPr>
        <w:t>宗地的土地使用权出让给乙方，该宗地总用地面积为</w:t>
      </w:r>
      <w:r>
        <w:rPr>
          <w:color w:val="000000" w:themeColor="text1"/>
          <w:kern w:val="10"/>
          <w:szCs w:val="23"/>
          <w14:textFill>
            <w14:solidFill>
              <w14:schemeClr w14:val="tx1"/>
            </w14:solidFill>
          </w14:textFill>
        </w:rPr>
        <w:t>27491.02</w:t>
      </w:r>
      <w:r>
        <w:rPr>
          <w:rFonts w:hint="eastAsia"/>
          <w:color w:val="000000" w:themeColor="text1"/>
          <w:kern w:val="10"/>
          <w:szCs w:val="23"/>
          <w14:textFill>
            <w14:solidFill>
              <w14:schemeClr w14:val="tx1"/>
            </w14:solidFill>
          </w14:textFill>
        </w:rPr>
        <w:t>平方米</w:t>
      </w:r>
      <w:r>
        <w:rPr>
          <w:rFonts w:hint="eastAsia"/>
          <w:color w:val="000000" w:themeColor="text1"/>
          <w:szCs w:val="23"/>
          <w14:textFill>
            <w14:solidFill>
              <w14:schemeClr w14:val="tx1"/>
            </w14:solidFill>
          </w14:textFill>
        </w:rPr>
        <w:t>（见宗地附图红线范围）</w:t>
      </w:r>
      <w:r>
        <w:rPr>
          <w:rFonts w:hint="eastAsia"/>
          <w:color w:val="000000" w:themeColor="text1"/>
          <w:kern w:val="0"/>
          <w:szCs w:val="23"/>
          <w14:textFill>
            <w14:solidFill>
              <w14:schemeClr w14:val="tx1"/>
            </w14:solidFill>
          </w14:textFill>
        </w:rPr>
        <w:t>。乙方对</w:t>
      </w:r>
      <w:r>
        <w:rPr>
          <w:rFonts w:hint="eastAsia"/>
          <w:color w:val="000000" w:themeColor="text1"/>
          <w14:textFill>
            <w14:solidFill>
              <w14:schemeClr w14:val="tx1"/>
            </w14:solidFill>
          </w14:textFill>
        </w:rPr>
        <w:t>上述宗地的现状无任何异议。本合同签订后，则视为甲方已向乙方交付土地。</w:t>
      </w:r>
    </w:p>
    <w:p>
      <w:pPr>
        <w:ind w:left="1025" w:leftChars="200" w:hanging="439" w:hangingChars="150"/>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五、上述宗地的使用年期为</w:t>
      </w:r>
      <w:r>
        <w:rPr>
          <w:rFonts w:hint="eastAsia" w:ascii="汉仪书宋二简"/>
          <w:color w:val="000000" w:themeColor="text1"/>
          <w:u w:val="single"/>
          <w14:textFill>
            <w14:solidFill>
              <w14:schemeClr w14:val="tx1"/>
            </w14:solidFill>
          </w14:textFill>
        </w:rPr>
        <w:t>贰拾</w:t>
      </w:r>
      <w:r>
        <w:rPr>
          <w:rFonts w:hint="eastAsia" w:ascii="汉仪书宋二简"/>
          <w:color w:val="000000" w:themeColor="text1"/>
          <w14:textFill>
            <w14:solidFill>
              <w14:schemeClr w14:val="tx1"/>
            </w14:solidFill>
          </w14:textFill>
        </w:rPr>
        <w:t>年，从</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年</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日起至</w:t>
      </w:r>
      <w:r>
        <w:rPr>
          <w:rFonts w:ascii="汉仪书宋二简"/>
          <w:color w:val="000000" w:themeColor="text1"/>
          <w:u w:val="single"/>
          <w14:textFill>
            <w14:solidFill>
              <w14:schemeClr w14:val="tx1"/>
            </w14:solidFill>
          </w14:textFill>
        </w:rPr>
        <w:t xml:space="preserve">            </w:t>
      </w:r>
    </w:p>
    <w:p>
      <w:pPr>
        <w:ind w:firstLine="199" w:firstLineChars="68"/>
        <w:rPr>
          <w:rFonts w:ascii="汉仪书宋二简"/>
          <w:color w:val="000000" w:themeColor="text1"/>
          <w14:textFill>
            <w14:solidFill>
              <w14:schemeClr w14:val="tx1"/>
            </w14:solidFill>
          </w14:textFill>
        </w:rPr>
      </w:pP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年</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日止。</w:t>
      </w:r>
    </w:p>
    <w:p>
      <w:pPr>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六、上述宗地土地使用权出让的总地价款为人民币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元）。其中，出让金为人民币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元）；土地开发金为人民币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元）；市政配套设施金为人民币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w:t>
      </w:r>
    </w:p>
    <w:p>
      <w:pPr>
        <w:ind w:firstLine="583"/>
      </w:pPr>
      <w:r>
        <w:rPr>
          <w:rFonts w:hint="eastAsia" w:ascii="汉仪书宋二简"/>
          <w:color w:val="000000" w:themeColor="text1"/>
          <w14:textFill>
            <w14:solidFill>
              <w14:schemeClr w14:val="tx1"/>
            </w14:solidFill>
          </w14:textFill>
        </w:rPr>
        <w:t>七、土地用途为普通工业用地。</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八、土地性质为商品性。</w:t>
      </w:r>
    </w:p>
    <w:p>
      <w:pPr>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九、土地利用要求：</w:t>
      </w:r>
    </w:p>
    <w:p>
      <w:pPr>
        <w:tabs>
          <w:tab w:val="left" w:pos="540"/>
        </w:tabs>
        <w:spacing w:line="510" w:lineRule="exact"/>
        <w:ind w:firstLine="503" w:firstLineChars="172"/>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（一）主体建筑物的性质为：</w:t>
      </w:r>
      <w:r>
        <w:rPr>
          <w:rFonts w:hint="eastAsia" w:ascii="汉仪书宋二简"/>
          <w:color w:val="000000" w:themeColor="text1"/>
          <w:u w:val="single"/>
          <w14:textFill>
            <w14:solidFill>
              <w14:schemeClr w14:val="tx1"/>
            </w14:solidFill>
          </w14:textFill>
        </w:rPr>
        <w:t>厂房</w:t>
      </w:r>
    </w:p>
    <w:p>
      <w:pPr>
        <w:spacing w:line="510" w:lineRule="exact"/>
        <w:ind w:firstLine="503" w:firstLineChars="172"/>
        <w:rPr>
          <w:rFonts w:ascii="汉仪书宋二简" w:eastAsia="宋体"/>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（二）建筑容积率：</w:t>
      </w:r>
      <w:r>
        <w:rPr>
          <w:rFonts w:hint="eastAsia" w:ascii="汉仪书宋二简" w:eastAsia="宋体"/>
          <w:color w:val="000000" w:themeColor="text1"/>
          <w:u w:val="single"/>
          <w14:textFill>
            <w14:solidFill>
              <w14:schemeClr w14:val="tx1"/>
            </w14:solidFill>
          </w14:textFill>
        </w:rPr>
        <w:t>≤4.0</w:t>
      </w:r>
    </w:p>
    <w:p>
      <w:pPr>
        <w:spacing w:line="510" w:lineRule="exact"/>
        <w:ind w:firstLine="503" w:firstLineChars="172"/>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（三）建筑覆盖率：</w:t>
      </w:r>
      <w:r>
        <w:rPr>
          <w:rFonts w:hint="eastAsia" w:ascii="汉仪书宋二简" w:eastAsia="宋体"/>
          <w:color w:val="000000" w:themeColor="text1"/>
          <w:u w:val="single"/>
          <w14:textFill>
            <w14:solidFill>
              <w14:schemeClr w14:val="tx1"/>
            </w14:solidFill>
          </w14:textFill>
        </w:rPr>
        <w:t>≤</w:t>
      </w:r>
      <w:r>
        <w:rPr>
          <w:rFonts w:hint="eastAsia" w:ascii="汉仪书宋二简"/>
          <w:color w:val="000000" w:themeColor="text1"/>
          <w:u w:val="single"/>
          <w14:textFill>
            <w14:solidFill>
              <w14:schemeClr w14:val="tx1"/>
            </w14:solidFill>
          </w14:textFill>
        </w:rPr>
        <w:t>5</w:t>
      </w:r>
      <w:r>
        <w:rPr>
          <w:rFonts w:ascii="汉仪书宋二简"/>
          <w:color w:val="000000" w:themeColor="text1"/>
          <w:u w:val="single"/>
          <w14:textFill>
            <w14:solidFill>
              <w14:schemeClr w14:val="tx1"/>
            </w14:solidFill>
          </w14:textFill>
        </w:rPr>
        <w:t>0%</w:t>
      </w:r>
    </w:p>
    <w:p>
      <w:pPr>
        <w:spacing w:line="510" w:lineRule="exact"/>
        <w:ind w:firstLine="489" w:firstLineChars="167"/>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（四）建筑间距：</w:t>
      </w:r>
      <w:r>
        <w:rPr>
          <w:rFonts w:hint="eastAsia" w:ascii="汉仪书宋二简"/>
          <w:color w:val="000000" w:themeColor="text1"/>
          <w:u w:val="single"/>
          <w14:textFill>
            <w14:solidFill>
              <w14:schemeClr w14:val="tx1"/>
            </w14:solidFill>
          </w14:textFill>
        </w:rPr>
        <w:t>满足《深标》及相关规范要求</w:t>
      </w:r>
    </w:p>
    <w:p>
      <w:pPr>
        <w:spacing w:line="510" w:lineRule="exact"/>
        <w:ind w:firstLine="489" w:firstLineChars="167"/>
        <w:rPr>
          <w:rFonts w:ascii="汉仪书宋二简"/>
          <w:color w:val="000000" w:themeColor="text1"/>
          <w:highlight w:val="none"/>
          <w14:textFill>
            <w14:solidFill>
              <w14:schemeClr w14:val="tx1"/>
            </w14:solidFill>
          </w14:textFill>
        </w:rPr>
      </w:pPr>
      <w:r>
        <w:rPr>
          <w:rFonts w:hint="eastAsia" w:ascii="汉仪书宋二简"/>
          <w:color w:val="000000" w:themeColor="text1"/>
          <w:highlight w:val="none"/>
          <w14:textFill>
            <w14:solidFill>
              <w14:schemeClr w14:val="tx1"/>
            </w14:solidFill>
          </w14:textFill>
        </w:rPr>
        <w:t>（五）建筑高度或层数：</w:t>
      </w:r>
      <w:r>
        <w:rPr>
          <w:rFonts w:hint="eastAsia"/>
          <w:highlight w:val="none"/>
        </w:rPr>
        <w:t>≤100米</w:t>
      </w:r>
    </w:p>
    <w:p>
      <w:pPr>
        <w:spacing w:line="510" w:lineRule="exact"/>
        <w:ind w:firstLine="489" w:firstLineChars="167"/>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（六）计入容积率的总建筑面积不超过</w:t>
      </w:r>
      <w:r>
        <w:rPr>
          <w:rFonts w:ascii="汉仪书宋二简"/>
          <w:color w:val="000000" w:themeColor="text1"/>
          <w14:textFill>
            <w14:solidFill>
              <w14:schemeClr w14:val="tx1"/>
            </w14:solidFill>
          </w14:textFill>
        </w:rPr>
        <w:t>109960</w:t>
      </w:r>
      <w:r>
        <w:rPr>
          <w:rFonts w:hint="eastAsia" w:ascii="汉仪书宋二简"/>
          <w:color w:val="000000" w:themeColor="text1"/>
          <w14:textFill>
            <w14:solidFill>
              <w14:schemeClr w14:val="tx1"/>
            </w14:solidFill>
          </w14:textFill>
        </w:rPr>
        <w:t>平方米,其中：厂房103260平方米；宿舍2200平方米；食堂1000平方米；商业100平方米；配套办公200平方米；仓库200平方米；公交首末站3000平方米。</w:t>
      </w:r>
      <w:bookmarkStart w:id="0" w:name="_GoBack"/>
      <w:bookmarkEnd w:id="0"/>
    </w:p>
    <w:p>
      <w:pPr>
        <w:spacing w:line="510" w:lineRule="exact"/>
        <w:ind w:firstLine="489" w:firstLineChars="167"/>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地下车库、设备用房、民防设施、公众交通，不计容积率。</w:t>
      </w:r>
    </w:p>
    <w:p>
      <w:pPr>
        <w:spacing w:line="510" w:lineRule="exact"/>
        <w:ind w:firstLine="489" w:firstLineChars="167"/>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(七)总体布局及建筑退红线要求：</w:t>
      </w:r>
    </w:p>
    <w:p>
      <w:pPr>
        <w:ind w:left="583" w:firstLine="0" w:firstLineChars="0"/>
      </w:pPr>
      <w:r>
        <w:rPr>
          <w:rFonts w:hint="eastAsia"/>
        </w:rPr>
        <w:t>1、绿化覆盖率：＞20%；</w:t>
      </w:r>
    </w:p>
    <w:p>
      <w:pPr>
        <w:ind w:left="583" w:firstLine="0" w:firstLineChars="0"/>
      </w:pPr>
      <w:r>
        <w:rPr>
          <w:rFonts w:hint="eastAsia"/>
        </w:rPr>
        <w:t>2、建筑退线：一级≥6米，二级≥9米；</w:t>
      </w:r>
    </w:p>
    <w:p>
      <w:pPr>
        <w:ind w:left="583" w:firstLine="0" w:firstLineChars="0"/>
      </w:pPr>
      <w:r>
        <w:rPr>
          <w:rFonts w:hint="eastAsia"/>
        </w:rPr>
        <w:t>3、公共开放空间：面积不少于1375平方米；</w:t>
      </w:r>
    </w:p>
    <w:p>
      <w:pPr>
        <w:ind w:firstLine="583"/>
      </w:pPr>
      <w:r>
        <w:rPr>
          <w:rFonts w:hint="eastAsia"/>
        </w:rPr>
        <w:t>4、其他未标注事项应符合《深圳市城市规划标准与准则》及相关技术规范要求。</w:t>
      </w:r>
    </w:p>
    <w:p>
      <w:pPr>
        <w:spacing w:line="510" w:lineRule="exact"/>
        <w:ind w:firstLine="489" w:firstLineChars="167"/>
        <w:rPr>
          <w:rFonts w:ascii="汉仪书宋二简" w:hAnsi="宋体"/>
          <w:color w:val="000000" w:themeColor="text1"/>
          <w:szCs w:val="23"/>
          <w14:textFill>
            <w14:solidFill>
              <w14:schemeClr w14:val="tx1"/>
            </w14:solidFill>
          </w14:textFill>
        </w:rPr>
      </w:pPr>
      <w:r>
        <w:rPr>
          <w:rFonts w:hint="eastAsia" w:ascii="汉仪书宋二简"/>
          <w:color w:val="000000" w:themeColor="text1"/>
          <w14:textFill>
            <w14:solidFill>
              <w14:schemeClr w14:val="tx1"/>
            </w14:solidFill>
          </w14:textFill>
        </w:rPr>
        <w:t>（八）项目准入、建设及其它要</w:t>
      </w:r>
      <w:r>
        <w:rPr>
          <w:rFonts w:hint="eastAsia" w:ascii="汉仪书宋二简" w:hAnsi="宋体"/>
          <w:color w:val="000000" w:themeColor="text1"/>
          <w:szCs w:val="23"/>
          <w14:textFill>
            <w14:solidFill>
              <w14:schemeClr w14:val="tx1"/>
            </w14:solidFill>
          </w14:textFill>
        </w:rPr>
        <w:t>求</w:t>
      </w:r>
      <w:r>
        <w:rPr>
          <w:rFonts w:ascii="汉仪书宋二简" w:hAnsi="宋体"/>
          <w:color w:val="000000" w:themeColor="text1"/>
          <w:szCs w:val="23"/>
          <w14:textFill>
            <w14:solidFill>
              <w14:schemeClr w14:val="tx1"/>
            </w14:solidFill>
          </w14:textFill>
        </w:rPr>
        <w:t>:</w:t>
      </w:r>
    </w:p>
    <w:p>
      <w:pPr>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1、乙方须与坪山区投资推广服务署签订《深圳市坪山区产业用地建设和使用监管协议书》（以下简称《监管协议》），《监管协议》作为本合同附件一并执行，乙方应按照《监管协议》的规定行使权利并承担义务。</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2、用地中部需建设一条宽12米的南北向公共通道（坐标点如下：X=</w:t>
      </w:r>
      <w:r>
        <w:rPr>
          <w:rFonts w:ascii="汉仪书宋二简"/>
          <w:color w:val="000000" w:themeColor="text1"/>
          <w14:textFill>
            <w14:solidFill>
              <w14:schemeClr w14:val="tx1"/>
            </w14:solidFill>
          </w14:textFill>
        </w:rPr>
        <w:t>2515246.69</w:t>
      </w:r>
      <w:r>
        <w:rPr>
          <w:rFonts w:hint="eastAsia" w:ascii="汉仪书宋二简"/>
          <w:color w:val="000000" w:themeColor="text1"/>
          <w14:textFill>
            <w14:solidFill>
              <w14:schemeClr w14:val="tx1"/>
            </w14:solidFill>
          </w14:textFill>
        </w:rPr>
        <w:t>，Y=</w:t>
      </w:r>
      <w:r>
        <w:rPr>
          <w:rFonts w:ascii="汉仪书宋二简"/>
          <w:color w:val="000000" w:themeColor="text1"/>
          <w14:textFill>
            <w14:solidFill>
              <w14:schemeClr w14:val="tx1"/>
            </w14:solidFill>
          </w14:textFill>
        </w:rPr>
        <w:t>541164.73</w:t>
      </w:r>
      <w:r>
        <w:rPr>
          <w:rFonts w:hint="eastAsia" w:ascii="汉仪书宋二简"/>
          <w:color w:val="000000" w:themeColor="text1"/>
          <w14:textFill>
            <w14:solidFill>
              <w14:schemeClr w14:val="tx1"/>
            </w14:solidFill>
          </w14:textFill>
        </w:rPr>
        <w:t>；X=</w:t>
      </w:r>
      <w:r>
        <w:rPr>
          <w:rFonts w:ascii="汉仪书宋二简"/>
          <w:color w:val="000000" w:themeColor="text1"/>
          <w14:textFill>
            <w14:solidFill>
              <w14:schemeClr w14:val="tx1"/>
            </w14:solidFill>
          </w14:textFill>
        </w:rPr>
        <w:t>2515262.22</w:t>
      </w:r>
      <w:r>
        <w:rPr>
          <w:rFonts w:hint="eastAsia" w:ascii="汉仪书宋二简"/>
          <w:color w:val="000000" w:themeColor="text1"/>
          <w14:textFill>
            <w14:solidFill>
              <w14:schemeClr w14:val="tx1"/>
            </w14:solidFill>
          </w14:textFill>
        </w:rPr>
        <w:t>，Y=</w:t>
      </w:r>
      <w:r>
        <w:rPr>
          <w:rFonts w:ascii="汉仪书宋二简"/>
          <w:color w:val="000000" w:themeColor="text1"/>
          <w14:textFill>
            <w14:solidFill>
              <w14:schemeClr w14:val="tx1"/>
            </w14:solidFill>
          </w14:textFill>
        </w:rPr>
        <w:t>541185.2</w:t>
      </w:r>
      <w:r>
        <w:rPr>
          <w:rFonts w:hint="eastAsia" w:ascii="汉仪书宋二简"/>
          <w:color w:val="000000" w:themeColor="text1"/>
          <w14:textFill>
            <w14:solidFill>
              <w14:schemeClr w14:val="tx1"/>
            </w14:solidFill>
          </w14:textFill>
        </w:rPr>
        <w:t>6；X=</w:t>
      </w:r>
      <w:r>
        <w:t xml:space="preserve"> </w:t>
      </w:r>
      <w:r>
        <w:rPr>
          <w:rFonts w:ascii="汉仪书宋二简"/>
          <w:color w:val="000000" w:themeColor="text1"/>
          <w14:textFill>
            <w14:solidFill>
              <w14:schemeClr w14:val="tx1"/>
            </w14:solidFill>
          </w14:textFill>
        </w:rPr>
        <w:t>515245.8</w:t>
      </w:r>
      <w:r>
        <w:rPr>
          <w:rFonts w:hint="eastAsia" w:ascii="汉仪书宋二简"/>
          <w:color w:val="000000" w:themeColor="text1"/>
          <w14:textFill>
            <w14:solidFill>
              <w14:schemeClr w14:val="tx1"/>
            </w14:solidFill>
          </w14:textFill>
        </w:rPr>
        <w:t>2，Y=</w:t>
      </w:r>
      <w:r>
        <w:rPr>
          <w:rFonts w:ascii="汉仪书宋二简"/>
          <w:color w:val="000000" w:themeColor="text1"/>
          <w14:textFill>
            <w14:solidFill>
              <w14:schemeClr w14:val="tx1"/>
            </w14:solidFill>
          </w14:textFill>
        </w:rPr>
        <w:t>541175.66</w:t>
      </w:r>
      <w:r>
        <w:rPr>
          <w:rFonts w:hint="eastAsia" w:ascii="汉仪书宋二简"/>
          <w:color w:val="000000" w:themeColor="text1"/>
          <w14:textFill>
            <w14:solidFill>
              <w14:schemeClr w14:val="tx1"/>
            </w14:solidFill>
          </w14:textFill>
        </w:rPr>
        <w:t>；X=</w:t>
      </w:r>
      <w:r>
        <w:t xml:space="preserve"> </w:t>
      </w:r>
      <w:r>
        <w:rPr>
          <w:rFonts w:ascii="汉仪书宋二简"/>
          <w:color w:val="000000" w:themeColor="text1"/>
          <w14:textFill>
            <w14:solidFill>
              <w14:schemeClr w14:val="tx1"/>
            </w14:solidFill>
          </w14:textFill>
        </w:rPr>
        <w:t>2515254.35</w:t>
      </w:r>
      <w:r>
        <w:rPr>
          <w:rFonts w:hint="eastAsia" w:ascii="汉仪书宋二简"/>
          <w:color w:val="000000" w:themeColor="text1"/>
          <w14:textFill>
            <w14:solidFill>
              <w14:schemeClr w14:val="tx1"/>
            </w14:solidFill>
          </w14:textFill>
        </w:rPr>
        <w:t>，Y=</w:t>
      </w:r>
      <w:r>
        <w:t xml:space="preserve"> </w:t>
      </w:r>
      <w:r>
        <w:rPr>
          <w:rFonts w:ascii="汉仪书宋二简"/>
          <w:color w:val="000000" w:themeColor="text1"/>
          <w14:textFill>
            <w14:solidFill>
              <w14:schemeClr w14:val="tx1"/>
            </w14:solidFill>
          </w14:textFill>
        </w:rPr>
        <w:t>541184.32</w:t>
      </w:r>
      <w:r>
        <w:rPr>
          <w:rFonts w:hint="eastAsia" w:ascii="汉仪书宋二简"/>
          <w:color w:val="000000" w:themeColor="text1"/>
          <w14:textFill>
            <w14:solidFill>
              <w14:schemeClr w14:val="tx1"/>
            </w14:solidFill>
          </w14:textFill>
        </w:rPr>
        <w:t>；X=</w:t>
      </w:r>
      <w:r>
        <w:t xml:space="preserve"> </w:t>
      </w:r>
      <w:r>
        <w:rPr>
          <w:rFonts w:ascii="汉仪书宋二简"/>
          <w:color w:val="000000" w:themeColor="text1"/>
          <w14:textFill>
            <w14:solidFill>
              <w14:schemeClr w14:val="tx1"/>
            </w14:solidFill>
          </w14:textFill>
        </w:rPr>
        <w:t>2515165.1</w:t>
      </w:r>
      <w:r>
        <w:rPr>
          <w:rFonts w:hint="eastAsia" w:ascii="汉仪书宋二简"/>
          <w:color w:val="000000" w:themeColor="text1"/>
          <w14:textFill>
            <w14:solidFill>
              <w14:schemeClr w14:val="tx1"/>
            </w14:solidFill>
          </w14:textFill>
        </w:rPr>
        <w:t>9，Y=</w:t>
      </w:r>
      <w:r>
        <w:t xml:space="preserve"> </w:t>
      </w:r>
      <w:r>
        <w:rPr>
          <w:rFonts w:ascii="汉仪书宋二简"/>
          <w:color w:val="000000" w:themeColor="text1"/>
          <w14:textFill>
            <w14:solidFill>
              <w14:schemeClr w14:val="tx1"/>
            </w14:solidFill>
          </w14:textFill>
        </w:rPr>
        <w:t>541241.93</w:t>
      </w:r>
      <w:r>
        <w:rPr>
          <w:rFonts w:hint="eastAsia" w:ascii="汉仪书宋二简"/>
          <w:color w:val="000000" w:themeColor="text1"/>
          <w14:textFill>
            <w14:solidFill>
              <w14:schemeClr w14:val="tx1"/>
            </w14:solidFill>
          </w14:textFill>
        </w:rPr>
        <w:t>；X=</w:t>
      </w:r>
      <w:r>
        <w:t xml:space="preserve"> </w:t>
      </w:r>
      <w:r>
        <w:rPr>
          <w:rFonts w:ascii="汉仪书宋二简"/>
          <w:color w:val="000000" w:themeColor="text1"/>
          <w14:textFill>
            <w14:solidFill>
              <w14:schemeClr w14:val="tx1"/>
            </w14:solidFill>
          </w14:textFill>
        </w:rPr>
        <w:t>2515172.09</w:t>
      </w:r>
      <w:r>
        <w:rPr>
          <w:rFonts w:hint="eastAsia" w:ascii="汉仪书宋二简"/>
          <w:color w:val="000000" w:themeColor="text1"/>
          <w14:textFill>
            <w14:solidFill>
              <w14:schemeClr w14:val="tx1"/>
            </w14:solidFill>
          </w14:textFill>
        </w:rPr>
        <w:t>，Y=</w:t>
      </w:r>
      <w:r>
        <w:t xml:space="preserve"> </w:t>
      </w:r>
      <w:r>
        <w:rPr>
          <w:rFonts w:ascii="汉仪书宋二简"/>
          <w:color w:val="000000" w:themeColor="text1"/>
          <w14:textFill>
            <w14:solidFill>
              <w14:schemeClr w14:val="tx1"/>
            </w14:solidFill>
          </w14:textFill>
        </w:rPr>
        <w:t>541251.7</w:t>
      </w:r>
      <w:r>
        <w:rPr>
          <w:rFonts w:hint="eastAsia" w:ascii="汉仪书宋二简"/>
          <w:color w:val="000000" w:themeColor="text1"/>
          <w14:textFill>
            <w14:solidFill>
              <w14:schemeClr w14:val="tx1"/>
            </w14:solidFill>
          </w14:textFill>
        </w:rPr>
        <w:t>9；X=</w:t>
      </w:r>
      <w:r>
        <w:t xml:space="preserve"> </w:t>
      </w:r>
      <w:r>
        <w:rPr>
          <w:rFonts w:ascii="汉仪书宋二简"/>
          <w:color w:val="000000" w:themeColor="text1"/>
          <w14:textFill>
            <w14:solidFill>
              <w14:schemeClr w14:val="tx1"/>
            </w14:solidFill>
          </w14:textFill>
        </w:rPr>
        <w:t>2515157.3</w:t>
      </w:r>
      <w:r>
        <w:rPr>
          <w:rFonts w:hint="eastAsia" w:ascii="汉仪书宋二简"/>
          <w:color w:val="000000" w:themeColor="text1"/>
          <w14:textFill>
            <w14:solidFill>
              <w14:schemeClr w14:val="tx1"/>
            </w14:solidFill>
          </w14:textFill>
        </w:rPr>
        <w:t>1，Y=</w:t>
      </w:r>
      <w:r>
        <w:t xml:space="preserve"> </w:t>
      </w:r>
      <w:r>
        <w:rPr>
          <w:rFonts w:ascii="汉仪书宋二简"/>
          <w:color w:val="000000" w:themeColor="text1"/>
          <w14:textFill>
            <w14:solidFill>
              <w14:schemeClr w14:val="tx1"/>
            </w14:solidFill>
          </w14:textFill>
        </w:rPr>
        <w:t>54124</w:t>
      </w:r>
      <w:r>
        <w:rPr>
          <w:rFonts w:hint="eastAsia" w:ascii="汉仪书宋二简"/>
          <w:color w:val="000000" w:themeColor="text1"/>
          <w14:textFill>
            <w14:solidFill>
              <w14:schemeClr w14:val="tx1"/>
            </w14:solidFill>
          </w14:textFill>
        </w:rPr>
        <w:t>1</w:t>
      </w:r>
      <w:r>
        <w:rPr>
          <w:rFonts w:ascii="汉仪书宋二简"/>
          <w:color w:val="000000" w:themeColor="text1"/>
          <w14:textFill>
            <w14:solidFill>
              <w14:schemeClr w14:val="tx1"/>
            </w14:solidFill>
          </w14:textFill>
        </w:rPr>
        <w:t>.</w:t>
      </w:r>
      <w:r>
        <w:rPr>
          <w:rFonts w:hint="eastAsia" w:ascii="汉仪书宋二简"/>
          <w:color w:val="000000" w:themeColor="text1"/>
          <w14:textFill>
            <w14:solidFill>
              <w14:schemeClr w14:val="tx1"/>
            </w14:solidFill>
          </w14:textFill>
        </w:rPr>
        <w:t>00；X=</w:t>
      </w:r>
      <w:r>
        <w:t xml:space="preserve"> </w:t>
      </w:r>
      <w:r>
        <w:rPr>
          <w:rFonts w:ascii="汉仪书宋二简"/>
          <w:color w:val="000000" w:themeColor="text1"/>
          <w14:textFill>
            <w14:solidFill>
              <w14:schemeClr w14:val="tx1"/>
            </w14:solidFill>
          </w14:textFill>
        </w:rPr>
        <w:t>2515171.19</w:t>
      </w:r>
      <w:r>
        <w:rPr>
          <w:rFonts w:hint="eastAsia" w:ascii="汉仪书宋二简"/>
          <w:color w:val="000000" w:themeColor="text1"/>
          <w14:textFill>
            <w14:solidFill>
              <w14:schemeClr w14:val="tx1"/>
            </w14:solidFill>
          </w14:textFill>
        </w:rPr>
        <w:t>，Y=</w:t>
      </w:r>
      <w:r>
        <w:t xml:space="preserve"> </w:t>
      </w:r>
      <w:r>
        <w:rPr>
          <w:rFonts w:ascii="汉仪书宋二简"/>
          <w:color w:val="000000" w:themeColor="text1"/>
          <w14:textFill>
            <w14:solidFill>
              <w14:schemeClr w14:val="tx1"/>
            </w14:solidFill>
          </w14:textFill>
        </w:rPr>
        <w:t>541259.35</w:t>
      </w:r>
      <w:r>
        <w:rPr>
          <w:rFonts w:hint="eastAsia" w:ascii="汉仪书宋二简"/>
          <w:color w:val="000000" w:themeColor="text1"/>
          <w14:textFill>
            <w14:solidFill>
              <w14:schemeClr w14:val="tx1"/>
            </w14:solidFill>
          </w14:textFill>
        </w:rPr>
        <w:t>），并保持24小时无条件对公众开放。项目用地地下空间应考虑与周边地块的连通建设。</w:t>
      </w:r>
    </w:p>
    <w:p>
      <w:pPr>
        <w:spacing w:line="51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3、停车位充电桩配置比例不低于10%，其余应预留设置充电桩的条件。</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4、应按照《深圳市绿色建筑促进办法》、《深圳市装配式建筑发展专项规划(2018-2020)》及深圳市海绵城市建设的相关规定进行规划、建设和运营。</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5、项目需开展地质灾害危险性评估并采取相应的地质灾害防治措施。</w:t>
      </w:r>
    </w:p>
    <w:p>
      <w:pPr>
        <w:ind w:firstLine="583"/>
      </w:pPr>
      <w:r>
        <w:rPr>
          <w:rFonts w:hint="eastAsia"/>
        </w:rPr>
        <w:t>（九）权利限制:</w:t>
      </w:r>
    </w:p>
    <w:p>
      <w:pPr>
        <w:spacing w:line="510" w:lineRule="exact"/>
        <w:ind w:firstLine="638" w:firstLineChars="218"/>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建设用地使用权及建筑物限整体转让，初始登记后不得办理分证；允许抵押。</w:t>
      </w:r>
    </w:p>
    <w:p>
      <w:pPr>
        <w:spacing w:line="50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十、乙方同意按下列第（一）方式支付土地总地价款：</w:t>
      </w:r>
    </w:p>
    <w:p>
      <w:pPr>
        <w:spacing w:line="500" w:lineRule="exact"/>
        <w:ind w:firstLine="583"/>
        <w:rPr>
          <w:rFonts w:ascii="汉仪书宋二简"/>
          <w:color w:val="000000" w:themeColor="text1"/>
          <w:highlight w:val="yellow"/>
          <w14:textFill>
            <w14:solidFill>
              <w14:schemeClr w14:val="tx1"/>
            </w14:solidFill>
          </w14:textFill>
        </w:rPr>
      </w:pPr>
      <w:r>
        <w:rPr>
          <w:rFonts w:hint="eastAsia" w:ascii="汉仪书宋二简"/>
          <w:color w:val="000000" w:themeColor="text1"/>
          <w14:textFill>
            <w14:solidFill>
              <w14:schemeClr w14:val="tx1"/>
            </w14:solidFill>
          </w14:textFill>
        </w:rPr>
        <w:t>（一）一次性付款。</w:t>
      </w:r>
      <w:r>
        <w:rPr>
          <w:rFonts w:hint="eastAsia" w:ascii="汉仪书宋二简"/>
          <w:color w:val="000000" w:themeColor="text1"/>
          <w:highlight w:val="yellow"/>
          <w14:textFill>
            <w14:solidFill>
              <w14:schemeClr w14:val="tx1"/>
            </w14:solidFill>
          </w14:textFill>
        </w:rPr>
        <w:t>即自本合同签订之日起15个工作日内一次性付清全部地价款。</w:t>
      </w:r>
    </w:p>
    <w:p>
      <w:pPr>
        <w:spacing w:line="50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（二）分期付款。</w:t>
      </w:r>
    </w:p>
    <w:p>
      <w:pPr>
        <w:spacing w:line="50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1、自本合同签订之日起15个工作日内一次性支付总地价款的50%，计人民币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w:t>
      </w:r>
    </w:p>
    <w:p>
      <w:pPr>
        <w:spacing w:line="50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2、自本合同签订之日起1年内，即</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年</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日前一次性不计利息付清剩余50%的地价款，计人民币</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亿</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万</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仟</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佰</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拾</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元整（小写：</w:t>
      </w:r>
      <w:r>
        <w:rPr>
          <w:rFonts w:ascii="汉仪书宋二简"/>
          <w:color w:val="000000" w:themeColor="text1"/>
          <w14:textFill>
            <w14:solidFill>
              <w14:schemeClr w14:val="tx1"/>
            </w14:solidFill>
          </w14:textFill>
        </w:rPr>
        <w:t>¥</w:t>
      </w:r>
      <w:r>
        <w:rPr>
          <w:rFonts w:ascii="汉仪书宋二简"/>
          <w:color w:val="000000" w:themeColor="text1"/>
          <w:u w:val="single"/>
          <w14:textFill>
            <w14:solidFill>
              <w14:schemeClr w14:val="tx1"/>
            </w14:solidFill>
          </w14:textFill>
        </w:rPr>
        <w:t xml:space="preserve">          </w:t>
      </w:r>
      <w:r>
        <w:rPr>
          <w:rFonts w:hint="eastAsia" w:ascii="汉仪书宋二简"/>
          <w:color w:val="000000" w:themeColor="text1"/>
          <w14:textFill>
            <w14:solidFill>
              <w14:schemeClr w14:val="tx1"/>
            </w14:solidFill>
          </w14:textFill>
        </w:rPr>
        <w:t>元）。</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一、乙方未按出让合同规定的期限付清总地价款的，乙方同意甲方解除出让合同，无偿收回土地使用权。乙方已支付的履约保证金不予退还。已兴建的建筑物、附着物无偿收归甲方所有，甲方还可按总地价款的20%向乙方追索违约金。</w:t>
      </w:r>
    </w:p>
    <w:p>
      <w:pPr>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因甲方的过错致使乙方延迟使用土地的，甲方承担由此造成乙方的经济损失。</w:t>
      </w:r>
    </w:p>
    <w:p>
      <w:pPr>
        <w:spacing w:line="480" w:lineRule="exact"/>
        <w:ind w:firstLine="583"/>
        <w:rPr>
          <w:rFonts w:ascii="汉仪书宋二简" w:eastAsia="宋体"/>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十二、乙方除向甲方给付总地价款外，每年还必须按规定缴付土地使用</w:t>
      </w:r>
      <w:r>
        <w:rPr>
          <w:rFonts w:hint="eastAsia" w:ascii="汉仪书宋二简" w:eastAsia="宋体"/>
          <w:color w:val="000000" w:themeColor="text1"/>
          <w14:textFill>
            <w14:solidFill>
              <w14:schemeClr w14:val="tx1"/>
            </w14:solidFill>
          </w14:textFill>
        </w:rPr>
        <w:t>税</w:t>
      </w:r>
      <w:r>
        <w:rPr>
          <w:rFonts w:hint="eastAsia" w:ascii="汉仪书宋二简"/>
          <w:color w:val="000000" w:themeColor="text1"/>
          <w14:textFill>
            <w14:solidFill>
              <w14:schemeClr w14:val="tx1"/>
            </w14:solidFill>
          </w14:textFill>
        </w:rPr>
        <w:t>。</w:t>
      </w:r>
    </w:p>
    <w:p>
      <w:pPr>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十三、乙方在使用土地期间，未按规定缴纳土地使用</w:t>
      </w:r>
      <w:r>
        <w:rPr>
          <w:rFonts w:hint="eastAsia" w:ascii="汉仪书宋二简" w:eastAsia="宋体"/>
          <w:color w:val="000000" w:themeColor="text1"/>
          <w14:textFill>
            <w14:solidFill>
              <w14:schemeClr w14:val="tx1"/>
            </w14:solidFill>
          </w14:textFill>
        </w:rPr>
        <w:t>税</w:t>
      </w:r>
      <w:r>
        <w:rPr>
          <w:rFonts w:hint="eastAsia" w:ascii="汉仪书宋二简"/>
          <w:color w:val="000000" w:themeColor="text1"/>
          <w14:textFill>
            <w14:solidFill>
              <w14:schemeClr w14:val="tx1"/>
            </w14:solidFill>
          </w14:textFill>
        </w:rPr>
        <w:t>的，甲方可不予办理与上述地块有关的房地产权登记、建筑许可及其他相关手续或采取其他限制性措施。</w:t>
      </w:r>
    </w:p>
    <w:p>
      <w:pPr>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十四、乙方应当遵守法律、法规和本合同中关于土地用途的规定，严格按照土地用途使用，不得擅自转让、出租。</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乙方在土地使用年限内依照法律、法规、深圳市的有关规定以及本合同的规定转让、出租、抵押土地使用权或将土地使用权用于其他经济活动，其合法权益受法律保护。乙方开发、利用、经营受让的土地，不得损害社会公共利益。</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十五、乙方在未办理土地使用权登记并取得《不动产证》之前，不得以任何形式处分土地使用权。土地使用权按照法律法规和本合同规定依法转让的，只能整体转让，不得分割转让。</w:t>
      </w:r>
    </w:p>
    <w:p>
      <w:pPr>
        <w:spacing w:line="579"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六、人民法院强制执行拍卖或者变卖建设用地使用权，次受让人应当承接本合同及产业发展监管协议规定的受让人责任及义务，本合同约定的土地使用条件不变。人民法院强制执行又无符合条件的次受让人的，其建设用地使用权及地上建（构）筑物由政府回购。</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十七、本合同规定的土地出让年限届满，甲方无偿收回出让地块的土地使用权，上述地块上的建筑物及其他附着物也由甲方无偿取得。乙方承诺于</w:t>
      </w:r>
      <w:r>
        <w:rPr>
          <w:rFonts w:ascii="汉仪书宋二简"/>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年</w:t>
      </w:r>
      <w:r>
        <w:rPr>
          <w:rFonts w:ascii="汉仪书宋二简"/>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 xml:space="preserve"> </w:t>
      </w:r>
      <w:r>
        <w:rPr>
          <w:rFonts w:ascii="汉仪书宋二简"/>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月</w:t>
      </w:r>
      <w:r>
        <w:rPr>
          <w:rFonts w:ascii="汉仪书宋二简"/>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日前将土地及土地上建筑物、附着物无偿交给甲方，并在年期届满之日起十日内办理房地产权注销登记手续，否则由甲方移交房地产权登记部门迳行注销。</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乙方如需继续使用上述地块，可在期满前六个月内申请续期，经批准并在确定了新的土地使用权出让年限和出让金及其他条件后，与甲方重新签订土地使用权出让合同，支付地价款，并重新办理土地使用权登记手续。</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十八、在履行本合同过程中甲方需向乙方告知有关事宜的，乙方同意甲方通过挂号信函或媒体公告的形式送达至本合同所约定的乙方地址。</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十九、《土地使用规则》及本合同书所有附件、附表是本合同的组成部分，与本合同具有同等法律效力。甲、乙方须遵守《土地使用规则》及本合同书所有附件、附表。</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二十、本合同订立、效力、解释、履行及争议的解决均受中华人民共和国法律的管辖。</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二十一、因执行本合同发生争议，由争议双方协商解决，协商不成的，可依法向人民法院起诉。</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二十二、本合同从签订之日起生效。</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二十三、本合同一式六份，乙方三份，其余由甲方持有及分送有关单位。</w:t>
      </w:r>
    </w:p>
    <w:p>
      <w:pPr>
        <w:tabs>
          <w:tab w:val="left" w:pos="2835"/>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二十四、本合同未尽事宜，可由双方协商签订协议书明确。</w:t>
      </w: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hint="eastAsia"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0" w:firstLineChars="0"/>
        <w:rPr>
          <w:rFonts w:ascii="汉仪书宋二简"/>
          <w:color w:val="000000" w:themeColor="text1"/>
          <w14:textFill>
            <w14:solidFill>
              <w14:schemeClr w14:val="tx1"/>
            </w14:solidFill>
          </w14:textFill>
        </w:rPr>
      </w:pPr>
    </w:p>
    <w:p>
      <w:pPr>
        <w:tabs>
          <w:tab w:val="right" w:pos="4140"/>
          <w:tab w:val="left" w:pos="4500"/>
          <w:tab w:val="left" w:pos="4680"/>
          <w:tab w:val="clear" w:pos="4820"/>
          <w:tab w:val="clear" w:pos="5103"/>
        </w:tabs>
        <w:spacing w:before="312" w:beforeLines="100" w:line="460" w:lineRule="atLeast"/>
        <w:ind w:firstLine="636" w:firstLineChars="0"/>
        <w:rPr>
          <w:rFonts w:ascii="汉仪书宋二简" w:eastAsia="宋体"/>
          <w:color w:val="000000" w:themeColor="text1"/>
          <w:spacing w:val="16"/>
          <w:w w:val="105"/>
          <w:szCs w:val="23"/>
          <w14:textFill>
            <w14:solidFill>
              <w14:schemeClr w14:val="tx1"/>
            </w14:solidFill>
          </w14:textFill>
        </w:rPr>
      </w:pPr>
      <w:r>
        <w:rPr>
          <w:rFonts w:hint="eastAsia" w:ascii="汉仪书宋二简"/>
          <w:color w:val="000000" w:themeColor="text1"/>
          <w:spacing w:val="16"/>
          <w:w w:val="105"/>
          <w:szCs w:val="23"/>
          <w14:textFill>
            <w14:solidFill>
              <w14:schemeClr w14:val="tx1"/>
            </w14:solidFill>
          </w14:textFill>
        </w:rPr>
        <w:t>甲</w:t>
      </w:r>
      <w:r>
        <w:rPr>
          <w:rFonts w:ascii="汉仪书宋二简"/>
          <w:color w:val="000000" w:themeColor="text1"/>
          <w:spacing w:val="16"/>
          <w:w w:val="105"/>
          <w:szCs w:val="23"/>
          <w14:textFill>
            <w14:solidFill>
              <w14:schemeClr w14:val="tx1"/>
            </w14:solidFill>
          </w14:textFill>
        </w:rPr>
        <w:t xml:space="preserve">     </w:t>
      </w:r>
      <w:r>
        <w:rPr>
          <w:rFonts w:hint="eastAsia" w:ascii="汉仪书宋二简"/>
          <w:color w:val="000000" w:themeColor="text1"/>
          <w:spacing w:val="16"/>
          <w:w w:val="105"/>
          <w:szCs w:val="23"/>
          <w14:textFill>
            <w14:solidFill>
              <w14:schemeClr w14:val="tx1"/>
            </w14:solidFill>
          </w14:textFill>
        </w:rPr>
        <w:t>方：</w:t>
      </w:r>
      <w:r>
        <w:rPr>
          <w:rFonts w:hint="eastAsia" w:ascii="汉仪书宋二简"/>
          <w:color w:val="000000" w:themeColor="text1"/>
          <w:spacing w:val="6"/>
          <w:u w:val="single"/>
          <w14:textFill>
            <w14:solidFill>
              <w14:schemeClr w14:val="tx1"/>
            </w14:solidFill>
          </w14:textFill>
        </w:rPr>
        <w:t>深圳市规划和自然资源局坪山管理局</w:t>
      </w:r>
    </w:p>
    <w:p>
      <w:pPr>
        <w:tabs>
          <w:tab w:val="left" w:pos="4140"/>
        </w:tabs>
        <w:spacing w:before="200" w:line="34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 xml:space="preserve">         （盖章）    </w:t>
      </w:r>
    </w:p>
    <w:p>
      <w:pPr>
        <w:spacing w:line="480" w:lineRule="exact"/>
        <w:ind w:firstLine="0" w:firstLineChars="0"/>
        <w:rPr>
          <w:rFonts w:ascii="汉仪书宋二简"/>
          <w:color w:val="000000" w:themeColor="text1"/>
          <w14:textFill>
            <w14:solidFill>
              <w14:schemeClr w14:val="tx1"/>
            </w14:solidFill>
          </w14:textFill>
        </w:rPr>
      </w:pPr>
    </w:p>
    <w:p>
      <w:pPr>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法定代表人：</w:t>
      </w:r>
      <w:r>
        <w:rPr>
          <w:rFonts w:ascii="汉仪书宋二简"/>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ascii="汉仪书宋二简"/>
          <w:color w:val="000000" w:themeColor="text1"/>
          <w:u w:val="single"/>
          <w14:textFill>
            <w14:solidFill>
              <w14:schemeClr w14:val="tx1"/>
            </w14:solidFill>
          </w14:textFill>
        </w:rPr>
        <w:t xml:space="preserve">             </w:t>
      </w:r>
    </w:p>
    <w:p>
      <w:pPr>
        <w:tabs>
          <w:tab w:val="clear" w:pos="5103"/>
        </w:tabs>
        <w:spacing w:line="480" w:lineRule="exact"/>
        <w:ind w:firstLine="0" w:firstLineChars="0"/>
        <w:rPr>
          <w:rFonts w:ascii="汉仪书宋二简"/>
          <w:color w:val="000000" w:themeColor="text1"/>
          <w14:textFill>
            <w14:solidFill>
              <w14:schemeClr w14:val="tx1"/>
            </w14:solidFill>
          </w14:textFill>
        </w:rPr>
      </w:pPr>
    </w:p>
    <w:p>
      <w:pPr>
        <w:tabs>
          <w:tab w:val="clear" w:pos="5103"/>
        </w:tabs>
        <w:spacing w:line="48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委托代理人：</w:t>
      </w:r>
      <w:r>
        <w:rPr>
          <w:rFonts w:ascii="汉仪书宋二简"/>
          <w:color w:val="000000" w:themeColor="text1"/>
          <w:u w:val="single"/>
          <w14:textFill>
            <w14:solidFill>
              <w14:schemeClr w14:val="tx1"/>
            </w14:solidFill>
          </w14:textFill>
        </w:rPr>
        <w:t xml:space="preserve">                           </w:t>
      </w:r>
    </w:p>
    <w:p>
      <w:pPr>
        <w:spacing w:before="624" w:beforeLines="200" w:line="480" w:lineRule="exact"/>
        <w:ind w:firstLine="0" w:firstLineChars="0"/>
        <w:rPr>
          <w:rFonts w:ascii="汉仪书宋二简"/>
          <w:color w:val="000000" w:themeColor="text1"/>
          <w14:textFill>
            <w14:solidFill>
              <w14:schemeClr w14:val="tx1"/>
            </w14:solidFill>
          </w14:textFill>
        </w:rPr>
      </w:pPr>
    </w:p>
    <w:p>
      <w:pPr>
        <w:spacing w:before="624" w:beforeLines="200" w:line="480" w:lineRule="exact"/>
        <w:ind w:firstLine="583"/>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乙</w:t>
      </w:r>
      <w:r>
        <w:rPr>
          <w:rFonts w:ascii="汉仪书宋二简"/>
          <w:color w:val="000000" w:themeColor="text1"/>
          <w14:textFill>
            <w14:solidFill>
              <w14:schemeClr w14:val="tx1"/>
            </w14:solidFill>
          </w14:textFill>
        </w:rPr>
        <w:t xml:space="preserve">     </w:t>
      </w:r>
      <w:r>
        <w:rPr>
          <w:rFonts w:hint="eastAsia" w:ascii="汉仪书宋二简"/>
          <w:color w:val="000000" w:themeColor="text1"/>
          <w14:textFill>
            <w14:solidFill>
              <w14:schemeClr w14:val="tx1"/>
            </w14:solidFill>
          </w14:textFill>
        </w:rPr>
        <w:t>方：</w:t>
      </w:r>
      <w:r>
        <w:rPr>
          <w:rFonts w:ascii="汉仪书宋二简"/>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spacing w:before="200" w:line="340" w:lineRule="exact"/>
        <w:ind w:firstLine="583"/>
        <w:rPr>
          <w:rFonts w:ascii="汉仪书宋二简"/>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 xml:space="preserve">         （盖章）    </w:t>
      </w:r>
    </w:p>
    <w:p>
      <w:pPr>
        <w:tabs>
          <w:tab w:val="left" w:pos="4140"/>
        </w:tabs>
        <w:spacing w:before="200" w:line="340" w:lineRule="exact"/>
        <w:ind w:firstLine="0" w:firstLineChars="0"/>
        <w:rPr>
          <w:rFonts w:ascii="汉仪书宋二简"/>
          <w:color w:val="000000" w:themeColor="text1"/>
          <w14:textFill>
            <w14:solidFill>
              <w14:schemeClr w14:val="tx1"/>
            </w14:solidFill>
          </w14:textFill>
        </w:rPr>
      </w:pPr>
    </w:p>
    <w:p>
      <w:pPr>
        <w:tabs>
          <w:tab w:val="left" w:pos="4140"/>
        </w:tabs>
        <w:spacing w:before="200" w:line="340" w:lineRule="exact"/>
        <w:ind w:firstLine="583"/>
        <w:rPr>
          <w:rFonts w:ascii="汉仪书宋二简"/>
          <w:color w:val="000000" w:themeColor="text1"/>
          <w:u w:val="single"/>
          <w14:textFill>
            <w14:solidFill>
              <w14:schemeClr w14:val="tx1"/>
            </w14:solidFill>
          </w14:textFill>
        </w:rPr>
      </w:pPr>
      <w:r>
        <w:rPr>
          <w:rFonts w:hint="eastAsia" w:ascii="汉仪书宋二简"/>
          <w:color w:val="000000" w:themeColor="text1"/>
          <w14:textFill>
            <w14:solidFill>
              <w14:schemeClr w14:val="tx1"/>
            </w14:solidFill>
          </w14:textFill>
        </w:rPr>
        <w:t>法定代表人：</w:t>
      </w:r>
      <w:r>
        <w:rPr>
          <w:rFonts w:ascii="汉仪书宋二简"/>
          <w:color w:val="000000" w:themeColor="text1"/>
          <w:u w:val="single"/>
          <w14:textFill>
            <w14:solidFill>
              <w14:schemeClr w14:val="tx1"/>
            </w14:solidFill>
          </w14:textFill>
        </w:rPr>
        <w:t xml:space="preserve">                           </w:t>
      </w:r>
    </w:p>
    <w:p>
      <w:pPr>
        <w:tabs>
          <w:tab w:val="clear" w:pos="5103"/>
        </w:tabs>
        <w:spacing w:before="200" w:line="340" w:lineRule="exact"/>
        <w:ind w:firstLine="0" w:firstLineChars="0"/>
        <w:rPr>
          <w:rFonts w:ascii="汉仪书宋二简"/>
          <w:color w:val="000000" w:themeColor="text1"/>
          <w14:textFill>
            <w14:solidFill>
              <w14:schemeClr w14:val="tx1"/>
            </w14:solidFill>
          </w14:textFill>
        </w:rPr>
      </w:pPr>
    </w:p>
    <w:p>
      <w:pPr>
        <w:tabs>
          <w:tab w:val="clear" w:pos="5103"/>
        </w:tabs>
        <w:spacing w:before="200" w:line="340" w:lineRule="exact"/>
        <w:ind w:firstLine="583"/>
        <w:rPr>
          <w:rFonts w:ascii="汉仪书宋二简" w:eastAsia="宋体"/>
          <w:color w:val="000000" w:themeColor="text1"/>
          <w14:textFill>
            <w14:solidFill>
              <w14:schemeClr w14:val="tx1"/>
            </w14:solidFill>
          </w14:textFill>
        </w:rPr>
      </w:pPr>
      <w:r>
        <w:rPr>
          <w:rFonts w:hint="eastAsia" w:ascii="汉仪书宋二简"/>
          <w:color w:val="000000" w:themeColor="text1"/>
          <w14:textFill>
            <w14:solidFill>
              <w14:schemeClr w14:val="tx1"/>
            </w14:solidFill>
          </w14:textFill>
        </w:rPr>
        <w:t>委托代理人：</w:t>
      </w:r>
      <w:r>
        <w:rPr>
          <w:rFonts w:ascii="汉仪书宋二简"/>
          <w:color w:val="000000" w:themeColor="text1"/>
          <w:u w:val="single"/>
          <w14:textFill>
            <w14:solidFill>
              <w14:schemeClr w14:val="tx1"/>
            </w14:solidFill>
          </w14:textFill>
        </w:rPr>
        <w:t xml:space="preserve">                            </w:t>
      </w:r>
    </w:p>
    <w:p>
      <w:pPr>
        <w:spacing w:before="200" w:line="140" w:lineRule="exact"/>
        <w:ind w:firstLine="3184" w:firstLineChars="1087"/>
        <w:rPr>
          <w:rFonts w:ascii="汉仪书宋二简"/>
          <w:color w:val="000000" w:themeColor="text1"/>
          <w14:textFill>
            <w14:solidFill>
              <w14:schemeClr w14:val="tx1"/>
            </w14:solidFill>
          </w14:textFill>
        </w:rPr>
      </w:pPr>
    </w:p>
    <w:p>
      <w:pPr>
        <w:spacing w:before="200" w:line="140" w:lineRule="exact"/>
        <w:ind w:firstLine="3184" w:firstLineChars="1087"/>
        <w:rPr>
          <w:rFonts w:ascii="汉仪书宋二简"/>
          <w:color w:val="000000" w:themeColor="text1"/>
          <w14:textFill>
            <w14:solidFill>
              <w14:schemeClr w14:val="tx1"/>
            </w14:solidFill>
          </w14:textFill>
        </w:rPr>
      </w:pPr>
    </w:p>
    <w:p>
      <w:pPr>
        <w:spacing w:before="200" w:line="140" w:lineRule="exact"/>
        <w:ind w:firstLine="3184" w:firstLineChars="1087"/>
        <w:rPr>
          <w:rFonts w:ascii="汉仪书宋二简"/>
          <w:color w:val="000000" w:themeColor="text1"/>
          <w14:textFill>
            <w14:solidFill>
              <w14:schemeClr w14:val="tx1"/>
            </w14:solidFill>
          </w14:textFill>
        </w:rPr>
      </w:pPr>
    </w:p>
    <w:p>
      <w:pPr>
        <w:spacing w:before="200" w:line="140" w:lineRule="exact"/>
        <w:ind w:firstLine="0" w:firstLineChars="0"/>
        <w:rPr>
          <w:rFonts w:ascii="汉仪书宋二简"/>
          <w:color w:val="000000" w:themeColor="text1"/>
          <w14:textFill>
            <w14:solidFill>
              <w14:schemeClr w14:val="tx1"/>
            </w14:solidFill>
          </w14:textFill>
        </w:rPr>
      </w:pPr>
    </w:p>
    <w:p>
      <w:pPr>
        <w:spacing w:before="200" w:line="140" w:lineRule="exact"/>
        <w:ind w:firstLine="0" w:firstLineChars="0"/>
        <w:rPr>
          <w:rFonts w:ascii="汉仪书宋二简"/>
          <w:color w:val="000000" w:themeColor="text1"/>
          <w14:textFill>
            <w14:solidFill>
              <w14:schemeClr w14:val="tx1"/>
            </w14:solidFill>
          </w14:textFill>
        </w:rPr>
      </w:pPr>
    </w:p>
    <w:p>
      <w:pPr>
        <w:spacing w:before="200" w:line="140" w:lineRule="exact"/>
        <w:ind w:firstLine="0" w:firstLineChars="0"/>
        <w:rPr>
          <w:rFonts w:ascii="汉仪书宋二简"/>
          <w:color w:val="000000" w:themeColor="text1"/>
          <w14:textFill>
            <w14:solidFill>
              <w14:schemeClr w14:val="tx1"/>
            </w14:solidFill>
          </w14:textFill>
        </w:rPr>
      </w:pPr>
    </w:p>
    <w:p>
      <w:pPr>
        <w:spacing w:before="200" w:line="140" w:lineRule="exact"/>
        <w:ind w:firstLine="3065" w:firstLineChars="1087"/>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签订日期：    年  月  日</w:t>
      </w:r>
    </w:p>
    <w:p>
      <w:pPr>
        <w:spacing w:before="200" w:line="140" w:lineRule="exact"/>
        <w:ind w:firstLine="2961" w:firstLineChars="105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签订地点：</w:t>
      </w:r>
      <w:r>
        <w:rPr>
          <w:rFonts w:hint="eastAsia" w:ascii="宋体" w:hAnsi="宋体" w:eastAsia="宋体"/>
          <w:color w:val="000000" w:themeColor="text1"/>
          <w:sz w:val="22"/>
          <w:u w:val="single"/>
          <w14:textFill>
            <w14:solidFill>
              <w14:schemeClr w14:val="tx1"/>
            </w14:solidFill>
          </w14:textFill>
        </w:rPr>
        <w:t>深圳土地房产交易大厦</w:t>
      </w: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p>
      <w:pPr>
        <w:spacing w:before="200" w:line="140" w:lineRule="exact"/>
        <w:ind w:firstLine="0" w:firstLineChars="0"/>
        <w:jc w:val="left"/>
        <w:rPr>
          <w:rFonts w:eastAsia="黑体"/>
          <w:color w:val="000000" w:themeColor="text1"/>
          <w:w w:val="100"/>
          <w:sz w:val="28"/>
          <w14:textFill>
            <w14:solidFill>
              <w14:schemeClr w14:val="tx1"/>
            </w14:solidFill>
          </w14:textFill>
        </w:rPr>
      </w:pPr>
    </w:p>
    <w:p>
      <w:pPr>
        <w:spacing w:before="200" w:line="140" w:lineRule="exact"/>
        <w:ind w:firstLine="0" w:firstLineChars="0"/>
        <w:jc w:val="left"/>
        <w:rPr>
          <w:rFonts w:eastAsia="黑体"/>
          <w:color w:val="000000" w:themeColor="text1"/>
          <w:w w:val="100"/>
          <w:sz w:val="28"/>
          <w14:textFill>
            <w14:solidFill>
              <w14:schemeClr w14:val="tx1"/>
            </w14:solidFill>
          </w14:textFill>
        </w:rPr>
      </w:pPr>
    </w:p>
    <w:p>
      <w:pPr>
        <w:spacing w:before="200" w:line="140" w:lineRule="exact"/>
        <w:ind w:firstLine="0" w:firstLineChars="0"/>
        <w:jc w:val="left"/>
        <w:rPr>
          <w:rFonts w:eastAsia="黑体"/>
          <w:color w:val="000000" w:themeColor="text1"/>
          <w14:textFill>
            <w14:solidFill>
              <w14:schemeClr w14:val="tx1"/>
            </w14:solidFill>
          </w14:textFill>
        </w:rPr>
      </w:pPr>
      <w:r>
        <w:rPr>
          <w:rFonts w:hint="eastAsia" w:eastAsia="黑体"/>
          <w:color w:val="000000" w:themeColor="text1"/>
          <w:w w:val="100"/>
          <w:sz w:val="28"/>
          <w14:textFill>
            <w14:solidFill>
              <w14:schemeClr w14:val="tx1"/>
            </w14:solidFill>
          </w14:textFill>
        </w:rPr>
        <w:t>附件：</w:t>
      </w:r>
    </w:p>
    <w:p>
      <w:pPr>
        <w:pStyle w:val="2"/>
        <w:spacing w:before="400" w:after="240" w:line="360" w:lineRule="auto"/>
        <w:ind w:firstLine="0" w:firstLineChars="0"/>
        <w:jc w:val="center"/>
        <w:rPr>
          <w:rFonts w:eastAsia="方正小标宋简体"/>
          <w:b w:val="0"/>
          <w:bCs w:val="0"/>
          <w:color w:val="000000" w:themeColor="text1"/>
          <w:w w:val="100"/>
          <w:sz w:val="48"/>
          <w14:textFill>
            <w14:solidFill>
              <w14:schemeClr w14:val="tx1"/>
            </w14:solidFill>
          </w14:textFill>
        </w:rPr>
      </w:pPr>
      <w:r>
        <w:rPr>
          <w:rFonts w:hint="eastAsia" w:eastAsia="方正小标宋简体"/>
          <w:b w:val="0"/>
          <w:bCs w:val="0"/>
          <w:color w:val="000000" w:themeColor="text1"/>
          <w:w w:val="100"/>
          <w:sz w:val="48"/>
          <w14:textFill>
            <w14:solidFill>
              <w14:schemeClr w14:val="tx1"/>
            </w14:solidFill>
          </w14:textFill>
        </w:rPr>
        <w:t>土地使用规则</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为了切实履行《深圳市土地使用权出让合同书》（以下简称“土地使用权出让合同”），保证深圳市城市规划的实施，合理利用土地，明确土地使用者的责任，订立此规则。</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释义</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、土地使用权出让合同涉及到的名词，以本规则解释为准。</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宗地图：</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指按一定比例尺制作的用以标示一宗地的用地位置、界线和面积的地形图。</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土地使用权：</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spacing w:val="0"/>
          <w14:textFill>
            <w14:solidFill>
              <w14:schemeClr w14:val="tx1"/>
            </w14:solidFill>
          </w14:textFill>
        </w:rPr>
        <w:t>土地使用权转让：</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土地使用权出让后，土地使用权受让人依法和依照土地使用权出让合同书将土地使用权再转移的行为。</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无偿收回土地：</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因土地使用者不能履行土地使用权出让合同、违反土地使用规则进行开发建设，市规划和自然资源局因此解除土地使用权出让合同，或土地使用年期届满，市规划和自然资源局无偿收回土地使用权，土地使用者无偿将土地及地上建筑物、附着物交回并丧失土地出让合同书一切权利的行为。</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土地使用年期：</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土地使用权受让人在受让的地块上享有土地使用权的总年期。</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坐标：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用测量学方法表示地面上一点位置的有序的一组数。本合同中的坐标除非特别指明外，均为深圳独立坐标系统，用直角坐标表示。</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界桩定点：</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在实地确定验明宗地图上所标示的各界桩点的位置。</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spacing w:val="0"/>
          <w14:textFill>
            <w14:solidFill>
              <w14:schemeClr w14:val="tx1"/>
            </w14:solidFill>
          </w14:textFill>
        </w:rPr>
        <w:t>土地临时占用费：</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土地使用者经国土管理部门批准临时使用的土地，按规定向国土管理部门支付的租金。</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市政工程：</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城市的基础设施。具体包括：道路、给水、污水、雨水、电力、电讯、路灯、照明、煤气等管、厂、站、场、桥梁或人行天桥及其它工程。</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绿化覆盖率：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地块内全部绿化种植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地面绿化、屋顶绿化、架空绿化、垂直绿化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的水平投影面积之和与地块总用地面积的比率。鼓励进行垂直绿化、架空绿化和屋顶绿化。</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建筑覆盖率：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用地范围内所有建筑物的基底面积总和与土地面积比。</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建筑容积率：</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规定的地块上全部建筑物总面积与土地面积之比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含附属建筑物计算在内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，但注明不计算的附属建筑物面积除外。</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总建筑面积：</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主体建筑物：</w:t>
      </w:r>
      <w:r>
        <w:rPr>
          <w:rFonts w:eastAsia="方正楷体简体"/>
          <w:color w:val="000000" w:themeColor="text1"/>
          <w14:textFill>
            <w14:solidFill>
              <w14:schemeClr w14:val="tx1"/>
            </w14:solidFill>
          </w14:textFill>
        </w:rPr>
        <w:tab/>
      </w:r>
      <w:r>
        <w:rPr>
          <w:rFonts w:hint="eastAsia"/>
          <w:color w:val="000000" w:themeColor="text1"/>
          <w14:textFill>
            <w14:solidFill>
              <w14:schemeClr w14:val="tx1"/>
            </w14:solidFill>
          </w14:textFill>
        </w:rPr>
        <w:t>由土地用途所限定的主要建筑物。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附属建筑物：</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主体建筑以外的其它建筑。</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办公楼：</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供机关、企事业单位从事行政事务使用的建筑物。</w:t>
      </w:r>
    </w:p>
    <w:p>
      <w:pPr>
        <w:tabs>
          <w:tab w:val="left" w:pos="2268"/>
        </w:tabs>
        <w:ind w:left="2268" w:hanging="2268" w:firstLineChars="0"/>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单身公寓：</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供单身职工起居和具备居住用的小型厨、厕的建筑物。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住宅：</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供居民家庭生活居住的单元式建筑物。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别墅：</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供居民家庭生活居住的独立式建筑物。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宿舍：</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供学生、职工等集体性居住的建筑物。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综合楼：</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多种用途组合一体的多、高层民用建筑。</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厂房：</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可供工业生产使用的建筑物。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商业用房：</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指为居民提供生活消费及进行商务活动的商铺、饮食、酒店、娱乐、金融、保险、银行、证券等建筑物。</w:t>
      </w:r>
    </w:p>
    <w:p>
      <w:pPr>
        <w:tabs>
          <w:tab w:val="left" w:pos="2268"/>
        </w:tabs>
        <w:ind w:left="2268" w:hanging="2268" w:firstLineChars="0"/>
        <w:jc w:val="left"/>
        <w:rPr>
          <w:color w:val="000000" w:themeColor="text1"/>
          <w14:textFill>
            <w14:solidFill>
              <w14:schemeClr w14:val="tx1"/>
            </w14:solidFill>
          </w14:textFill>
        </w:rPr>
      </w:pPr>
      <w:r>
        <w:rPr>
          <w:rFonts w:hint="eastAsia" w:eastAsia="方正楷体简体"/>
          <w:color w:val="000000" w:themeColor="text1"/>
          <w14:textFill>
            <w14:solidFill>
              <w14:schemeClr w14:val="tx1"/>
            </w14:solidFill>
          </w14:textFill>
        </w:rPr>
        <w:t>房地产证：</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房地产权利人依法管理、经营、使用和处分房地产的凭证。</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界桩定点</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土地使用权出让合同》签订后，宗地图所标示坐标各拐点埋设的混凝土界桩，由市规划和自然资源局会同土地使用者实地依图验明。界桩定点费用由土地使用者支付。事后，土地使用者必须妥善保护，不得私自改放，界桩遭受破坏或移动时，应及时书面报告市规划和自然资源局，请求重新埋设，所需费用由土地使用者支付。</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附属工程</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、土地使用者同意在宗地图红线范围内一并建造附表一、附表二所列附属工程，并保证在</w:t>
      </w:r>
      <w:r>
        <w:rPr>
          <w:rFonts w:hint="eastAsia"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年</w:t>
      </w:r>
      <w:r>
        <w:rPr>
          <w:rFonts w:hint="eastAsia"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月</w:t>
      </w:r>
      <w:r>
        <w:rPr>
          <w:rFonts w:hint="eastAsia" w:ascii="汉仪书宋二简"/>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日前或与主体工程竣工时间同时竣工。并同意附表二所列公益工程免费提供使用，产权归政府所有。</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土地使用者表示同意附表三所列市政工程可在其宗地图范围内的规划位置建造或通过，而无须作任何赔偿。</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、因规划需要，有关部门在用地范围内布置公益配套项目及市政管线施工时，土地使用者同意提供用地及通过。</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设计、开工、竣工及违约责任</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、土地使用者必须在签订《土地使用权出让合同》之日起六个月内，向有关部门提交设计方案图纸及市计划部门批准的投资计划，有关部门应在接到齐备的图纸和计划后按规定审批。</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1318" w:leftChars="200" w:hanging="732" w:hangingChars="250"/>
        <w:rPr>
          <w:rFonts w:ascii="汉仪书宋二简"/>
          <w:color w:val="000000"/>
        </w:rPr>
      </w:pPr>
      <w:r>
        <w:rPr>
          <w:rFonts w:hint="eastAsia" w:ascii="汉仪书宋二简"/>
        </w:rPr>
        <w:t>7、</w:t>
      </w:r>
      <w:r>
        <w:rPr>
          <w:rFonts w:hint="eastAsia" w:ascii="汉仪书宋二简"/>
          <w:color w:val="000000"/>
        </w:rPr>
        <w:t>土地使用者应在</w:t>
      </w:r>
      <w:r>
        <w:rPr>
          <w:rFonts w:hint="eastAsia" w:ascii="汉仪书宋二简"/>
          <w:color w:val="000000"/>
          <w:u w:val="single"/>
        </w:rPr>
        <w:t xml:space="preserve">     </w:t>
      </w:r>
      <w:r>
        <w:rPr>
          <w:rFonts w:hint="eastAsia" w:ascii="汉仪书宋二简"/>
          <w:color w:val="000000"/>
        </w:rPr>
        <w:t>年</w:t>
      </w:r>
      <w:r>
        <w:rPr>
          <w:rFonts w:hint="eastAsia" w:ascii="汉仪书宋二简"/>
          <w:color w:val="000000"/>
          <w:u w:val="single"/>
        </w:rPr>
        <w:t xml:space="preserve">  </w:t>
      </w:r>
      <w:r>
        <w:rPr>
          <w:rFonts w:hint="eastAsia" w:ascii="汉仪书宋二简"/>
          <w:color w:val="000000"/>
        </w:rPr>
        <w:t>月</w:t>
      </w:r>
      <w:r>
        <w:rPr>
          <w:rFonts w:hint="eastAsia" w:ascii="汉仪书宋二简"/>
          <w:color w:val="000000"/>
          <w:u w:val="single"/>
        </w:rPr>
        <w:t xml:space="preserve">  </w:t>
      </w:r>
      <w:r>
        <w:rPr>
          <w:rFonts w:hint="eastAsia" w:ascii="汉仪书宋二简"/>
          <w:color w:val="000000"/>
        </w:rPr>
        <w:t>日之前开工，</w:t>
      </w:r>
    </w:p>
    <w:p>
      <w:pPr>
        <w:ind w:firstLine="0" w:firstLineChars="0"/>
        <w:rPr>
          <w:rFonts w:ascii="汉仪书宋二简"/>
          <w:color w:val="000000"/>
        </w:rPr>
      </w:pPr>
      <w:r>
        <w:rPr>
          <w:rFonts w:hint="eastAsia" w:ascii="汉仪书宋二简"/>
          <w:color w:val="000000"/>
          <w:u w:val="single"/>
        </w:rPr>
        <w:t xml:space="preserve">     </w:t>
      </w:r>
      <w:r>
        <w:rPr>
          <w:rFonts w:hint="eastAsia" w:ascii="汉仪书宋二简"/>
          <w:color w:val="000000"/>
        </w:rPr>
        <w:t>年</w:t>
      </w:r>
      <w:r>
        <w:rPr>
          <w:rFonts w:hint="eastAsia" w:ascii="汉仪书宋二简"/>
          <w:color w:val="000000"/>
          <w:u w:val="single"/>
        </w:rPr>
        <w:t xml:space="preserve">  </w:t>
      </w:r>
      <w:r>
        <w:rPr>
          <w:rFonts w:hint="eastAsia" w:ascii="汉仪书宋二简"/>
          <w:color w:val="000000"/>
        </w:rPr>
        <w:t>月</w:t>
      </w:r>
      <w:r>
        <w:rPr>
          <w:rFonts w:hint="eastAsia" w:ascii="汉仪书宋二简"/>
          <w:color w:val="000000"/>
          <w:u w:val="single"/>
        </w:rPr>
        <w:t xml:space="preserve">  </w:t>
      </w:r>
      <w:r>
        <w:rPr>
          <w:rFonts w:hint="eastAsia" w:ascii="汉仪书宋二简"/>
          <w:color w:val="000000"/>
        </w:rPr>
        <w:t xml:space="preserve">日之前竣工。   </w:t>
      </w:r>
    </w:p>
    <w:p>
      <w:pPr>
        <w:ind w:firstLine="583"/>
        <w:rPr>
          <w:rFonts w:ascii="汉仪书宋二简"/>
          <w:color w:val="000000"/>
        </w:rPr>
      </w:pPr>
      <w:r>
        <w:rPr>
          <w:rFonts w:hint="eastAsia" w:ascii="汉仪书宋二简"/>
          <w:color w:val="000000"/>
        </w:rPr>
        <w:t>土地使用者未按土地出让合同规定的用途和条件开发利用土地，市规划和自然资源局可处以土地使用权出让金总额20%的罚款。拒不纠正的，市规划和自然资源局无偿收回土地使用权，没收地上建筑物、附着物。</w:t>
      </w:r>
    </w:p>
    <w:p>
      <w:pPr>
        <w:ind w:firstLine="583"/>
        <w:rPr>
          <w:rFonts w:ascii="汉仪书宋二简"/>
        </w:rPr>
      </w:pPr>
      <w:r>
        <w:rPr>
          <w:rFonts w:hint="eastAsia" w:ascii="汉仪书宋二简"/>
        </w:rPr>
        <w:t>8、土地使用者应当在本合同约定期限内按期开工，超过约定开工期限未动工开发造成土地闲置的，按闲置土地相关规定处理。</w:t>
      </w:r>
    </w:p>
    <w:p>
      <w:pPr>
        <w:ind w:firstLine="583"/>
        <w:rPr>
          <w:rFonts w:ascii="汉仪书宋二简"/>
        </w:rPr>
      </w:pPr>
      <w:r>
        <w:rPr>
          <w:rFonts w:hint="eastAsia" w:ascii="汉仪书宋二简"/>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ind w:firstLine="583"/>
        <w:rPr>
          <w:rFonts w:ascii="汉仪书宋二简"/>
        </w:rPr>
      </w:pPr>
      <w:r>
        <w:rPr>
          <w:rFonts w:hint="eastAsia" w:ascii="汉仪书宋二简"/>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、工程竣工提请市政府有关部门质量验收前，土地使用者应向有关部门提请对建筑物进行规划验收，验收合格的，发给《规划验收合格证》，不合格的，限期整改。</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建筑维修活动</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、土地使用者在用地范围内进行建设及维修活动时，对周围环境及设施应承担下列责任：</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）所属建筑物品或废弃物（如泥土、碎石、建筑垃圾等）不得侵占或破坏宗地图以外的土地及设施。如需临时占用市政道路，应报请有关部门批准。</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如需临时占用宗地图以外土地，应与该地块土地使用者协商；若属市政府未批出土地，应报市规划和自然资源局批准，并按规定交纳土地临时占用费。</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）土地使用者必须做好土地使用范围内及周围土地的绿化及水土保护，采取一切措施防止水土流失。否则，引起的一切经济损失及法律责任由土地使用者承担。</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）未获有关部门批准，不得在公共用地上倾倒、储存任何材料或进行任何工程活动。</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）土地使用者必须确保土地使用范围内的污水、污物、恶臭物或影响环境的排泄物均有可靠的排除方法，不得破坏周围的环境。</w:t>
      </w:r>
    </w:p>
    <w:p>
      <w:pPr>
        <w:ind w:firstLine="58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）土地使用期限内，土地使用者对该地段内的城市市政设施均应妥善保护、避免损坏，否则，应承担修复工程的一切费用。</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、土地使用者不得开辟、铲除或挖掘毗邻地段的土地。</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、土地使用者应在本合同期内按规定自行负责或委托管理人负责建成区内所有建筑物和公共设施及绿地的使用和管理，并应符合物业管理部门和城市管理部门的规定和要求。</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、土地使用者应按设计总平面指定地点开设车辆出入口。</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土地使用权转让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、土地使用权的转让包括土地使用权连同地上建筑物的转让。</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16</w:t>
      </w:r>
      <w:r>
        <w:rPr>
          <w:rFonts w:hint="eastAsia"/>
          <w:color w:val="000000" w:themeColor="text1"/>
          <w14:textFill>
            <w14:solidFill>
              <w14:schemeClr w14:val="tx1"/>
            </w14:solidFill>
          </w14:textFill>
        </w:rPr>
        <w:t>、土地使用者转让土地使用权须符合《深圳经济特区房地产转让条例》、《深圳市土地交易市场管理规定》、《深圳市工业及其他产业用地使用权出让若干规定》和项目所在园区的有关规定。</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、建筑物必须连同土地使用权一起转让、转让双方签订转让合同并到市产权登记部门办理转移登记手续，按市政府有关规定缴纳税费。</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18</w:t>
      </w:r>
      <w:r>
        <w:rPr>
          <w:rFonts w:hint="eastAsia"/>
          <w:color w:val="000000" w:themeColor="text1"/>
          <w14:textFill>
            <w14:solidFill>
              <w14:schemeClr w14:val="tx1"/>
            </w14:solidFill>
          </w14:textFill>
        </w:rPr>
        <w:t>、建筑物连同土地使用权转让后，新的土地使用者仍应遵守本规则。</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给排水、供电</w:t>
      </w:r>
    </w:p>
    <w:p>
      <w:pPr>
        <w:ind w:firstLine="583"/>
        <w:rPr>
          <w:color w:val="000000" w:themeColor="text1"/>
          <w14:textFill>
            <w14:solidFill>
              <w14:schemeClr w14:val="tx1"/>
            </w14:solidFill>
          </w14:textFill>
        </w:rPr>
      </w:pPr>
      <w:r>
        <w:rPr>
          <w:color w:val="000000" w:themeColor="text1"/>
          <w14:textFill>
            <w14:solidFill>
              <w14:schemeClr w14:val="tx1"/>
            </w14:solidFill>
          </w14:textFill>
        </w:rPr>
        <w:t>19</w:t>
      </w:r>
      <w:r>
        <w:rPr>
          <w:rFonts w:hint="eastAsia"/>
          <w:color w:val="000000" w:themeColor="text1"/>
          <w14:textFill>
            <w14:solidFill>
              <w14:schemeClr w14:val="tx1"/>
            </w14:solidFill>
          </w14:textFill>
        </w:rPr>
        <w:t>、土地使用者所需的给排水、供电、供气及电讯等应与市给排水、供电、供气及电讯等部门签订协议书。埋设相应管线设计图应报有关部门审批，经批准后实施。上述所需费用均由土地使用者自行负责。</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八</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接受检查监督</w:t>
      </w:r>
    </w:p>
    <w:p>
      <w:pPr>
        <w:spacing w:line="460" w:lineRule="exact"/>
        <w:ind w:firstLine="583"/>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、在土地使用期间，市规划和自然资源局有权对土地使用者地界范围内的土地使用情况进行检查监督，土地使用者不得拒绝阻挠。</w:t>
      </w:r>
    </w:p>
    <w:p>
      <w:pPr>
        <w:spacing w:line="460" w:lineRule="exact"/>
        <w:ind w:firstLine="583"/>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、土地使用者不得以任何理由占用地界范围以外的土地（包括堆放物品、器材等），否则，按违法占地处理。</w:t>
      </w:r>
    </w:p>
    <w:p>
      <w:pPr>
        <w:spacing w:line="460" w:lineRule="exact"/>
        <w:ind w:firstLine="583"/>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、土地使用者在用地范围内，应按规定的土地用途和经市政府有关部门批准的施工设计图纸进行建设。</w:t>
      </w:r>
    </w:p>
    <w:p>
      <w:pPr>
        <w:spacing w:line="460" w:lineRule="exact"/>
        <w:ind w:firstLine="583"/>
        <w:rPr>
          <w:color w:val="000000" w:themeColor="text1"/>
          <w14:textFill>
            <w14:solidFill>
              <w14:schemeClr w14:val="tx1"/>
            </w14:solidFill>
          </w14:textFill>
        </w:rPr>
      </w:pPr>
      <w:r>
        <w:rPr>
          <w:color w:val="000000" w:themeColor="text1"/>
          <w14:textFill>
            <w14:solidFill>
              <w14:schemeClr w14:val="tx1"/>
            </w14:solidFill>
          </w14:textFill>
        </w:rPr>
        <w:t>23</w:t>
      </w:r>
      <w:r>
        <w:rPr>
          <w:rFonts w:hint="eastAsia"/>
          <w:color w:val="000000" w:themeColor="text1"/>
          <w14:textFill>
            <w14:solidFill>
              <w14:schemeClr w14:val="tx1"/>
            </w14:solidFill>
          </w14:textFill>
        </w:rPr>
        <w:t>、土地使用者对用地范围内的建筑物，未经市规划和自然资源局批准，不得任意拆除或改建、重建。否则，市规划和自然资源局有权责令其恢复原状或者拆除，拒不执行的，市规划和自然资源局可依法强制执行，所需费用由土地使用者负责支付。</w:t>
      </w: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spacing w:line="460" w:lineRule="exact"/>
        <w:ind w:firstLine="583"/>
        <w:rPr>
          <w:color w:val="000000" w:themeColor="text1"/>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附属建筑工程配套项目表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（附表一）</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399"/>
        <w:gridCol w:w="1720"/>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以下空白</w:t>
            </w: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ind w:firstLine="693"/>
        <w:rPr>
          <w:color w:val="000000" w:themeColor="text1"/>
          <w:sz w:val="28"/>
          <w14:textFill>
            <w14:solidFill>
              <w14:schemeClr w14:val="tx1"/>
            </w14:solidFill>
          </w14:textFill>
        </w:rPr>
      </w:pPr>
    </w:p>
    <w:p>
      <w:pPr>
        <w:ind w:firstLine="693"/>
        <w:rPr>
          <w:color w:val="000000" w:themeColor="text1"/>
          <w:sz w:val="28"/>
          <w14:textFill>
            <w14:solidFill>
              <w14:schemeClr w14:val="tx1"/>
            </w14:solidFill>
          </w14:textFill>
        </w:rPr>
      </w:pPr>
    </w:p>
    <w:p>
      <w:pPr>
        <w:ind w:firstLine="693"/>
        <w:rPr>
          <w:color w:val="000000" w:themeColor="text1"/>
          <w:sz w:val="28"/>
          <w14:textFill>
            <w14:solidFill>
              <w14:schemeClr w14:val="tx1"/>
            </w14:solidFill>
          </w14:textFill>
        </w:rPr>
      </w:pPr>
    </w:p>
    <w:p>
      <w:pPr>
        <w:ind w:firstLine="693"/>
        <w:rPr>
          <w:color w:val="000000" w:themeColor="text1"/>
          <w:sz w:val="28"/>
          <w14:textFill>
            <w14:solidFill>
              <w14:schemeClr w14:val="tx1"/>
            </w14:solidFill>
          </w14:textFill>
        </w:rPr>
      </w:pPr>
    </w:p>
    <w:p>
      <w:pPr>
        <w:ind w:firstLine="693"/>
        <w:rPr>
          <w:color w:val="000000" w:themeColor="text1"/>
          <w:sz w:val="28"/>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附属公益工程配套项目表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（附表二）</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399"/>
        <w:gridCol w:w="1720"/>
        <w:gridCol w:w="172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239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6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sz w:val="28"/>
                <w14:textFill>
                  <w14:solidFill>
                    <w14:schemeClr w14:val="tx1"/>
                  </w14:solidFill>
                </w14:textFill>
              </w:rPr>
            </w:pPr>
            <w:r>
              <w:rPr>
                <w:rFonts w:hint="eastAsia"/>
                <w:color w:val="000000" w:themeColor="text1"/>
                <w14:textFill>
                  <w14:solidFill>
                    <w14:schemeClr w14:val="tx1"/>
                  </w14:solidFill>
                </w14:textFill>
              </w:rPr>
              <w:t>以下空白</w:t>
            </w: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3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ind w:firstLine="693"/>
        <w:rPr>
          <w:color w:val="000000" w:themeColor="text1"/>
          <w:sz w:val="28"/>
          <w14:textFill>
            <w14:solidFill>
              <w14:schemeClr w14:val="tx1"/>
            </w14:solidFill>
          </w14:textFill>
        </w:rPr>
      </w:pPr>
    </w:p>
    <w:p>
      <w:pPr>
        <w:ind w:firstLine="788"/>
        <w:jc w:val="center"/>
        <w:rPr>
          <w:b/>
          <w:bCs/>
          <w:color w:val="000000" w:themeColor="text1"/>
          <w:sz w:val="32"/>
          <w14:textFill>
            <w14:solidFill>
              <w14:schemeClr w14:val="tx1"/>
            </w14:solidFill>
          </w14:textFill>
        </w:rPr>
      </w:pPr>
    </w:p>
    <w:p>
      <w:pPr>
        <w:ind w:firstLine="788"/>
        <w:jc w:val="center"/>
        <w:rPr>
          <w:b/>
          <w:bCs/>
          <w:color w:val="000000" w:themeColor="text1"/>
          <w:sz w:val="32"/>
          <w14:textFill>
            <w14:solidFill>
              <w14:schemeClr w14:val="tx1"/>
            </w14:solidFill>
          </w14:textFill>
        </w:rPr>
      </w:pPr>
    </w:p>
    <w:p>
      <w:pPr>
        <w:ind w:firstLine="788"/>
        <w:jc w:val="center"/>
        <w:rPr>
          <w:b/>
          <w:bCs/>
          <w:color w:val="000000" w:themeColor="text1"/>
          <w:sz w:val="32"/>
          <w14:textFill>
            <w14:solidFill>
              <w14:schemeClr w14:val="tx1"/>
            </w14:solidFill>
          </w14:textFill>
        </w:rPr>
      </w:pPr>
    </w:p>
    <w:p>
      <w:pPr>
        <w:ind w:firstLine="788"/>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附属市政工程配套项目表</w:t>
      </w:r>
    </w:p>
    <w:p>
      <w:pPr>
        <w:ind w:firstLine="788"/>
        <w:jc w:val="center"/>
        <w:rPr>
          <w:b/>
          <w:bCs/>
          <w:color w:val="000000" w:themeColor="text1"/>
          <w:sz w:val="32"/>
          <w14:textFill>
            <w14:solidFill>
              <w14:schemeClr w14:val="tx1"/>
            </w14:solidFill>
          </w14:textFill>
        </w:rPr>
      </w:pPr>
    </w:p>
    <w:p>
      <w:pPr>
        <w:ind w:firstLine="583"/>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（附表三）</w:t>
      </w:r>
    </w:p>
    <w:tbl>
      <w:tblPr>
        <w:tblStyle w:val="1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144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建筑面积（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18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土地面积（</w:t>
            </w:r>
            <w:r>
              <w:rPr>
                <w:b/>
                <w:bCs/>
                <w:color w:val="000000" w:themeColor="text1"/>
                <w:sz w:val="24"/>
                <w14:textFill>
                  <w14:solidFill>
                    <w14:schemeClr w14:val="tx1"/>
                  </w14:solidFill>
                </w14:textFill>
              </w:rPr>
              <w:t>m</w:t>
            </w:r>
            <w:r>
              <w:rPr>
                <w:b/>
                <w:bCs/>
                <w:color w:val="000000" w:themeColor="text1"/>
                <w:sz w:val="24"/>
                <w:vertAlign w:val="superscript"/>
                <w14:textFill>
                  <w14:solidFill>
                    <w14:schemeClr w14:val="tx1"/>
                  </w14:solidFill>
                </w14:textFill>
              </w:rPr>
              <w:t>2</w:t>
            </w:r>
            <w:r>
              <w:rPr>
                <w:rFonts w:hint="eastAsia"/>
                <w:b/>
                <w:bCs/>
                <w:color w:val="000000" w:themeColor="text1"/>
                <w:sz w:val="24"/>
                <w14:textFill>
                  <w14:solidFill>
                    <w14:schemeClr w14:val="tx1"/>
                  </w14:solidFill>
                </w14:textFill>
              </w:rPr>
              <w:t>）</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公交首末站</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3000</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pPr>
            <w:r>
              <w:rPr>
                <w:rFonts w:hint="eastAsia"/>
                <w:color w:val="000000"/>
                <w:sz w:val="18"/>
              </w:rPr>
              <w:t>产权归政府，由乙方建成后无偿移交政府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color w:val="000000" w:themeColor="text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000000" w:themeColor="text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000000" w:themeColor="text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000000" w:themeColor="text1"/>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color w:val="000000" w:themeColor="text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240" w:lineRule="auto"/>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color w:val="000000" w:themeColor="text1"/>
                <w:sz w:val="28"/>
                <w14:textFill>
                  <w14:solidFill>
                    <w14:schemeClr w14:val="tx1"/>
                  </w14:solidFill>
                </w14:textFill>
              </w:rPr>
            </w:pPr>
          </w:p>
        </w:tc>
      </w:tr>
    </w:tbl>
    <w:p>
      <w:pPr>
        <w:spacing w:before="200" w:line="140" w:lineRule="exact"/>
        <w:ind w:firstLine="0" w:firstLineChars="0"/>
        <w:jc w:val="left"/>
        <w:rPr>
          <w:color w:val="000000" w:themeColor="text1"/>
          <w14:textFill>
            <w14:solidFill>
              <w14:schemeClr w14:val="tx1"/>
            </w14:solidFill>
          </w14:textFill>
        </w:rPr>
      </w:pPr>
    </w:p>
    <w:p>
      <w:pPr>
        <w:ind w:firstLine="583"/>
        <w:jc w:val="center"/>
        <w:rPr>
          <w:color w:val="000000" w:themeColor="text1"/>
          <w14:textFill>
            <w14:solidFill>
              <w14:schemeClr w14:val="tx1"/>
            </w14:solidFill>
          </w14:textFill>
        </w:rPr>
      </w:pPr>
    </w:p>
    <w:p>
      <w:pPr>
        <w:spacing w:before="200" w:line="140" w:lineRule="exact"/>
        <w:ind w:firstLine="3076" w:firstLineChars="1050"/>
        <w:rPr>
          <w:rFonts w:ascii="宋体" w:hAnsi="宋体" w:eastAsia="宋体"/>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782"/>
      <w:docPartObj>
        <w:docPartGallery w:val="autotext"/>
      </w:docPartObj>
    </w:sdtPr>
    <w:sdtContent>
      <w:p>
        <w:pPr>
          <w:pStyle w:val="6"/>
          <w:ind w:firstLine="50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F6"/>
    <w:rsid w:val="00005F71"/>
    <w:rsid w:val="00012B37"/>
    <w:rsid w:val="00017375"/>
    <w:rsid w:val="00020AA7"/>
    <w:rsid w:val="000248B2"/>
    <w:rsid w:val="00027DC6"/>
    <w:rsid w:val="00033192"/>
    <w:rsid w:val="00033BEF"/>
    <w:rsid w:val="000438D1"/>
    <w:rsid w:val="00045ADE"/>
    <w:rsid w:val="000503E4"/>
    <w:rsid w:val="00066288"/>
    <w:rsid w:val="00070EAE"/>
    <w:rsid w:val="0007208D"/>
    <w:rsid w:val="0007544B"/>
    <w:rsid w:val="00076EDB"/>
    <w:rsid w:val="00080365"/>
    <w:rsid w:val="000827DE"/>
    <w:rsid w:val="000833C1"/>
    <w:rsid w:val="00087777"/>
    <w:rsid w:val="000A7FBE"/>
    <w:rsid w:val="000B1B36"/>
    <w:rsid w:val="000C07AC"/>
    <w:rsid w:val="000C60EE"/>
    <w:rsid w:val="000D5546"/>
    <w:rsid w:val="000D58CA"/>
    <w:rsid w:val="000E1EF6"/>
    <w:rsid w:val="000E514B"/>
    <w:rsid w:val="000E6240"/>
    <w:rsid w:val="00103BFF"/>
    <w:rsid w:val="001248DA"/>
    <w:rsid w:val="00124E74"/>
    <w:rsid w:val="00126E8E"/>
    <w:rsid w:val="00142903"/>
    <w:rsid w:val="00157948"/>
    <w:rsid w:val="00170499"/>
    <w:rsid w:val="0017672C"/>
    <w:rsid w:val="00177D5F"/>
    <w:rsid w:val="00182C01"/>
    <w:rsid w:val="00185F76"/>
    <w:rsid w:val="00191896"/>
    <w:rsid w:val="00193185"/>
    <w:rsid w:val="00195BE5"/>
    <w:rsid w:val="001A2E01"/>
    <w:rsid w:val="001A357B"/>
    <w:rsid w:val="001A459C"/>
    <w:rsid w:val="001B45E4"/>
    <w:rsid w:val="001C00EB"/>
    <w:rsid w:val="001C36B0"/>
    <w:rsid w:val="001E6B7A"/>
    <w:rsid w:val="00211CFF"/>
    <w:rsid w:val="0021353D"/>
    <w:rsid w:val="0021601B"/>
    <w:rsid w:val="002302E2"/>
    <w:rsid w:val="002319C6"/>
    <w:rsid w:val="002362E4"/>
    <w:rsid w:val="0024252C"/>
    <w:rsid w:val="002656B4"/>
    <w:rsid w:val="0028476D"/>
    <w:rsid w:val="002905D5"/>
    <w:rsid w:val="00294698"/>
    <w:rsid w:val="0029539C"/>
    <w:rsid w:val="002A5BE8"/>
    <w:rsid w:val="002A5DD5"/>
    <w:rsid w:val="002B0F2E"/>
    <w:rsid w:val="002B1B50"/>
    <w:rsid w:val="002B318D"/>
    <w:rsid w:val="002B448C"/>
    <w:rsid w:val="002B6355"/>
    <w:rsid w:val="002C1FB6"/>
    <w:rsid w:val="002C3163"/>
    <w:rsid w:val="002C5CF8"/>
    <w:rsid w:val="002D7E23"/>
    <w:rsid w:val="002F02CA"/>
    <w:rsid w:val="002F3EBC"/>
    <w:rsid w:val="00314397"/>
    <w:rsid w:val="0032100B"/>
    <w:rsid w:val="003237E5"/>
    <w:rsid w:val="00324BB1"/>
    <w:rsid w:val="003547F2"/>
    <w:rsid w:val="00354A45"/>
    <w:rsid w:val="00357816"/>
    <w:rsid w:val="00362032"/>
    <w:rsid w:val="00365F82"/>
    <w:rsid w:val="00377EE0"/>
    <w:rsid w:val="0038111F"/>
    <w:rsid w:val="00386E11"/>
    <w:rsid w:val="00386EED"/>
    <w:rsid w:val="00390FDF"/>
    <w:rsid w:val="00394816"/>
    <w:rsid w:val="003A10A8"/>
    <w:rsid w:val="003D0D37"/>
    <w:rsid w:val="003D3632"/>
    <w:rsid w:val="003D4115"/>
    <w:rsid w:val="003D6B22"/>
    <w:rsid w:val="003F13EF"/>
    <w:rsid w:val="003F359E"/>
    <w:rsid w:val="003F4569"/>
    <w:rsid w:val="003F6471"/>
    <w:rsid w:val="003F69B9"/>
    <w:rsid w:val="00415888"/>
    <w:rsid w:val="00420489"/>
    <w:rsid w:val="00420E7F"/>
    <w:rsid w:val="00425F0D"/>
    <w:rsid w:val="00452FD2"/>
    <w:rsid w:val="004569FB"/>
    <w:rsid w:val="004579DF"/>
    <w:rsid w:val="00461877"/>
    <w:rsid w:val="00461AED"/>
    <w:rsid w:val="00461BA1"/>
    <w:rsid w:val="00461F32"/>
    <w:rsid w:val="0046229E"/>
    <w:rsid w:val="00465817"/>
    <w:rsid w:val="00466F53"/>
    <w:rsid w:val="00473522"/>
    <w:rsid w:val="00480473"/>
    <w:rsid w:val="00481FD5"/>
    <w:rsid w:val="00486C15"/>
    <w:rsid w:val="004907F3"/>
    <w:rsid w:val="00490F43"/>
    <w:rsid w:val="0049302D"/>
    <w:rsid w:val="00497B7E"/>
    <w:rsid w:val="004A0FAF"/>
    <w:rsid w:val="004A76EE"/>
    <w:rsid w:val="004B35A2"/>
    <w:rsid w:val="004B5284"/>
    <w:rsid w:val="004C1BFF"/>
    <w:rsid w:val="004C2B80"/>
    <w:rsid w:val="004F0B59"/>
    <w:rsid w:val="004F10E9"/>
    <w:rsid w:val="00500A46"/>
    <w:rsid w:val="005014C2"/>
    <w:rsid w:val="005045EB"/>
    <w:rsid w:val="005117BF"/>
    <w:rsid w:val="0051639F"/>
    <w:rsid w:val="00520244"/>
    <w:rsid w:val="005269B0"/>
    <w:rsid w:val="00533731"/>
    <w:rsid w:val="00553038"/>
    <w:rsid w:val="00571600"/>
    <w:rsid w:val="00577F09"/>
    <w:rsid w:val="00582E6B"/>
    <w:rsid w:val="00590914"/>
    <w:rsid w:val="005A6606"/>
    <w:rsid w:val="005B0BEC"/>
    <w:rsid w:val="005B2C64"/>
    <w:rsid w:val="005B5A29"/>
    <w:rsid w:val="005C467E"/>
    <w:rsid w:val="005C48CF"/>
    <w:rsid w:val="005C5641"/>
    <w:rsid w:val="005C72C3"/>
    <w:rsid w:val="005D501F"/>
    <w:rsid w:val="005D5DAA"/>
    <w:rsid w:val="005D6ECB"/>
    <w:rsid w:val="005D7074"/>
    <w:rsid w:val="005F4D26"/>
    <w:rsid w:val="00614511"/>
    <w:rsid w:val="00624191"/>
    <w:rsid w:val="006243B5"/>
    <w:rsid w:val="00627C2E"/>
    <w:rsid w:val="00630941"/>
    <w:rsid w:val="006433A3"/>
    <w:rsid w:val="006609F1"/>
    <w:rsid w:val="006744D9"/>
    <w:rsid w:val="006B1053"/>
    <w:rsid w:val="006B160E"/>
    <w:rsid w:val="006B1728"/>
    <w:rsid w:val="006B4903"/>
    <w:rsid w:val="006B6881"/>
    <w:rsid w:val="006C24E5"/>
    <w:rsid w:val="006C7098"/>
    <w:rsid w:val="006F0475"/>
    <w:rsid w:val="006F37EC"/>
    <w:rsid w:val="006F6FDD"/>
    <w:rsid w:val="00713B14"/>
    <w:rsid w:val="00713F5E"/>
    <w:rsid w:val="007157CF"/>
    <w:rsid w:val="00724931"/>
    <w:rsid w:val="00725C5E"/>
    <w:rsid w:val="00727387"/>
    <w:rsid w:val="00733FAB"/>
    <w:rsid w:val="00734D0D"/>
    <w:rsid w:val="00747EE2"/>
    <w:rsid w:val="00750B6B"/>
    <w:rsid w:val="00753C59"/>
    <w:rsid w:val="00761900"/>
    <w:rsid w:val="007657B3"/>
    <w:rsid w:val="00767193"/>
    <w:rsid w:val="00781E1E"/>
    <w:rsid w:val="00786477"/>
    <w:rsid w:val="00790227"/>
    <w:rsid w:val="00796AEB"/>
    <w:rsid w:val="007B3F31"/>
    <w:rsid w:val="007B6271"/>
    <w:rsid w:val="007C0DF4"/>
    <w:rsid w:val="007C4C32"/>
    <w:rsid w:val="007D46B3"/>
    <w:rsid w:val="007D654B"/>
    <w:rsid w:val="007E00F9"/>
    <w:rsid w:val="007E145C"/>
    <w:rsid w:val="007E2AD1"/>
    <w:rsid w:val="007E7468"/>
    <w:rsid w:val="00813941"/>
    <w:rsid w:val="0082473B"/>
    <w:rsid w:val="00830F1C"/>
    <w:rsid w:val="0084085E"/>
    <w:rsid w:val="008622AD"/>
    <w:rsid w:val="008627AB"/>
    <w:rsid w:val="00874DBE"/>
    <w:rsid w:val="00876401"/>
    <w:rsid w:val="00884F45"/>
    <w:rsid w:val="00887E9F"/>
    <w:rsid w:val="008922DF"/>
    <w:rsid w:val="008B0604"/>
    <w:rsid w:val="008C2A61"/>
    <w:rsid w:val="008C5C26"/>
    <w:rsid w:val="008D1445"/>
    <w:rsid w:val="008D37F6"/>
    <w:rsid w:val="008E0527"/>
    <w:rsid w:val="008E0852"/>
    <w:rsid w:val="008F3C65"/>
    <w:rsid w:val="00916EEC"/>
    <w:rsid w:val="00917583"/>
    <w:rsid w:val="00917F23"/>
    <w:rsid w:val="00937635"/>
    <w:rsid w:val="00952F5F"/>
    <w:rsid w:val="00956FE2"/>
    <w:rsid w:val="009643BC"/>
    <w:rsid w:val="00976D87"/>
    <w:rsid w:val="00977B7C"/>
    <w:rsid w:val="00992D42"/>
    <w:rsid w:val="009942D5"/>
    <w:rsid w:val="00997C52"/>
    <w:rsid w:val="009B3A07"/>
    <w:rsid w:val="009B5D02"/>
    <w:rsid w:val="009B68B5"/>
    <w:rsid w:val="009C3D49"/>
    <w:rsid w:val="009D22A9"/>
    <w:rsid w:val="009D46F0"/>
    <w:rsid w:val="009E1E36"/>
    <w:rsid w:val="009E21A5"/>
    <w:rsid w:val="009E2F44"/>
    <w:rsid w:val="009E5239"/>
    <w:rsid w:val="009E6D01"/>
    <w:rsid w:val="00A042F8"/>
    <w:rsid w:val="00A119E5"/>
    <w:rsid w:val="00A12680"/>
    <w:rsid w:val="00A13CAC"/>
    <w:rsid w:val="00A21205"/>
    <w:rsid w:val="00A33346"/>
    <w:rsid w:val="00A33582"/>
    <w:rsid w:val="00A47708"/>
    <w:rsid w:val="00A47C40"/>
    <w:rsid w:val="00A51D2A"/>
    <w:rsid w:val="00A520A6"/>
    <w:rsid w:val="00A6008D"/>
    <w:rsid w:val="00A66569"/>
    <w:rsid w:val="00A770D6"/>
    <w:rsid w:val="00A80007"/>
    <w:rsid w:val="00A84017"/>
    <w:rsid w:val="00A84BA6"/>
    <w:rsid w:val="00AB3A6F"/>
    <w:rsid w:val="00AC2AEE"/>
    <w:rsid w:val="00AC4662"/>
    <w:rsid w:val="00AC5BD1"/>
    <w:rsid w:val="00AD38BF"/>
    <w:rsid w:val="00AD397D"/>
    <w:rsid w:val="00AE203B"/>
    <w:rsid w:val="00AE2A98"/>
    <w:rsid w:val="00AE405E"/>
    <w:rsid w:val="00AF3A5E"/>
    <w:rsid w:val="00B16012"/>
    <w:rsid w:val="00B234AA"/>
    <w:rsid w:val="00B26D6A"/>
    <w:rsid w:val="00B40B80"/>
    <w:rsid w:val="00B53DE6"/>
    <w:rsid w:val="00B5509F"/>
    <w:rsid w:val="00B651F5"/>
    <w:rsid w:val="00B65423"/>
    <w:rsid w:val="00B8161A"/>
    <w:rsid w:val="00B90A77"/>
    <w:rsid w:val="00B94602"/>
    <w:rsid w:val="00B964BB"/>
    <w:rsid w:val="00BA186C"/>
    <w:rsid w:val="00BA3EA3"/>
    <w:rsid w:val="00BA6D75"/>
    <w:rsid w:val="00BE63CB"/>
    <w:rsid w:val="00BE6D09"/>
    <w:rsid w:val="00BF3500"/>
    <w:rsid w:val="00C150BB"/>
    <w:rsid w:val="00C22348"/>
    <w:rsid w:val="00C27944"/>
    <w:rsid w:val="00C47180"/>
    <w:rsid w:val="00C574B5"/>
    <w:rsid w:val="00C649E2"/>
    <w:rsid w:val="00C64E3D"/>
    <w:rsid w:val="00C917A4"/>
    <w:rsid w:val="00C95825"/>
    <w:rsid w:val="00C95F44"/>
    <w:rsid w:val="00C96D90"/>
    <w:rsid w:val="00CC0E3A"/>
    <w:rsid w:val="00CD2E1E"/>
    <w:rsid w:val="00CD36B1"/>
    <w:rsid w:val="00CD3A22"/>
    <w:rsid w:val="00CD5091"/>
    <w:rsid w:val="00CE3259"/>
    <w:rsid w:val="00CF15F9"/>
    <w:rsid w:val="00CF7719"/>
    <w:rsid w:val="00D00136"/>
    <w:rsid w:val="00D01E07"/>
    <w:rsid w:val="00D1742A"/>
    <w:rsid w:val="00D27111"/>
    <w:rsid w:val="00D4477F"/>
    <w:rsid w:val="00D47B9A"/>
    <w:rsid w:val="00D577BC"/>
    <w:rsid w:val="00D62EA3"/>
    <w:rsid w:val="00D72B48"/>
    <w:rsid w:val="00D74819"/>
    <w:rsid w:val="00D81196"/>
    <w:rsid w:val="00D8387C"/>
    <w:rsid w:val="00D86018"/>
    <w:rsid w:val="00D86388"/>
    <w:rsid w:val="00D91A79"/>
    <w:rsid w:val="00D937D5"/>
    <w:rsid w:val="00D968AE"/>
    <w:rsid w:val="00DA466C"/>
    <w:rsid w:val="00DB0671"/>
    <w:rsid w:val="00DB1053"/>
    <w:rsid w:val="00DB3A39"/>
    <w:rsid w:val="00DB6D9C"/>
    <w:rsid w:val="00DC3536"/>
    <w:rsid w:val="00DE7B29"/>
    <w:rsid w:val="00DF2955"/>
    <w:rsid w:val="00DF4D9F"/>
    <w:rsid w:val="00E124B6"/>
    <w:rsid w:val="00E23278"/>
    <w:rsid w:val="00E25039"/>
    <w:rsid w:val="00E27B79"/>
    <w:rsid w:val="00E31E3B"/>
    <w:rsid w:val="00E32CFF"/>
    <w:rsid w:val="00E37048"/>
    <w:rsid w:val="00E37958"/>
    <w:rsid w:val="00E445EA"/>
    <w:rsid w:val="00E455D8"/>
    <w:rsid w:val="00E46591"/>
    <w:rsid w:val="00E51969"/>
    <w:rsid w:val="00E81055"/>
    <w:rsid w:val="00E8609D"/>
    <w:rsid w:val="00E90404"/>
    <w:rsid w:val="00E9231F"/>
    <w:rsid w:val="00EB3603"/>
    <w:rsid w:val="00EC3D2A"/>
    <w:rsid w:val="00ED5B2D"/>
    <w:rsid w:val="00EF11D8"/>
    <w:rsid w:val="00EF5C7D"/>
    <w:rsid w:val="00F02DA6"/>
    <w:rsid w:val="00F22265"/>
    <w:rsid w:val="00F31F14"/>
    <w:rsid w:val="00F336FE"/>
    <w:rsid w:val="00F359D0"/>
    <w:rsid w:val="00F40717"/>
    <w:rsid w:val="00F432DD"/>
    <w:rsid w:val="00F46A29"/>
    <w:rsid w:val="00F52E36"/>
    <w:rsid w:val="00F53AC5"/>
    <w:rsid w:val="00F544C0"/>
    <w:rsid w:val="00F606CC"/>
    <w:rsid w:val="00F666B7"/>
    <w:rsid w:val="00F70A5D"/>
    <w:rsid w:val="00F87D37"/>
    <w:rsid w:val="00FA3581"/>
    <w:rsid w:val="00FB06ED"/>
    <w:rsid w:val="00FB2907"/>
    <w:rsid w:val="00FC4ACB"/>
    <w:rsid w:val="00FC799A"/>
    <w:rsid w:val="00FD7D3D"/>
    <w:rsid w:val="00FE0BC5"/>
    <w:rsid w:val="00FE1379"/>
    <w:rsid w:val="00FE259D"/>
    <w:rsid w:val="6A6F04CA"/>
    <w:rsid w:val="7DE34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right" w:pos="4820"/>
        <w:tab w:val="left" w:pos="5103"/>
        <w:tab w:val="right" w:pos="8505"/>
      </w:tabs>
      <w:spacing w:line="540" w:lineRule="exact"/>
      <w:ind w:firstLine="200" w:firstLineChars="200"/>
      <w:jc w:val="both"/>
    </w:pPr>
    <w:rPr>
      <w:rFonts w:ascii="Times New Roman" w:hAnsi="Times New Roman" w:eastAsia="汉仪书宋二简" w:cs="Times New Roman"/>
      <w:spacing w:val="20"/>
      <w:w w:val="110"/>
      <w:kern w:val="2"/>
      <w:sz w:val="23"/>
      <w:szCs w:val="24"/>
      <w:lang w:val="en-US" w:eastAsia="zh-CN" w:bidi="ar-SA"/>
    </w:rPr>
  </w:style>
  <w:style w:type="paragraph" w:styleId="2">
    <w:name w:val="heading 1"/>
    <w:basedOn w:val="1"/>
    <w:next w:val="1"/>
    <w:link w:val="14"/>
    <w:qFormat/>
    <w:uiPriority w:val="0"/>
    <w:pPr>
      <w:keepNext/>
      <w:spacing w:before="240" w:after="60"/>
      <w:outlineLvl w:val="0"/>
    </w:pPr>
    <w:rPr>
      <w:rFonts w:ascii="Arial" w:hAnsi="Arial" w:cs="Arial"/>
      <w:b/>
      <w:bCs/>
      <w:kern w:val="32"/>
      <w:sz w:val="32"/>
      <w:szCs w:val="32"/>
    </w:rPr>
  </w:style>
  <w:style w:type="paragraph" w:styleId="3">
    <w:name w:val="heading 3"/>
    <w:basedOn w:val="1"/>
    <w:next w:val="1"/>
    <w:link w:val="15"/>
    <w:semiHidden/>
    <w:unhideWhenUsed/>
    <w:qFormat/>
    <w:uiPriority w:val="0"/>
    <w:pPr>
      <w:keepNext/>
      <w:spacing w:before="100" w:after="200" w:line="1200" w:lineRule="exact"/>
      <w:ind w:firstLine="0" w:firstLineChars="0"/>
      <w:jc w:val="center"/>
      <w:outlineLvl w:val="2"/>
    </w:pPr>
    <w:rPr>
      <w:rFonts w:ascii="Arial" w:hAnsi="Arial" w:eastAsia="汉仪中黑简" w:cs="Arial"/>
      <w:bCs/>
      <w:w w:val="100"/>
      <w:sz w:val="26"/>
      <w:szCs w:val="26"/>
    </w:rPr>
  </w:style>
  <w:style w:type="character" w:default="1" w:styleId="9">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ody Text Indent 2"/>
    <w:basedOn w:val="1"/>
    <w:link w:val="16"/>
    <w:unhideWhenUsed/>
    <w:uiPriority w:val="0"/>
    <w:pPr>
      <w:ind w:firstLine="542"/>
    </w:pPr>
  </w:style>
  <w:style w:type="paragraph" w:styleId="5">
    <w:name w:val="Balloon Text"/>
    <w:basedOn w:val="1"/>
    <w:link w:val="18"/>
    <w:semiHidden/>
    <w:unhideWhenUsed/>
    <w:uiPriority w:val="99"/>
    <w:pPr>
      <w:spacing w:line="240" w:lineRule="auto"/>
    </w:pPr>
    <w:rPr>
      <w:sz w:val="18"/>
      <w:szCs w:val="18"/>
    </w:rPr>
  </w:style>
  <w:style w:type="paragraph" w:styleId="6">
    <w:name w:val="footer"/>
    <w:basedOn w:val="1"/>
    <w:link w:val="13"/>
    <w:unhideWhenUsed/>
    <w:uiPriority w:val="99"/>
    <w:pPr>
      <w:tabs>
        <w:tab w:val="center" w:pos="4153"/>
        <w:tab w:val="right" w:pos="8306"/>
        <w:tab w:val="clear" w:pos="4820"/>
        <w:tab w:val="clear" w:pos="5103"/>
        <w:tab w:val="clear" w:pos="8505"/>
      </w:tabs>
      <w:snapToGrid w:val="0"/>
      <w:spacing w:line="240" w:lineRule="auto"/>
      <w:ind w:firstLine="0" w:firstLineChars="0"/>
      <w:jc w:val="left"/>
    </w:pPr>
    <w:rPr>
      <w:rFonts w:asciiTheme="minorHAnsi" w:hAnsiTheme="minorHAnsi" w:eastAsiaTheme="minorEastAsia" w:cstheme="minorBidi"/>
      <w:spacing w:val="0"/>
      <w:w w:val="100"/>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 w:val="clear" w:pos="4820"/>
        <w:tab w:val="clear" w:pos="5103"/>
        <w:tab w:val="clear" w:pos="8505"/>
      </w:tabs>
      <w:snapToGrid w:val="0"/>
      <w:spacing w:line="240" w:lineRule="auto"/>
      <w:ind w:firstLine="0" w:firstLineChars="0"/>
      <w:jc w:val="center"/>
    </w:pPr>
    <w:rPr>
      <w:rFonts w:asciiTheme="minorHAnsi" w:hAnsiTheme="minorHAnsi" w:eastAsiaTheme="minorEastAsia" w:cstheme="minorBidi"/>
      <w:spacing w:val="0"/>
      <w:w w:val="100"/>
      <w:sz w:val="18"/>
      <w:szCs w:val="18"/>
    </w:rPr>
  </w:style>
  <w:style w:type="paragraph" w:styleId="8">
    <w:name w:val="Body Text Indent 3"/>
    <w:basedOn w:val="1"/>
    <w:link w:val="17"/>
    <w:unhideWhenUsed/>
    <w:qFormat/>
    <w:uiPriority w:val="0"/>
    <w:pPr>
      <w:ind w:firstLine="586"/>
    </w:pPr>
    <w:rPr>
      <w:rFonts w:ascii="汉仪书宋二简"/>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标题 1 Char"/>
    <w:basedOn w:val="9"/>
    <w:link w:val="2"/>
    <w:qFormat/>
    <w:uiPriority w:val="0"/>
    <w:rPr>
      <w:rFonts w:ascii="Arial" w:hAnsi="Arial" w:eastAsia="汉仪书宋二简" w:cs="Arial"/>
      <w:b/>
      <w:bCs/>
      <w:spacing w:val="20"/>
      <w:w w:val="110"/>
      <w:kern w:val="32"/>
      <w:sz w:val="32"/>
      <w:szCs w:val="32"/>
    </w:rPr>
  </w:style>
  <w:style w:type="character" w:customStyle="1" w:styleId="15">
    <w:name w:val="标题 3 Char"/>
    <w:basedOn w:val="9"/>
    <w:link w:val="3"/>
    <w:semiHidden/>
    <w:qFormat/>
    <w:uiPriority w:val="0"/>
    <w:rPr>
      <w:rFonts w:ascii="Arial" w:hAnsi="Arial" w:eastAsia="汉仪中黑简" w:cs="Arial"/>
      <w:bCs/>
      <w:spacing w:val="20"/>
      <w:sz w:val="26"/>
      <w:szCs w:val="26"/>
    </w:rPr>
  </w:style>
  <w:style w:type="character" w:customStyle="1" w:styleId="16">
    <w:name w:val="正文文本缩进 2 Char"/>
    <w:basedOn w:val="9"/>
    <w:link w:val="4"/>
    <w:qFormat/>
    <w:uiPriority w:val="0"/>
    <w:rPr>
      <w:rFonts w:ascii="Times New Roman" w:hAnsi="Times New Roman" w:eastAsia="汉仪书宋二简" w:cs="Times New Roman"/>
      <w:spacing w:val="20"/>
      <w:w w:val="110"/>
      <w:sz w:val="23"/>
      <w:szCs w:val="24"/>
    </w:rPr>
  </w:style>
  <w:style w:type="character" w:customStyle="1" w:styleId="17">
    <w:name w:val="正文文本缩进 3 Char"/>
    <w:basedOn w:val="9"/>
    <w:link w:val="8"/>
    <w:qFormat/>
    <w:uiPriority w:val="0"/>
    <w:rPr>
      <w:rFonts w:ascii="汉仪书宋二简" w:hAnsi="Times New Roman" w:eastAsia="汉仪书宋二简" w:cs="Times New Roman"/>
      <w:spacing w:val="20"/>
      <w:w w:val="110"/>
      <w:sz w:val="23"/>
      <w:szCs w:val="24"/>
    </w:rPr>
  </w:style>
  <w:style w:type="character" w:customStyle="1" w:styleId="18">
    <w:name w:val="批注框文本 Char"/>
    <w:basedOn w:val="9"/>
    <w:link w:val="5"/>
    <w:semiHidden/>
    <w:qFormat/>
    <w:uiPriority w:val="99"/>
    <w:rPr>
      <w:rFonts w:ascii="Times New Roman" w:hAnsi="Times New Roman" w:eastAsia="汉仪书宋二简" w:cs="Times New Roman"/>
      <w:spacing w:val="20"/>
      <w:w w:val="110"/>
      <w:sz w:val="18"/>
      <w:szCs w:val="18"/>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5B070-FA1C-405A-8F85-56BCC6C16B53}">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18</Pages>
  <Words>1162</Words>
  <Characters>6628</Characters>
  <Lines>55</Lines>
  <Paragraphs>15</Paragraphs>
  <TotalTime>49</TotalTime>
  <ScaleCrop>false</ScaleCrop>
  <LinksUpToDate>false</LinksUpToDate>
  <CharactersWithSpaces>7775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2020-09-27T07:24:00Z</dcterms:created>
  <dc:creator>JPC474</dc:creator>
  <cp:lastModifiedBy>Rich</cp:lastModifiedBy>
  <cp:lastPrinted>2020-11-02T03:29:00Z</cp:lastPrinted>
  <dcterms:modified xsi:type="dcterms:W3CDTF">2020-11-23T13:23:13Z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