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43"/>
        <w:jc w:val="center"/>
        <w:rPr>
          <w:rFonts w:ascii="仿宋" w:hAnsi="仿宋" w:eastAsia="仿宋"/>
          <w:b/>
          <w:bCs/>
          <w:color w:val="000000" w:themeColor="text1"/>
          <w:sz w:val="32"/>
          <w:szCs w:val="24"/>
          <w14:textFill>
            <w14:solidFill>
              <w14:schemeClr w14:val="tx1"/>
            </w14:solidFill>
          </w14:textFill>
        </w:rPr>
      </w:pPr>
      <w:r>
        <w:rPr>
          <w:rFonts w:hint="eastAsia" w:ascii="华文中宋" w:hAnsi="华文中宋" w:eastAsia="华文中宋"/>
          <w:b/>
          <w:bCs/>
          <w:color w:val="000000" w:themeColor="text1"/>
          <w:sz w:val="44"/>
          <w:szCs w:val="44"/>
          <w14:textFill>
            <w14:solidFill>
              <w14:schemeClr w14:val="tx1"/>
            </w14:solidFill>
          </w14:textFill>
        </w:rPr>
        <w:t>常年法律顾问服务项目采购需求</w:t>
      </w:r>
    </w:p>
    <w:p>
      <w:pPr>
        <w:pStyle w:val="7"/>
        <w:ind w:firstLine="643"/>
        <w:jc w:val="center"/>
        <w:rPr>
          <w:rFonts w:hint="eastAsia" w:ascii="仿宋" w:hAnsi="仿宋" w:eastAsia="仿宋"/>
          <w:b/>
          <w:bCs/>
          <w:color w:val="000000" w:themeColor="text1"/>
          <w:sz w:val="32"/>
          <w:szCs w:val="24"/>
          <w14:textFill>
            <w14:solidFill>
              <w14:schemeClr w14:val="tx1"/>
            </w14:solidFill>
          </w14:textFill>
        </w:rPr>
      </w:pP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一、采购项目概况</w:t>
      </w:r>
    </w:p>
    <w:p>
      <w:pPr>
        <w:ind w:firstLine="640" w:firstLineChars="200"/>
        <w:jc w:val="both"/>
        <w:rPr>
          <w:rFonts w:hint="eastAsia" w:ascii="仿宋" w:hAnsi="仿宋" w:eastAsia="仿宋" w:cstheme="minorBidi"/>
          <w:kern w:val="2"/>
          <w:sz w:val="32"/>
          <w:szCs w:val="24"/>
          <w:lang w:val="en-US" w:eastAsia="zh-CN" w:bidi="ar-SA"/>
        </w:rPr>
      </w:pPr>
      <w:r>
        <w:rPr>
          <w:rFonts w:hint="eastAsia" w:ascii="仿宋" w:hAnsi="仿宋" w:eastAsia="仿宋" w:cstheme="minorBidi"/>
          <w:kern w:val="2"/>
          <w:sz w:val="32"/>
          <w:szCs w:val="24"/>
          <w:lang w:val="en-US" w:eastAsia="zh-CN" w:bidi="ar-SA"/>
        </w:rPr>
        <w:t>根据市委办、市府办《关于推行法律顾问制度和公职律师公司律师制度的实施意见》（深办发〔2017〕4号），我市要积极推进党政机关法律顾问制度，建立以党内法规工作机构、政府法制机构人员为主体，吸收法学专家和律师参加的法律顾问队伍。</w:t>
      </w:r>
    </w:p>
    <w:p>
      <w:pPr>
        <w:pStyle w:val="7"/>
        <w:adjustRightInd w:val="0"/>
        <w:ind w:firstLine="640" w:firstLineChars="200"/>
        <w:rPr>
          <w:rFonts w:hint="eastAsia" w:ascii="仿宋" w:hAnsi="仿宋" w:eastAsia="仿宋"/>
          <w:sz w:val="32"/>
          <w:szCs w:val="24"/>
        </w:rPr>
      </w:pPr>
      <w:r>
        <w:rPr>
          <w:rFonts w:hint="eastAsia" w:ascii="仿宋" w:hAnsi="仿宋" w:eastAsia="仿宋"/>
          <w:sz w:val="32"/>
          <w:szCs w:val="24"/>
        </w:rPr>
        <w:t>为维护中心合法权益，确保中心日常工作及各业务在运作过程中所涉及的法律、法规问题能得以有效、合法且专业解决，拟聘请常年法律顾问对中心合同资料进行合法性审查，提供法律咨询等服务，为日常工作提供法律支持。</w:t>
      </w:r>
    </w:p>
    <w:p>
      <w:pPr>
        <w:pStyle w:val="7"/>
        <w:numPr>
          <w:ilvl w:val="0"/>
          <w:numId w:val="1"/>
        </w:numPr>
        <w:adjustRightInd w:val="0"/>
        <w:ind w:firstLine="0" w:firstLineChars="0"/>
        <w:rPr>
          <w:rFonts w:hint="eastAsia" w:ascii="仿宋" w:hAnsi="仿宋" w:eastAsia="仿宋"/>
          <w:sz w:val="32"/>
          <w:szCs w:val="24"/>
        </w:rPr>
      </w:pPr>
      <w:r>
        <w:rPr>
          <w:rFonts w:hint="eastAsia" w:ascii="仿宋" w:hAnsi="仿宋" w:eastAsia="仿宋"/>
          <w:sz w:val="32"/>
          <w:szCs w:val="24"/>
        </w:rPr>
        <w:t>项目管理和服务要求</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val="en-US" w:eastAsia="zh-CN"/>
        </w:rPr>
        <w:t>提供法律咨询。应采购方要求，为采购方在日常管理、业务活动中的问题或疑问提供</w:t>
      </w:r>
      <w:r>
        <w:rPr>
          <w:rFonts w:hint="eastAsia" w:ascii="仿宋" w:hAnsi="仿宋" w:eastAsia="仿宋"/>
          <w:sz w:val="32"/>
          <w:szCs w:val="24"/>
        </w:rPr>
        <w:t>法律依据和法律建议</w:t>
      </w:r>
      <w:r>
        <w:rPr>
          <w:rFonts w:hint="eastAsia" w:ascii="仿宋" w:hAnsi="仿宋" w:eastAsia="仿宋"/>
          <w:sz w:val="32"/>
          <w:szCs w:val="24"/>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参与重大决策。</w:t>
      </w:r>
      <w:r>
        <w:rPr>
          <w:rFonts w:hint="eastAsia" w:ascii="仿宋" w:hAnsi="仿宋" w:eastAsia="仿宋"/>
          <w:sz w:val="32"/>
          <w:szCs w:val="24"/>
        </w:rPr>
        <w:t>应</w:t>
      </w:r>
      <w:r>
        <w:rPr>
          <w:rFonts w:hint="eastAsia" w:ascii="仿宋" w:hAnsi="仿宋" w:eastAsia="仿宋"/>
          <w:sz w:val="32"/>
          <w:szCs w:val="24"/>
          <w:lang w:eastAsia="zh-CN"/>
        </w:rPr>
        <w:t>采购</w:t>
      </w:r>
      <w:r>
        <w:rPr>
          <w:rFonts w:hint="eastAsia" w:ascii="仿宋" w:hAnsi="仿宋" w:eastAsia="仿宋"/>
          <w:sz w:val="32"/>
          <w:szCs w:val="24"/>
        </w:rPr>
        <w:t>方邀请列席</w:t>
      </w:r>
      <w:r>
        <w:rPr>
          <w:rFonts w:hint="eastAsia" w:ascii="仿宋" w:hAnsi="仿宋" w:eastAsia="仿宋"/>
          <w:sz w:val="32"/>
          <w:szCs w:val="24"/>
          <w:lang w:eastAsia="zh-CN"/>
        </w:rPr>
        <w:t>重要</w:t>
      </w:r>
      <w:r>
        <w:rPr>
          <w:rFonts w:hint="eastAsia" w:ascii="仿宋" w:hAnsi="仿宋" w:eastAsia="仿宋"/>
          <w:sz w:val="32"/>
          <w:szCs w:val="24"/>
        </w:rPr>
        <w:t>会议，并就决策事项提供法律意见或建议</w:t>
      </w:r>
      <w:r>
        <w:rPr>
          <w:rFonts w:hint="eastAsia" w:ascii="仿宋" w:hAnsi="仿宋" w:eastAsia="仿宋"/>
          <w:sz w:val="32"/>
          <w:szCs w:val="24"/>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审查修改法律文书。</w:t>
      </w:r>
      <w:r>
        <w:rPr>
          <w:rFonts w:hint="eastAsia" w:ascii="仿宋" w:hAnsi="仿宋" w:eastAsia="仿宋"/>
          <w:sz w:val="32"/>
          <w:szCs w:val="24"/>
        </w:rPr>
        <w:t>协助</w:t>
      </w:r>
      <w:r>
        <w:rPr>
          <w:rFonts w:hint="eastAsia" w:ascii="仿宋" w:hAnsi="仿宋" w:eastAsia="仿宋"/>
          <w:sz w:val="32"/>
          <w:szCs w:val="24"/>
          <w:lang w:eastAsia="zh-CN"/>
        </w:rPr>
        <w:t>采购</w:t>
      </w:r>
      <w:r>
        <w:rPr>
          <w:rFonts w:hint="eastAsia" w:ascii="仿宋" w:hAnsi="仿宋" w:eastAsia="仿宋"/>
          <w:sz w:val="32"/>
          <w:szCs w:val="24"/>
        </w:rPr>
        <w:t>方草拟、修改业务活动所需合同等法律业务文书</w:t>
      </w:r>
      <w:r>
        <w:rPr>
          <w:rFonts w:hint="eastAsia" w:ascii="仿宋" w:hAnsi="仿宋" w:eastAsia="仿宋"/>
          <w:sz w:val="32"/>
          <w:szCs w:val="24"/>
          <w:lang w:eastAsia="zh-CN"/>
        </w:rPr>
        <w:t>，并对合同资料进行合法性审查，出具书面意见。</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审查重要文件。应采购方要求，修订、审查采购方的函件、规章制度等重要文件。</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协助交涉。</w:t>
      </w:r>
      <w:r>
        <w:rPr>
          <w:rFonts w:hint="eastAsia" w:ascii="仿宋" w:hAnsi="仿宋" w:eastAsia="仿宋"/>
          <w:sz w:val="32"/>
          <w:szCs w:val="24"/>
        </w:rPr>
        <w:t>应</w:t>
      </w:r>
      <w:r>
        <w:rPr>
          <w:rFonts w:hint="eastAsia" w:ascii="仿宋" w:hAnsi="仿宋" w:eastAsia="仿宋"/>
          <w:sz w:val="32"/>
          <w:szCs w:val="24"/>
          <w:lang w:eastAsia="zh-CN"/>
        </w:rPr>
        <w:t>采购</w:t>
      </w:r>
      <w:r>
        <w:rPr>
          <w:rFonts w:hint="eastAsia" w:ascii="仿宋" w:hAnsi="仿宋" w:eastAsia="仿宋"/>
          <w:sz w:val="32"/>
          <w:szCs w:val="24"/>
        </w:rPr>
        <w:t>方要求，</w:t>
      </w:r>
      <w:r>
        <w:rPr>
          <w:rFonts w:hint="eastAsia" w:ascii="仿宋" w:hAnsi="仿宋" w:eastAsia="仿宋"/>
          <w:sz w:val="32"/>
          <w:szCs w:val="24"/>
          <w:lang w:eastAsia="zh-CN"/>
        </w:rPr>
        <w:t>陪同参与重大合同谈判；</w:t>
      </w:r>
      <w:r>
        <w:rPr>
          <w:rFonts w:hint="eastAsia" w:ascii="仿宋" w:hAnsi="仿宋" w:eastAsia="仿宋"/>
          <w:sz w:val="32"/>
          <w:szCs w:val="24"/>
        </w:rPr>
        <w:t>就</w:t>
      </w:r>
      <w:r>
        <w:rPr>
          <w:rFonts w:hint="eastAsia" w:ascii="仿宋" w:hAnsi="仿宋" w:eastAsia="仿宋"/>
          <w:sz w:val="32"/>
          <w:szCs w:val="24"/>
          <w:lang w:eastAsia="zh-CN"/>
        </w:rPr>
        <w:t>采购</w:t>
      </w:r>
      <w:r>
        <w:rPr>
          <w:rFonts w:hint="eastAsia" w:ascii="仿宋" w:hAnsi="仿宋" w:eastAsia="仿宋"/>
          <w:sz w:val="32"/>
          <w:szCs w:val="24"/>
        </w:rPr>
        <w:t>方可能</w:t>
      </w:r>
      <w:r>
        <w:rPr>
          <w:rFonts w:hint="eastAsia" w:ascii="仿宋" w:hAnsi="仿宋" w:eastAsia="仿宋"/>
          <w:sz w:val="32"/>
          <w:szCs w:val="24"/>
          <w:lang w:eastAsia="zh-CN"/>
        </w:rPr>
        <w:t>或已经发生</w:t>
      </w:r>
      <w:r>
        <w:rPr>
          <w:rFonts w:hint="eastAsia" w:ascii="仿宋" w:hAnsi="仿宋" w:eastAsia="仿宋"/>
          <w:sz w:val="32"/>
          <w:szCs w:val="24"/>
        </w:rPr>
        <w:t>的纠纷，进行法律论证，提出解决方案，出具律师函，发表律师意见，或者参与非诉讼谈判协商、调解</w:t>
      </w:r>
      <w:r>
        <w:rPr>
          <w:rFonts w:hint="eastAsia" w:ascii="仿宋" w:hAnsi="仿宋" w:eastAsia="仿宋"/>
          <w:sz w:val="32"/>
          <w:szCs w:val="24"/>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color w:val="auto"/>
          <w:sz w:val="32"/>
          <w:szCs w:val="24"/>
        </w:rPr>
      </w:pPr>
      <w:r>
        <w:rPr>
          <w:rFonts w:hint="eastAsia" w:ascii="仿宋" w:hAnsi="仿宋" w:eastAsia="仿宋"/>
          <w:color w:val="auto"/>
          <w:sz w:val="32"/>
          <w:szCs w:val="24"/>
        </w:rPr>
        <w:t>法律培训。根据采购方要求</w:t>
      </w:r>
      <w:r>
        <w:rPr>
          <w:rFonts w:hint="eastAsia" w:ascii="仿宋" w:hAnsi="仿宋" w:eastAsia="仿宋"/>
          <w:color w:val="auto"/>
          <w:sz w:val="32"/>
          <w:szCs w:val="24"/>
          <w:lang w:eastAsia="zh-CN"/>
        </w:rPr>
        <w:t>不定期</w:t>
      </w:r>
      <w:r>
        <w:rPr>
          <w:rFonts w:hint="eastAsia" w:ascii="仿宋" w:hAnsi="仿宋" w:eastAsia="仿宋"/>
          <w:color w:val="auto"/>
          <w:sz w:val="32"/>
          <w:szCs w:val="24"/>
        </w:rPr>
        <w:t>提供法律培训。</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配合审计完成不定期审查工作。</w:t>
      </w:r>
    </w:p>
    <w:p>
      <w:pPr>
        <w:pStyle w:val="7"/>
        <w:keepNext w:val="0"/>
        <w:keepLines w:val="0"/>
        <w:pageBreakBefore w:val="0"/>
        <w:widowControl w:val="0"/>
        <w:numPr>
          <w:ilvl w:val="0"/>
          <w:numId w:val="2"/>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eastAsia="zh-CN"/>
        </w:rPr>
        <w:t>其他法律咨询及法律服务。</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三、供应商资格要求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1. </w:t>
      </w:r>
      <w:r>
        <w:rPr>
          <w:rFonts w:hint="eastAsia" w:ascii="仿宋_GB2312" w:hAnsi="仿宋" w:eastAsia="仿宋_GB2312"/>
          <w:sz w:val="32"/>
          <w:szCs w:val="32"/>
        </w:rPr>
        <w:t>属中华人民共和国境内合法成立5年以上的律师事务所；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2. </w:t>
      </w:r>
      <w:r>
        <w:rPr>
          <w:rFonts w:hint="eastAsia" w:ascii="仿宋_GB2312" w:hAnsi="仿宋" w:eastAsia="仿宋_GB2312"/>
          <w:sz w:val="32"/>
          <w:szCs w:val="32"/>
        </w:rPr>
        <w:t>具有20名以上执业律师；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3. </w:t>
      </w:r>
      <w:r>
        <w:rPr>
          <w:rFonts w:hint="eastAsia" w:ascii="仿宋_GB2312" w:hAnsi="仿宋" w:eastAsia="仿宋_GB2312"/>
          <w:sz w:val="32"/>
          <w:szCs w:val="32"/>
        </w:rPr>
        <w:t>近3年未受到司法行政部门的行政处罚或律师协会的行业处分；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4. </w:t>
      </w:r>
      <w:r>
        <w:rPr>
          <w:rFonts w:hint="eastAsia" w:ascii="仿宋_GB2312" w:hAnsi="仿宋" w:eastAsia="仿宋_GB2312"/>
          <w:sz w:val="32"/>
          <w:szCs w:val="32"/>
        </w:rPr>
        <w:t>属在深圳市合法登记注册的律师事务所，或非深圳市登记注册的律师事务所但在深圳市具有合法登记的分支机构及固定的场所和服务人员；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5. </w:t>
      </w:r>
      <w:r>
        <w:rPr>
          <w:rFonts w:hint="eastAsia" w:ascii="仿宋_GB2312" w:hAnsi="仿宋" w:eastAsia="仿宋_GB2312"/>
          <w:sz w:val="32"/>
          <w:szCs w:val="32"/>
        </w:rPr>
        <w:t>经过国家司法行政主管部门合法登记注册，持有经年检合格的执业证书。（应提供合法登记注册文件及最近一年年检合格的证明文件扫描件）</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四、评标定标方法</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采用</w:t>
      </w:r>
      <w:r>
        <w:rPr>
          <w:rFonts w:hint="eastAsia" w:ascii="仿宋" w:hAnsi="仿宋" w:eastAsia="仿宋"/>
          <w:sz w:val="32"/>
          <w:szCs w:val="24"/>
          <w:lang w:eastAsia="zh-CN"/>
        </w:rPr>
        <w:t>最低价</w:t>
      </w:r>
      <w:r>
        <w:rPr>
          <w:rFonts w:hint="eastAsia" w:ascii="仿宋" w:hAnsi="仿宋" w:eastAsia="仿宋"/>
          <w:sz w:val="32"/>
          <w:szCs w:val="24"/>
        </w:rPr>
        <w:t>评分法。</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五、商务需求</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（一）服务期：</w:t>
      </w:r>
      <w:r>
        <w:rPr>
          <w:rFonts w:hint="eastAsia" w:ascii="仿宋" w:hAnsi="仿宋" w:eastAsia="仿宋"/>
          <w:sz w:val="32"/>
          <w:szCs w:val="24"/>
          <w:lang w:eastAsia="zh-CN"/>
        </w:rPr>
        <w:t>自合同签订之日起一年</w:t>
      </w:r>
      <w:r>
        <w:rPr>
          <w:rFonts w:hint="eastAsia" w:ascii="仿宋" w:hAnsi="仿宋" w:eastAsia="仿宋"/>
          <w:sz w:val="32"/>
          <w:szCs w:val="24"/>
        </w:rPr>
        <w:t>。</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（二）服务地点：</w:t>
      </w:r>
      <w:r>
        <w:rPr>
          <w:rFonts w:hint="eastAsia" w:ascii="仿宋" w:hAnsi="仿宋" w:eastAsia="仿宋"/>
          <w:sz w:val="32"/>
          <w:szCs w:val="24"/>
          <w:lang w:eastAsia="zh-CN"/>
        </w:rPr>
        <w:t>深圳市</w:t>
      </w:r>
      <w:r>
        <w:rPr>
          <w:rFonts w:hint="eastAsia" w:ascii="仿宋" w:hAnsi="仿宋" w:eastAsia="仿宋"/>
          <w:sz w:val="32"/>
          <w:szCs w:val="24"/>
        </w:rPr>
        <w:t>。</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（三）报价要求：</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rPr>
        <w:t>1.</w:t>
      </w:r>
      <w:r>
        <w:rPr>
          <w:rFonts w:hint="eastAsia" w:ascii="仿宋" w:hAnsi="仿宋" w:eastAsia="仿宋"/>
          <w:sz w:val="32"/>
          <w:szCs w:val="24"/>
          <w:lang w:val="en-US" w:eastAsia="zh-CN"/>
        </w:rPr>
        <w:t xml:space="preserve"> </w:t>
      </w:r>
      <w:r>
        <w:rPr>
          <w:rFonts w:hint="eastAsia" w:ascii="仿宋" w:hAnsi="仿宋" w:eastAsia="仿宋"/>
          <w:sz w:val="32"/>
          <w:szCs w:val="24"/>
        </w:rPr>
        <w:t>本项目服务费采用包干制，包</w:t>
      </w:r>
      <w:r>
        <w:rPr>
          <w:rFonts w:hint="eastAsia" w:ascii="仿宋" w:hAnsi="仿宋" w:eastAsia="仿宋"/>
          <w:sz w:val="32"/>
          <w:szCs w:val="24"/>
          <w:lang w:eastAsia="zh-CN"/>
        </w:rPr>
        <w:t>括</w:t>
      </w:r>
      <w:r>
        <w:rPr>
          <w:rFonts w:hint="eastAsia" w:ascii="仿宋" w:hAnsi="仿宋" w:eastAsia="仿宋"/>
          <w:sz w:val="32"/>
          <w:szCs w:val="24"/>
        </w:rPr>
        <w:t>但不限于咨询费、服务费、税费、市内交通费、印刷费及其他属于法律服务项目范围内的一切费用（不包括代理参加诉讼、仲裁、行政复议和纠纷调解活动的费用）。</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rPr>
        <w:t>2.</w:t>
      </w:r>
      <w:r>
        <w:rPr>
          <w:rFonts w:hint="eastAsia" w:ascii="仿宋" w:hAnsi="仿宋" w:eastAsia="仿宋"/>
          <w:sz w:val="32"/>
          <w:szCs w:val="24"/>
          <w:lang w:val="en-US" w:eastAsia="zh-CN"/>
        </w:rPr>
        <w:t xml:space="preserve"> </w:t>
      </w:r>
      <w:r>
        <w:rPr>
          <w:rFonts w:hint="eastAsia" w:ascii="仿宋" w:hAnsi="仿宋" w:eastAsia="仿宋"/>
          <w:sz w:val="32"/>
          <w:szCs w:val="24"/>
        </w:rPr>
        <w:t>投标供应商应当根据本企业的成本自行决定报价，但不得以低于其企业成本的报价投标。</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rPr>
        <w:t>3.</w:t>
      </w:r>
      <w:r>
        <w:rPr>
          <w:rFonts w:hint="eastAsia" w:ascii="仿宋" w:hAnsi="仿宋" w:eastAsia="仿宋"/>
          <w:sz w:val="32"/>
          <w:szCs w:val="24"/>
          <w:lang w:val="en-US" w:eastAsia="zh-CN"/>
        </w:rPr>
        <w:t xml:space="preserve"> </w:t>
      </w:r>
      <w:r>
        <w:rPr>
          <w:rFonts w:hint="eastAsia" w:ascii="仿宋" w:hAnsi="仿宋" w:eastAsia="仿宋"/>
          <w:sz w:val="32"/>
          <w:szCs w:val="24"/>
        </w:rPr>
        <w:t>投标供应商的报价不得超过项目预算金额。</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rPr>
        <w:t>4.</w:t>
      </w:r>
      <w:r>
        <w:rPr>
          <w:rFonts w:hint="eastAsia" w:ascii="仿宋" w:hAnsi="仿宋" w:eastAsia="仿宋"/>
          <w:sz w:val="32"/>
          <w:szCs w:val="24"/>
          <w:lang w:val="en-US" w:eastAsia="zh-CN"/>
        </w:rPr>
        <w:t xml:space="preserve"> </w:t>
      </w:r>
      <w:r>
        <w:rPr>
          <w:rFonts w:hint="eastAsia" w:ascii="仿宋" w:hAnsi="仿宋" w:eastAsia="仿宋"/>
          <w:sz w:val="32"/>
          <w:szCs w:val="24"/>
        </w:rPr>
        <w:t>投标供应商的报价，应当是本项目采购范围和采购文件及合同条款上所列的各项内容中所述的全部，不得以任何理由予以重复。</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rPr>
        <w:t>5.</w:t>
      </w:r>
      <w:r>
        <w:rPr>
          <w:rFonts w:hint="eastAsia" w:ascii="仿宋" w:hAnsi="仿宋" w:eastAsia="仿宋"/>
          <w:sz w:val="32"/>
          <w:szCs w:val="24"/>
          <w:lang w:val="en-US" w:eastAsia="zh-CN"/>
        </w:rPr>
        <w:t xml:space="preserve"> </w:t>
      </w:r>
      <w:r>
        <w:rPr>
          <w:rFonts w:hint="eastAsia" w:ascii="仿宋" w:hAnsi="仿宋" w:eastAsia="仿宋"/>
          <w:sz w:val="32"/>
          <w:szCs w:val="24"/>
        </w:rPr>
        <w:t>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rPr>
      </w:pPr>
      <w:r>
        <w:rPr>
          <w:rFonts w:hint="eastAsia" w:ascii="仿宋" w:hAnsi="仿宋" w:eastAsia="仿宋"/>
          <w:sz w:val="32"/>
          <w:szCs w:val="24"/>
          <w:lang w:val="en-US" w:eastAsia="zh-CN"/>
        </w:rPr>
        <w:t>6</w:t>
      </w:r>
      <w:r>
        <w:rPr>
          <w:rFonts w:hint="eastAsia" w:ascii="仿宋" w:hAnsi="仿宋" w:eastAsia="仿宋"/>
          <w:sz w:val="32"/>
          <w:szCs w:val="24"/>
        </w:rPr>
        <w:t>.</w:t>
      </w:r>
      <w:r>
        <w:rPr>
          <w:rFonts w:hint="eastAsia" w:ascii="仿宋" w:hAnsi="仿宋" w:eastAsia="仿宋"/>
          <w:sz w:val="32"/>
          <w:szCs w:val="24"/>
          <w:lang w:val="en-US" w:eastAsia="zh-CN"/>
        </w:rPr>
        <w:t xml:space="preserve"> </w:t>
      </w:r>
      <w:r>
        <w:rPr>
          <w:rFonts w:hint="eastAsia" w:ascii="仿宋" w:hAnsi="仿宋" w:eastAsia="仿宋"/>
          <w:sz w:val="32"/>
          <w:szCs w:val="24"/>
        </w:rPr>
        <w:t>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lang w:val="en-US" w:eastAsia="zh-CN"/>
        </w:rPr>
      </w:pPr>
      <w:r>
        <w:rPr>
          <w:rFonts w:hint="eastAsia" w:ascii="仿宋" w:hAnsi="仿宋" w:eastAsia="仿宋"/>
          <w:sz w:val="32"/>
          <w:szCs w:val="24"/>
          <w:lang w:val="en-US" w:eastAsia="zh-CN"/>
        </w:rPr>
        <w:t>7.投标供应商应提供法律服务团队名单。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成员</w:t>
            </w: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主要职责</w:t>
            </w: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c>
          <w:tcPr>
            <w:tcW w:w="3020" w:type="dxa"/>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Pr>
          <w:p>
            <w:pPr>
              <w:pStyle w:val="7"/>
              <w:keepNext w:val="0"/>
              <w:keepLines w:val="0"/>
              <w:pageBreakBefore w:val="0"/>
              <w:widowControl w:val="0"/>
              <w:kinsoku/>
              <w:wordWrap/>
              <w:overflowPunct/>
              <w:topLinePunct w:val="0"/>
              <w:autoSpaceDE/>
              <w:autoSpaceDN/>
              <w:bidi w:val="0"/>
              <w:adjustRightInd w:val="0"/>
              <w:snapToGrid/>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备注：其他团队成员由项目负责人统一调配。原则上，未经采购方书面同意，中标供应商擅自变更团队基本组成，采购方有权要求中标供应商采取补救措施或调整项目组主要成员构成。</w:t>
            </w:r>
          </w:p>
        </w:tc>
      </w:tr>
    </w:tbl>
    <w:p>
      <w:pPr>
        <w:pStyle w:val="7"/>
        <w:keepNext w:val="0"/>
        <w:keepLines w:val="0"/>
        <w:pageBreakBefore w:val="0"/>
        <w:widowControl w:val="0"/>
        <w:numPr>
          <w:ilvl w:val="-1"/>
          <w:numId w:val="0"/>
        </w:numPr>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lang w:val="en-US" w:eastAsia="zh-CN"/>
        </w:rPr>
      </w:pPr>
      <w:r>
        <w:rPr>
          <w:rFonts w:hint="eastAsia" w:ascii="仿宋" w:hAnsi="仿宋" w:eastAsia="仿宋"/>
          <w:sz w:val="32"/>
          <w:szCs w:val="24"/>
          <w:lang w:val="en-US" w:eastAsia="zh-CN"/>
        </w:rPr>
        <w:t>8.法律服务参考工作量</w:t>
      </w:r>
    </w:p>
    <w:tbl>
      <w:tblPr>
        <w:tblStyle w:val="3"/>
        <w:tblW w:w="903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335"/>
        <w:gridCol w:w="1710"/>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2" w:hRule="atLeast"/>
        </w:trPr>
        <w:tc>
          <w:tcPr>
            <w:tcW w:w="43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工作总量</w:t>
            </w:r>
          </w:p>
        </w:tc>
        <w:tc>
          <w:tcPr>
            <w:tcW w:w="29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反馈时间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 提供电话、邮件法律咨询</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不限次/件</w:t>
            </w:r>
          </w:p>
        </w:tc>
        <w:tc>
          <w:tcPr>
            <w:tcW w:w="29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p>
            <w:pPr>
              <w:keepNext w:val="0"/>
              <w:keepLines w:val="0"/>
              <w:widowControl/>
              <w:numPr>
                <w:ilvl w:val="0"/>
                <w:numId w:val="3"/>
              </w:numPr>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电话咨询：即时回复</w:t>
            </w:r>
          </w:p>
          <w:p>
            <w:pPr>
              <w:keepNext w:val="0"/>
              <w:keepLines w:val="0"/>
              <w:widowControl/>
              <w:numPr>
                <w:ilvl w:val="-1"/>
                <w:numId w:val="0"/>
              </w:numPr>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2.其他咨询：1-2个工作日回复</w:t>
            </w:r>
          </w:p>
          <w:p>
            <w:pPr>
              <w:keepNext w:val="0"/>
              <w:keepLines w:val="0"/>
              <w:widowControl/>
              <w:numPr>
                <w:ilvl w:val="-1"/>
                <w:numId w:val="0"/>
              </w:numPr>
              <w:suppressLineNumbers w:val="0"/>
              <w:ind w:firstLine="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r>
              <w:rPr>
                <w:rFonts w:hint="default" w:ascii="仿宋" w:hAnsi="仿宋" w:eastAsia="仿宋" w:cs="仿宋"/>
                <w:i w:val="0"/>
                <w:color w:val="000000"/>
                <w:kern w:val="0"/>
                <w:sz w:val="28"/>
                <w:szCs w:val="28"/>
                <w:u w:val="none"/>
                <w:lang w:val="en-US" w:eastAsia="zh-CN" w:bidi="ar"/>
              </w:rPr>
              <w:t>对重大或紧急法律问题，配合</w:t>
            </w:r>
            <w:r>
              <w:rPr>
                <w:rFonts w:hint="eastAsia" w:ascii="仿宋" w:hAnsi="仿宋" w:eastAsia="仿宋" w:cs="仿宋"/>
                <w:i w:val="0"/>
                <w:color w:val="000000"/>
                <w:kern w:val="0"/>
                <w:sz w:val="28"/>
                <w:szCs w:val="28"/>
                <w:u w:val="none"/>
                <w:lang w:val="en-US" w:eastAsia="zh-CN" w:bidi="ar"/>
              </w:rPr>
              <w:t>供应商</w:t>
            </w:r>
            <w:r>
              <w:rPr>
                <w:rFonts w:hint="default" w:ascii="仿宋" w:hAnsi="仿宋" w:eastAsia="仿宋" w:cs="仿宋"/>
                <w:i w:val="0"/>
                <w:color w:val="000000"/>
                <w:kern w:val="0"/>
                <w:sz w:val="28"/>
                <w:szCs w:val="28"/>
                <w:u w:val="none"/>
                <w:lang w:val="en-US" w:eastAsia="zh-CN" w:bidi="ar"/>
              </w:rPr>
              <w:t>需求加快反馈时间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Style w:val="8"/>
                <w:rFonts w:hint="eastAsia" w:ascii="仿宋" w:hAnsi="仿宋" w:eastAsia="仿宋" w:cs="仿宋"/>
                <w:lang w:val="en-US" w:eastAsia="zh-CN" w:bidi="ar"/>
              </w:rPr>
              <w:t>2）</w:t>
            </w:r>
            <w:r>
              <w:rPr>
                <w:rStyle w:val="9"/>
                <w:rFonts w:ascii="仿宋" w:hAnsi="仿宋" w:eastAsia="仿宋" w:cs="仿宋"/>
                <w:lang w:val="en-US" w:eastAsia="zh-CN" w:bidi="ar"/>
              </w:rPr>
              <w:t>负责草拟、审核、复核、修订</w:t>
            </w:r>
            <w:r>
              <w:rPr>
                <w:rStyle w:val="8"/>
                <w:rFonts w:hint="eastAsia" w:ascii="仿宋" w:hAnsi="仿宋" w:eastAsia="仿宋" w:cs="仿宋"/>
                <w:lang w:val="en-US" w:eastAsia="zh-CN" w:bidi="ar"/>
              </w:rPr>
              <w:t>供应商</w:t>
            </w:r>
            <w:r>
              <w:rPr>
                <w:rStyle w:val="9"/>
                <w:rFonts w:ascii="仿宋" w:hAnsi="仿宋" w:eastAsia="仿宋" w:cs="仿宋"/>
                <w:lang w:val="en-US" w:eastAsia="zh-CN" w:bidi="ar"/>
              </w:rPr>
              <w:t>签署的各类合同</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100份</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Style w:val="8"/>
                <w:rFonts w:hint="eastAsia" w:ascii="仿宋" w:hAnsi="仿宋" w:eastAsia="仿宋" w:cs="仿宋"/>
                <w:lang w:val="en-US" w:eastAsia="zh-CN" w:bidi="ar"/>
              </w:rPr>
              <w:t>3）</w:t>
            </w:r>
            <w:r>
              <w:rPr>
                <w:rStyle w:val="9"/>
                <w:rFonts w:ascii="仿宋" w:hAnsi="仿宋" w:eastAsia="仿宋" w:cs="仿宋"/>
                <w:lang w:val="en-US" w:eastAsia="zh-CN" w:bidi="ar"/>
              </w:rPr>
              <w:t>驻场服务（现场答疑、陪同参入重大合同谈判、陪同参与重大会议并提供法律意见、处理突发事件）</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30次</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Style w:val="8"/>
                <w:rFonts w:hint="eastAsia" w:ascii="仿宋" w:hAnsi="仿宋" w:eastAsia="仿宋" w:cs="仿宋"/>
                <w:lang w:val="en-US" w:eastAsia="zh-CN" w:bidi="ar"/>
              </w:rPr>
              <w:t>4）法律文</w:t>
            </w:r>
            <w:r>
              <w:rPr>
                <w:rStyle w:val="9"/>
                <w:rFonts w:ascii="仿宋" w:hAnsi="仿宋" w:eastAsia="仿宋" w:cs="仿宋"/>
                <w:lang w:val="en-US" w:eastAsia="zh-CN" w:bidi="ar"/>
              </w:rPr>
              <w:t>书</w:t>
            </w:r>
            <w:r>
              <w:rPr>
                <w:rStyle w:val="8"/>
                <w:rFonts w:hint="eastAsia" w:ascii="仿宋" w:hAnsi="仿宋" w:eastAsia="仿宋" w:cs="仿宋"/>
                <w:lang w:val="en-US" w:eastAsia="zh-CN" w:bidi="ar"/>
              </w:rPr>
              <w:t>服</w:t>
            </w:r>
            <w:r>
              <w:rPr>
                <w:rStyle w:val="9"/>
                <w:rFonts w:ascii="仿宋" w:hAnsi="仿宋" w:eastAsia="仿宋" w:cs="仿宋"/>
                <w:lang w:val="en-US" w:eastAsia="zh-CN" w:bidi="ar"/>
              </w:rPr>
              <w:t>务</w:t>
            </w:r>
            <w:r>
              <w:rPr>
                <w:rStyle w:val="8"/>
                <w:rFonts w:hint="eastAsia" w:ascii="仿宋" w:hAnsi="仿宋" w:eastAsia="仿宋" w:cs="仿宋"/>
                <w:lang w:val="en-US" w:eastAsia="zh-CN" w:bidi="ar"/>
              </w:rPr>
              <w:t>（包括但不限于法律意</w:t>
            </w:r>
            <w:r>
              <w:rPr>
                <w:rStyle w:val="9"/>
                <w:rFonts w:ascii="仿宋" w:hAnsi="仿宋" w:eastAsia="仿宋" w:cs="仿宋"/>
                <w:lang w:val="en-US" w:eastAsia="zh-CN" w:bidi="ar"/>
              </w:rPr>
              <w:t>见书</w:t>
            </w:r>
            <w:r>
              <w:rPr>
                <w:rStyle w:val="8"/>
                <w:rFonts w:hint="eastAsia" w:ascii="仿宋" w:hAnsi="仿宋" w:eastAsia="仿宋" w:cs="仿宋"/>
                <w:lang w:val="en-US" w:eastAsia="zh-CN" w:bidi="ar"/>
              </w:rPr>
              <w:t>、建</w:t>
            </w:r>
            <w:r>
              <w:rPr>
                <w:rStyle w:val="9"/>
                <w:rFonts w:ascii="仿宋" w:hAnsi="仿宋" w:eastAsia="仿宋" w:cs="仿宋"/>
                <w:lang w:val="en-US" w:eastAsia="zh-CN" w:bidi="ar"/>
              </w:rPr>
              <w:t>议书</w:t>
            </w:r>
            <w:r>
              <w:rPr>
                <w:rStyle w:val="8"/>
                <w:rFonts w:hint="eastAsia" w:ascii="仿宋" w:hAnsi="仿宋" w:eastAsia="仿宋" w:cs="仿宋"/>
                <w:lang w:val="en-US" w:eastAsia="zh-CN" w:bidi="ar"/>
              </w:rPr>
              <w:t>、律</w:t>
            </w:r>
            <w:r>
              <w:rPr>
                <w:rStyle w:val="9"/>
                <w:rFonts w:ascii="仿宋" w:hAnsi="仿宋" w:eastAsia="仿宋" w:cs="仿宋"/>
                <w:lang w:val="en-US" w:eastAsia="zh-CN" w:bidi="ar"/>
              </w:rPr>
              <w:t>师</w:t>
            </w:r>
            <w:r>
              <w:rPr>
                <w:rStyle w:val="8"/>
                <w:rFonts w:hint="eastAsia" w:ascii="仿宋" w:hAnsi="仿宋" w:eastAsia="仿宋" w:cs="仿宋"/>
                <w:lang w:val="en-US" w:eastAsia="zh-CN" w:bidi="ar"/>
              </w:rPr>
              <w:t>函）</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150份</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5）法律培训</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2次</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6）对中心已经面临或者可能发生的纠纷，进行法律论证，提出解决方案</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10次</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Style w:val="8"/>
                <w:rFonts w:hint="eastAsia" w:ascii="仿宋" w:hAnsi="仿宋" w:eastAsia="仿宋" w:cs="仿宋"/>
                <w:lang w:val="en-US" w:eastAsia="zh-CN" w:bidi="ar"/>
              </w:rPr>
              <w:t>7）配合</w:t>
            </w:r>
            <w:r>
              <w:rPr>
                <w:rStyle w:val="9"/>
                <w:rFonts w:ascii="仿宋" w:hAnsi="仿宋" w:eastAsia="仿宋" w:cs="仿宋"/>
                <w:lang w:val="en-US" w:eastAsia="zh-CN" w:bidi="ar"/>
              </w:rPr>
              <w:t>审计</w:t>
            </w:r>
            <w:r>
              <w:rPr>
                <w:rStyle w:val="8"/>
                <w:rFonts w:hint="eastAsia" w:ascii="仿宋" w:hAnsi="仿宋" w:eastAsia="仿宋" w:cs="仿宋"/>
                <w:lang w:val="en-US" w:eastAsia="zh-CN" w:bidi="ar"/>
              </w:rPr>
              <w:t>完成不定期</w:t>
            </w:r>
            <w:r>
              <w:rPr>
                <w:rStyle w:val="9"/>
                <w:rFonts w:ascii="仿宋" w:hAnsi="仿宋" w:eastAsia="仿宋" w:cs="仿宋"/>
                <w:lang w:val="en-US" w:eastAsia="zh-CN" w:bidi="ar"/>
              </w:rPr>
              <w:t>审</w:t>
            </w:r>
            <w:r>
              <w:rPr>
                <w:rStyle w:val="8"/>
                <w:rFonts w:hint="eastAsia" w:ascii="仿宋" w:hAnsi="仿宋" w:eastAsia="仿宋" w:cs="仿宋"/>
                <w:lang w:val="en-US" w:eastAsia="zh-CN" w:bidi="ar"/>
              </w:rPr>
              <w:t>查工作</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10次</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4335"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Style w:val="8"/>
                <w:rFonts w:hint="eastAsia" w:ascii="仿宋" w:hAnsi="仿宋" w:eastAsia="仿宋" w:cs="仿宋"/>
                <w:lang w:val="en-US" w:eastAsia="zh-CN" w:bidi="ar"/>
              </w:rPr>
              <w:t>8）其他文</w:t>
            </w:r>
            <w:r>
              <w:rPr>
                <w:rStyle w:val="9"/>
                <w:rFonts w:ascii="仿宋" w:hAnsi="仿宋" w:eastAsia="仿宋" w:cs="仿宋"/>
                <w:lang w:val="en-US" w:eastAsia="zh-CN" w:bidi="ar"/>
              </w:rPr>
              <w:t>书</w:t>
            </w:r>
            <w:r>
              <w:rPr>
                <w:rStyle w:val="8"/>
                <w:rFonts w:hint="eastAsia" w:ascii="仿宋" w:hAnsi="仿宋" w:eastAsia="仿宋" w:cs="仿宋"/>
                <w:lang w:val="en-US" w:eastAsia="zh-CN" w:bidi="ar"/>
              </w:rPr>
              <w:t>（重要的通知</w:t>
            </w:r>
            <w:r>
              <w:rPr>
                <w:rStyle w:val="9"/>
                <w:rFonts w:ascii="仿宋" w:hAnsi="仿宋" w:eastAsia="仿宋" w:cs="仿宋"/>
                <w:lang w:val="en-US" w:eastAsia="zh-CN" w:bidi="ar"/>
              </w:rPr>
              <w:t>书</w:t>
            </w:r>
            <w:r>
              <w:rPr>
                <w:rStyle w:val="8"/>
                <w:rFonts w:hint="eastAsia" w:ascii="仿宋" w:hAnsi="仿宋" w:eastAsia="仿宋" w:cs="仿宋"/>
                <w:lang w:val="en-US" w:eastAsia="zh-CN" w:bidi="ar"/>
              </w:rPr>
              <w:t>、</w:t>
            </w:r>
            <w:r>
              <w:rPr>
                <w:rStyle w:val="9"/>
                <w:rFonts w:ascii="仿宋" w:hAnsi="仿宋" w:eastAsia="仿宋" w:cs="仿宋"/>
                <w:lang w:val="en-US" w:eastAsia="zh-CN" w:bidi="ar"/>
              </w:rPr>
              <w:t>会议纪</w:t>
            </w:r>
            <w:r>
              <w:rPr>
                <w:rStyle w:val="8"/>
                <w:rFonts w:hint="eastAsia" w:ascii="仿宋" w:hAnsi="仿宋" w:eastAsia="仿宋" w:cs="仿宋"/>
                <w:lang w:val="en-US" w:eastAsia="zh-CN" w:bidi="ar"/>
              </w:rPr>
              <w:t>要、</w:t>
            </w:r>
            <w:r>
              <w:rPr>
                <w:rStyle w:val="9"/>
                <w:rFonts w:ascii="仿宋" w:hAnsi="仿宋" w:eastAsia="仿宋" w:cs="仿宋"/>
                <w:lang w:val="en-US" w:eastAsia="zh-CN" w:bidi="ar"/>
              </w:rPr>
              <w:t>规</w:t>
            </w:r>
            <w:r>
              <w:rPr>
                <w:rStyle w:val="8"/>
                <w:rFonts w:hint="eastAsia" w:ascii="仿宋" w:hAnsi="仿宋" w:eastAsia="仿宋" w:cs="仿宋"/>
                <w:lang w:val="en-US" w:eastAsia="zh-CN" w:bidi="ar"/>
              </w:rPr>
              <w:t>章制度等）的制定、修</w:t>
            </w:r>
            <w:r>
              <w:rPr>
                <w:rStyle w:val="9"/>
                <w:rFonts w:ascii="仿宋" w:hAnsi="仿宋" w:eastAsia="仿宋" w:cs="仿宋"/>
                <w:lang w:val="en-US" w:eastAsia="zh-CN" w:bidi="ar"/>
              </w:rPr>
              <w:t>订</w:t>
            </w:r>
            <w:r>
              <w:rPr>
                <w:rStyle w:val="8"/>
                <w:rFonts w:hint="eastAsia" w:ascii="仿宋" w:hAnsi="仿宋" w:eastAsia="仿宋" w:cs="仿宋"/>
                <w:lang w:val="en-US" w:eastAsia="zh-CN" w:bidi="ar"/>
              </w:rPr>
              <w:t>、反</w:t>
            </w:r>
            <w:r>
              <w:rPr>
                <w:rStyle w:val="9"/>
                <w:rFonts w:ascii="仿宋" w:hAnsi="仿宋" w:eastAsia="仿宋" w:cs="仿宋"/>
                <w:lang w:val="en-US" w:eastAsia="zh-CN" w:bidi="ar"/>
              </w:rPr>
              <w:t>馈</w:t>
            </w:r>
            <w:r>
              <w:rPr>
                <w:rStyle w:val="8"/>
                <w:rFonts w:hint="eastAsia" w:ascii="仿宋" w:hAnsi="仿宋" w:eastAsia="仿宋" w:cs="仿宋"/>
                <w:lang w:val="en-US" w:eastAsia="zh-CN" w:bidi="ar"/>
              </w:rPr>
              <w:t>意</w:t>
            </w:r>
            <w:r>
              <w:rPr>
                <w:rStyle w:val="9"/>
                <w:rFonts w:ascii="仿宋" w:hAnsi="仿宋" w:eastAsia="仿宋" w:cs="仿宋"/>
                <w:lang w:val="en-US" w:eastAsia="zh-CN" w:bidi="ar"/>
              </w:rPr>
              <w:t>见</w:t>
            </w:r>
            <w:r>
              <w:rPr>
                <w:rStyle w:val="8"/>
                <w:rFonts w:hint="eastAsia" w:ascii="仿宋" w:hAnsi="仿宋" w:eastAsia="仿宋" w:cs="仿宋"/>
                <w:lang w:val="en-US" w:eastAsia="zh-CN" w:bidi="ar"/>
              </w:rPr>
              <w:t>及</w:t>
            </w:r>
            <w:r>
              <w:rPr>
                <w:rStyle w:val="9"/>
                <w:rFonts w:ascii="仿宋" w:hAnsi="仿宋" w:eastAsia="仿宋" w:cs="仿宋"/>
                <w:lang w:val="en-US" w:eastAsia="zh-CN" w:bidi="ar"/>
              </w:rPr>
              <w:t>专项</w:t>
            </w:r>
            <w:r>
              <w:rPr>
                <w:rStyle w:val="8"/>
                <w:rFonts w:hint="eastAsia" w:ascii="仿宋" w:hAnsi="仿宋" w:eastAsia="仿宋" w:cs="仿宋"/>
                <w:lang w:val="en-US" w:eastAsia="zh-CN" w:bidi="ar"/>
              </w:rPr>
              <w:t>事</w:t>
            </w:r>
            <w:r>
              <w:rPr>
                <w:rStyle w:val="9"/>
                <w:rFonts w:ascii="仿宋" w:hAnsi="仿宋" w:eastAsia="仿宋" w:cs="仿宋"/>
                <w:lang w:val="en-US" w:eastAsia="zh-CN" w:bidi="ar"/>
              </w:rPr>
              <w:t>务</w:t>
            </w:r>
            <w:r>
              <w:rPr>
                <w:rStyle w:val="8"/>
                <w:rFonts w:hint="eastAsia" w:ascii="仿宋" w:hAnsi="仿宋" w:eastAsia="仿宋" w:cs="仿宋"/>
                <w:lang w:val="en-US" w:eastAsia="zh-CN" w:bidi="ar"/>
              </w:rPr>
              <w:t>工作</w:t>
            </w:r>
            <w:r>
              <w:rPr>
                <w:rStyle w:val="9"/>
                <w:rFonts w:ascii="仿宋" w:hAnsi="仿宋" w:eastAsia="仿宋" w:cs="仿宋"/>
                <w:lang w:val="en-US" w:eastAsia="zh-CN" w:bidi="ar"/>
              </w:rPr>
              <w:t>报</w:t>
            </w:r>
            <w:r>
              <w:rPr>
                <w:rStyle w:val="8"/>
                <w:rFonts w:hint="eastAsia" w:ascii="仿宋" w:hAnsi="仿宋" w:eastAsia="仿宋" w:cs="仿宋"/>
                <w:lang w:val="en-US" w:eastAsia="zh-CN" w:bidi="ar"/>
              </w:rPr>
              <w:t>告（包括不限于重大、突</w:t>
            </w:r>
            <w:r>
              <w:rPr>
                <w:rStyle w:val="9"/>
                <w:rFonts w:ascii="仿宋" w:hAnsi="仿宋" w:eastAsia="仿宋" w:cs="仿宋"/>
                <w:lang w:val="en-US" w:eastAsia="zh-CN" w:bidi="ar"/>
              </w:rPr>
              <w:t>发</w:t>
            </w:r>
            <w:r>
              <w:rPr>
                <w:rStyle w:val="8"/>
                <w:rFonts w:hint="eastAsia" w:ascii="仿宋" w:hAnsi="仿宋" w:eastAsia="仿宋" w:cs="仿宋"/>
                <w:lang w:val="en-US" w:eastAsia="zh-CN" w:bidi="ar"/>
              </w:rPr>
              <w:t>事件）</w:t>
            </w:r>
          </w:p>
        </w:tc>
        <w:tc>
          <w:tcPr>
            <w:tcW w:w="17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20份</w:t>
            </w:r>
          </w:p>
        </w:tc>
        <w:tc>
          <w:tcPr>
            <w:tcW w:w="298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9030" w:type="dxa"/>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备注：上述标注工作量为双方商定的参考值，该参考值充分考虑到服务期内甲方的业务需求，超出参考值20%以内不另计费，具体以采购方实际需求为准。</w:t>
            </w:r>
          </w:p>
        </w:tc>
      </w:tr>
    </w:tbl>
    <w:p>
      <w:pPr>
        <w:pStyle w:val="7"/>
        <w:keepNext w:val="0"/>
        <w:keepLines w:val="0"/>
        <w:pageBreakBefore w:val="0"/>
        <w:widowControl w:val="0"/>
        <w:numPr>
          <w:ilvl w:val="-1"/>
          <w:numId w:val="0"/>
        </w:numPr>
        <w:kinsoku/>
        <w:wordWrap/>
        <w:overflowPunct/>
        <w:topLinePunct w:val="0"/>
        <w:autoSpaceDE/>
        <w:autoSpaceDN/>
        <w:bidi w:val="0"/>
        <w:adjustRightInd w:val="0"/>
        <w:snapToGrid/>
        <w:ind w:firstLine="640" w:firstLineChars="200"/>
        <w:textAlignment w:val="auto"/>
        <w:rPr>
          <w:rFonts w:hint="default" w:ascii="仿宋" w:hAnsi="仿宋" w:eastAsia="仿宋"/>
          <w:sz w:val="32"/>
          <w:szCs w:val="24"/>
          <w:lang w:val="en-US" w:eastAsia="zh-CN"/>
        </w:rPr>
      </w:pPr>
    </w:p>
    <w:p>
      <w:pPr>
        <w:pStyle w:val="7"/>
        <w:adjustRightInd w:val="0"/>
        <w:ind w:firstLine="0" w:firstLineChars="0"/>
        <w:rPr>
          <w:rFonts w:hint="eastAsia" w:ascii="仿宋" w:hAnsi="仿宋" w:eastAsia="仿宋"/>
          <w:sz w:val="32"/>
          <w:szCs w:val="24"/>
          <w:lang w:eastAsia="zh-CN"/>
        </w:rPr>
      </w:pPr>
      <w:r>
        <w:rPr>
          <w:rFonts w:hint="eastAsia" w:ascii="仿宋" w:hAnsi="仿宋" w:eastAsia="仿宋"/>
          <w:sz w:val="32"/>
          <w:szCs w:val="24"/>
        </w:rPr>
        <w:t>（四）付款方式：</w:t>
      </w:r>
      <w:r>
        <w:rPr>
          <w:rFonts w:hint="eastAsia" w:ascii="仿宋" w:hAnsi="仿宋" w:eastAsia="仿宋"/>
          <w:sz w:val="32"/>
          <w:szCs w:val="24"/>
          <w:lang w:eastAsia="zh-CN"/>
        </w:rPr>
        <w:t>按合同约定付款方式分期支付。</w:t>
      </w:r>
    </w:p>
    <w:p>
      <w:pPr>
        <w:pStyle w:val="7"/>
        <w:adjustRightInd w:val="0"/>
        <w:ind w:firstLine="0" w:firstLineChars="0"/>
        <w:rPr>
          <w:rFonts w:hint="eastAsia" w:ascii="仿宋" w:hAnsi="仿宋" w:eastAsia="仿宋"/>
          <w:sz w:val="32"/>
          <w:szCs w:val="24"/>
          <w:lang w:eastAsia="zh-CN"/>
        </w:rPr>
      </w:pPr>
      <w:r>
        <w:rPr>
          <w:rFonts w:hint="eastAsia" w:ascii="仿宋" w:hAnsi="仿宋" w:eastAsia="仿宋"/>
          <w:sz w:val="32"/>
          <w:szCs w:val="24"/>
        </w:rPr>
        <w:t>（五）履约担保金：</w:t>
      </w:r>
      <w:r>
        <w:rPr>
          <w:rFonts w:hint="eastAsia" w:ascii="仿宋" w:hAnsi="仿宋" w:eastAsia="仿宋"/>
          <w:sz w:val="32"/>
          <w:szCs w:val="24"/>
          <w:lang w:eastAsia="zh-CN"/>
        </w:rPr>
        <w:t>无。</w:t>
      </w:r>
    </w:p>
    <w:p>
      <w:pPr>
        <w:pStyle w:val="7"/>
        <w:adjustRightInd w:val="0"/>
        <w:ind w:firstLine="0" w:firstLineChars="0"/>
        <w:rPr>
          <w:rFonts w:hint="eastAsia" w:ascii="仿宋" w:hAnsi="仿宋" w:eastAsia="仿宋"/>
          <w:sz w:val="32"/>
          <w:szCs w:val="24"/>
          <w:lang w:eastAsia="zh-CN"/>
        </w:rPr>
      </w:pPr>
      <w:r>
        <w:rPr>
          <w:rFonts w:hint="eastAsia" w:ascii="仿宋" w:hAnsi="仿宋" w:eastAsia="仿宋"/>
          <w:sz w:val="32"/>
          <w:szCs w:val="24"/>
        </w:rPr>
        <w:t>（六）违约责任：</w:t>
      </w:r>
      <w:r>
        <w:rPr>
          <w:rFonts w:hint="eastAsia" w:ascii="仿宋" w:hAnsi="仿宋" w:eastAsia="仿宋"/>
          <w:sz w:val="32"/>
          <w:szCs w:val="24"/>
          <w:lang w:eastAsia="zh-CN"/>
        </w:rPr>
        <w:t>根据双方合同约定。</w:t>
      </w:r>
    </w:p>
    <w:p>
      <w:pPr>
        <w:pStyle w:val="7"/>
        <w:adjustRightInd w:val="0"/>
        <w:ind w:firstLine="0" w:firstLineChars="0"/>
        <w:rPr>
          <w:rFonts w:hint="eastAsia" w:ascii="仿宋" w:hAnsi="仿宋" w:eastAsia="仿宋"/>
          <w:sz w:val="32"/>
          <w:szCs w:val="24"/>
        </w:rPr>
      </w:pPr>
      <w:r>
        <w:rPr>
          <w:rFonts w:hint="eastAsia" w:ascii="仿宋" w:hAnsi="仿宋" w:eastAsia="仿宋"/>
          <w:sz w:val="32"/>
          <w:szCs w:val="24"/>
        </w:rPr>
        <w:t>（七）其他：</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hAnsi="仿宋" w:eastAsia="仿宋"/>
          <w:sz w:val="32"/>
          <w:szCs w:val="24"/>
          <w:lang w:val="en-US" w:eastAsia="zh-CN"/>
        </w:rPr>
      </w:pPr>
      <w:r>
        <w:rPr>
          <w:rFonts w:hint="eastAsia" w:ascii="仿宋" w:hAnsi="仿宋" w:eastAsia="仿宋"/>
          <w:sz w:val="32"/>
          <w:szCs w:val="24"/>
          <w:lang w:val="en-US" w:eastAsia="zh-CN"/>
        </w:rPr>
        <w:t>1.中标供应商必须签署《政府采购投标及履约承诺函》，否则作废标处理。</w:t>
      </w:r>
    </w:p>
    <w:p>
      <w:pPr>
        <w:pStyle w:val="7"/>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default" w:ascii="仿宋" w:hAnsi="仿宋" w:eastAsia="仿宋"/>
          <w:sz w:val="32"/>
          <w:szCs w:val="24"/>
          <w:lang w:val="en-US" w:eastAsia="zh-CN"/>
        </w:rPr>
      </w:pPr>
      <w:r>
        <w:rPr>
          <w:rFonts w:hint="eastAsia" w:ascii="仿宋" w:hAnsi="仿宋" w:eastAsia="仿宋"/>
          <w:sz w:val="32"/>
          <w:szCs w:val="24"/>
          <w:lang w:val="en-US" w:eastAsia="zh-CN"/>
        </w:rPr>
        <w:t>2.中标金额以第三方评估价格为准。</w:t>
      </w:r>
    </w:p>
    <w:p>
      <w:pPr>
        <w:pStyle w:val="7"/>
        <w:adjustRightInd w:val="0"/>
        <w:ind w:firstLine="0" w:firstLineChars="0"/>
        <w:rPr>
          <w:rFonts w:hint="default" w:ascii="仿宋" w:hAnsi="仿宋" w:eastAsia="仿宋"/>
          <w:sz w:val="32"/>
          <w:szCs w:val="24"/>
          <w:lang w:val="en-US" w:eastAsia="zh-CN"/>
        </w:rPr>
      </w:pPr>
    </w:p>
    <w:p>
      <w:bookmarkStart w:id="0" w:name="_GoBack"/>
      <w:bookmarkEnd w:id="0"/>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D2683"/>
    <w:multiLevelType w:val="singleLevel"/>
    <w:tmpl w:val="89ED2683"/>
    <w:lvl w:ilvl="0" w:tentative="0">
      <w:start w:val="2"/>
      <w:numFmt w:val="chineseCounting"/>
      <w:suff w:val="nothing"/>
      <w:lvlText w:val="%1、"/>
      <w:lvlJc w:val="left"/>
      <w:rPr>
        <w:rFonts w:hint="eastAsia"/>
      </w:rPr>
    </w:lvl>
  </w:abstractNum>
  <w:abstractNum w:abstractNumId="1">
    <w:nsid w:val="263520BC"/>
    <w:multiLevelType w:val="singleLevel"/>
    <w:tmpl w:val="263520BC"/>
    <w:lvl w:ilvl="0" w:tentative="0">
      <w:start w:val="1"/>
      <w:numFmt w:val="decimal"/>
      <w:lvlText w:val="%1."/>
      <w:lvlJc w:val="left"/>
      <w:pPr>
        <w:tabs>
          <w:tab w:val="left" w:pos="312"/>
        </w:tabs>
      </w:pPr>
    </w:lvl>
  </w:abstractNum>
  <w:abstractNum w:abstractNumId="2">
    <w:nsid w:val="60D7E89B"/>
    <w:multiLevelType w:val="singleLevel"/>
    <w:tmpl w:val="60D7E89B"/>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6E"/>
    <w:rsid w:val="003578C7"/>
    <w:rsid w:val="004D317A"/>
    <w:rsid w:val="00726C6E"/>
    <w:rsid w:val="009E0309"/>
    <w:rsid w:val="00E37AC9"/>
    <w:rsid w:val="084B302A"/>
    <w:rsid w:val="093434B8"/>
    <w:rsid w:val="0D23043B"/>
    <w:rsid w:val="0D853F17"/>
    <w:rsid w:val="0FC3464A"/>
    <w:rsid w:val="13887424"/>
    <w:rsid w:val="157A6D8A"/>
    <w:rsid w:val="17671453"/>
    <w:rsid w:val="17684509"/>
    <w:rsid w:val="23153118"/>
    <w:rsid w:val="24C66977"/>
    <w:rsid w:val="2FD74EFF"/>
    <w:rsid w:val="34B95F8A"/>
    <w:rsid w:val="3F7324AA"/>
    <w:rsid w:val="4F3224F6"/>
    <w:rsid w:val="522A4CF6"/>
    <w:rsid w:val="52B25A1A"/>
    <w:rsid w:val="53B21922"/>
    <w:rsid w:val="5D121156"/>
    <w:rsid w:val="5D4D1C74"/>
    <w:rsid w:val="623763D1"/>
    <w:rsid w:val="739A0C0C"/>
    <w:rsid w:val="775A5A03"/>
    <w:rsid w:val="7EC5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rFonts w:eastAsia="华文中宋"/>
      <w:b/>
      <w:bCs/>
      <w:kern w:val="44"/>
      <w:sz w:val="44"/>
      <w:szCs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标题 1 Char"/>
    <w:basedOn w:val="5"/>
    <w:link w:val="2"/>
    <w:qFormat/>
    <w:uiPriority w:val="9"/>
    <w:rPr>
      <w:rFonts w:eastAsia="华文中宋"/>
      <w:b/>
      <w:bCs/>
      <w:kern w:val="44"/>
      <w:sz w:val="44"/>
      <w:szCs w:val="44"/>
    </w:rPr>
  </w:style>
  <w:style w:type="paragraph" w:styleId="7">
    <w:name w:val="List Paragraph"/>
    <w:basedOn w:val="1"/>
    <w:qFormat/>
    <w:uiPriority w:val="34"/>
    <w:pPr>
      <w:ind w:firstLine="420" w:firstLineChars="200"/>
    </w:pPr>
  </w:style>
  <w:style w:type="character" w:customStyle="1" w:styleId="8">
    <w:name w:val="font21"/>
    <w:basedOn w:val="5"/>
    <w:uiPriority w:val="0"/>
    <w:rPr>
      <w:rFonts w:hint="default" w:ascii="楷体_GB2312" w:eastAsia="楷体_GB2312" w:cs="楷体_GB2312"/>
      <w:color w:val="000000"/>
      <w:sz w:val="28"/>
      <w:szCs w:val="28"/>
      <w:u w:val="none"/>
    </w:rPr>
  </w:style>
  <w:style w:type="character" w:customStyle="1" w:styleId="9">
    <w:name w:val="font11"/>
    <w:basedOn w:val="5"/>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670</Characters>
  <Lines>5</Lines>
  <Paragraphs>1</Paragraphs>
  <TotalTime>86</TotalTime>
  <ScaleCrop>false</ScaleCrop>
  <LinksUpToDate>false</LinksUpToDate>
  <CharactersWithSpaces>786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2020-06-12T08:43:00Z</dcterms:created>
  <dc:creator>User</dc:creator>
  <cp:lastModifiedBy>依蓝</cp:lastModifiedBy>
  <cp:lastPrinted>2020-07-08T01:40:00Z</cp:lastPrinted>
  <dcterms:modified xsi:type="dcterms:W3CDTF">2020-07-08T07:19:01Z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