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7C" w:rsidRPr="0062467C" w:rsidRDefault="0062467C" w:rsidP="0062467C">
      <w:pPr>
        <w:jc w:val="left"/>
        <w:rPr>
          <w:rFonts w:ascii="仿宋" w:eastAsia="仿宋" w:hAnsi="仿宋" w:cs="Times New Roman"/>
          <w:sz w:val="28"/>
        </w:rPr>
      </w:pPr>
      <w:r w:rsidRPr="0062467C">
        <w:rPr>
          <w:rFonts w:ascii="仿宋" w:eastAsia="仿宋" w:hAnsi="仿宋" w:cs="Times New Roman" w:hint="eastAsia"/>
          <w:sz w:val="28"/>
        </w:rPr>
        <w:t>调整前</w:t>
      </w:r>
    </w:p>
    <w:p w:rsidR="00E118F3" w:rsidRPr="0062467C" w:rsidRDefault="00E118F3" w:rsidP="0062467C">
      <w:pPr>
        <w:jc w:val="left"/>
        <w:rPr>
          <w:rFonts w:ascii="仿宋" w:eastAsia="仿宋" w:hAnsi="仿宋" w:cs="Times New Roman"/>
          <w:sz w:val="28"/>
        </w:rPr>
      </w:pPr>
      <w:r w:rsidRPr="00E118F3">
        <w:rPr>
          <w:rFonts w:ascii="仿宋" w:eastAsia="仿宋" w:hAnsi="仿宋" w:cs="Times New Roman"/>
          <w:noProof/>
          <w:sz w:val="28"/>
        </w:rPr>
        <w:drawing>
          <wp:inline distT="0" distB="0" distL="0" distR="0" wp14:anchorId="79A3AC6D" wp14:editId="171ADAF2">
            <wp:extent cx="4714633" cy="2700000"/>
            <wp:effectExtent l="0" t="0" r="0" b="5715"/>
            <wp:docPr id="24657" name="Picture 7" descr="C:\Users\huangwx\Desktop\小梅沙图则修编图表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57" name="Picture 7" descr="C:\Users\huangwx\Desktop\小梅沙图则修编图表-Mod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633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2467C" w:rsidRDefault="0062467C" w:rsidP="0062467C">
      <w:pPr>
        <w:jc w:val="left"/>
        <w:rPr>
          <w:rFonts w:ascii="仿宋" w:eastAsia="仿宋" w:hAnsi="仿宋" w:cs="Times New Roman"/>
          <w:sz w:val="28"/>
        </w:rPr>
      </w:pPr>
      <w:r w:rsidRPr="0062467C">
        <w:rPr>
          <w:rFonts w:ascii="仿宋" w:eastAsia="仿宋" w:hAnsi="仿宋" w:cs="Times New Roman" w:hint="eastAsia"/>
          <w:sz w:val="28"/>
        </w:rPr>
        <w:t>调整后</w:t>
      </w:r>
    </w:p>
    <w:p w:rsidR="00E118F3" w:rsidRPr="0062467C" w:rsidRDefault="00E118F3" w:rsidP="0062467C">
      <w:pPr>
        <w:jc w:val="left"/>
        <w:rPr>
          <w:rFonts w:ascii="仿宋" w:eastAsia="仿宋" w:hAnsi="仿宋" w:cs="Times New Roman"/>
          <w:sz w:val="28"/>
        </w:rPr>
      </w:pPr>
      <w:r w:rsidRPr="00E118F3">
        <w:rPr>
          <w:rFonts w:ascii="仿宋" w:eastAsia="仿宋" w:hAnsi="仿宋" w:cs="Times New Roman"/>
          <w:noProof/>
          <w:sz w:val="28"/>
        </w:rPr>
        <w:drawing>
          <wp:inline distT="0" distB="0" distL="0" distR="0" wp14:anchorId="36F13B6A" wp14:editId="5F812EF1">
            <wp:extent cx="4736442" cy="2700000"/>
            <wp:effectExtent l="0" t="0" r="7620" b="5715"/>
            <wp:docPr id="24656" name="Picture 84" descr="E:\4-我的在办办公文件\办理盐田03-02号片区【小梅沙地区】的出具法定图则修改核查意见\最新局办会\法定图则调整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56" name="Picture 84" descr="E:\4-我的在办办公文件\办理盐田03-02号片区【小梅沙地区】的出具法定图则修改核查意见\最新局办会\法定图则调整后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" r="1062"/>
                    <a:stretch/>
                  </pic:blipFill>
                  <pic:spPr bwMode="auto">
                    <a:xfrm>
                      <a:off x="0" y="0"/>
                      <a:ext cx="4736442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467C" w:rsidRDefault="0062467C" w:rsidP="0062467C">
      <w:pPr>
        <w:jc w:val="left"/>
        <w:rPr>
          <w:rFonts w:ascii="仿宋" w:eastAsia="仿宋" w:hAnsi="仿宋" w:cs="Times New Roman"/>
          <w:sz w:val="28"/>
        </w:rPr>
      </w:pPr>
    </w:p>
    <w:p w:rsidR="00E118F3" w:rsidRDefault="00E118F3" w:rsidP="0062467C">
      <w:pPr>
        <w:jc w:val="left"/>
        <w:rPr>
          <w:rFonts w:ascii="仿宋" w:eastAsia="仿宋" w:hAnsi="仿宋" w:cs="Times New Roman"/>
          <w:sz w:val="28"/>
        </w:rPr>
      </w:pPr>
    </w:p>
    <w:p w:rsidR="00E118F3" w:rsidRDefault="00E118F3" w:rsidP="0062467C">
      <w:pPr>
        <w:jc w:val="left"/>
        <w:rPr>
          <w:rFonts w:ascii="仿宋" w:eastAsia="仿宋" w:hAnsi="仿宋" w:cs="Times New Roman"/>
          <w:sz w:val="28"/>
        </w:rPr>
      </w:pPr>
    </w:p>
    <w:p w:rsidR="00E118F3" w:rsidRDefault="00E118F3" w:rsidP="0062467C">
      <w:pPr>
        <w:jc w:val="left"/>
        <w:rPr>
          <w:rFonts w:ascii="仿宋" w:eastAsia="仿宋" w:hAnsi="仿宋" w:cs="Times New Roman"/>
          <w:sz w:val="28"/>
        </w:rPr>
      </w:pPr>
    </w:p>
    <w:p w:rsidR="00E118F3" w:rsidRPr="0062467C" w:rsidRDefault="00E118F3" w:rsidP="0062467C">
      <w:pPr>
        <w:jc w:val="left"/>
        <w:rPr>
          <w:rFonts w:ascii="仿宋" w:eastAsia="仿宋" w:hAnsi="仿宋" w:cs="Times New Roman"/>
          <w:sz w:val="28"/>
        </w:rPr>
      </w:pPr>
    </w:p>
    <w:tbl>
      <w:tblPr>
        <w:tblStyle w:val="a6"/>
        <w:tblW w:w="6238" w:type="pct"/>
        <w:tblInd w:w="-1026" w:type="dxa"/>
        <w:tblLook w:val="04A0" w:firstRow="1" w:lastRow="0" w:firstColumn="1" w:lastColumn="0" w:noHBand="0" w:noVBand="1"/>
      </w:tblPr>
      <w:tblGrid>
        <w:gridCol w:w="432"/>
        <w:gridCol w:w="997"/>
        <w:gridCol w:w="708"/>
        <w:gridCol w:w="982"/>
        <w:gridCol w:w="993"/>
        <w:gridCol w:w="708"/>
        <w:gridCol w:w="2552"/>
        <w:gridCol w:w="3260"/>
      </w:tblGrid>
      <w:tr w:rsidR="00E118F3" w:rsidRPr="00E118F3" w:rsidTr="00E118F3">
        <w:trPr>
          <w:trHeight w:val="935"/>
        </w:trPr>
        <w:tc>
          <w:tcPr>
            <w:tcW w:w="203" w:type="pct"/>
            <w:shd w:val="clear" w:color="auto" w:fill="D9D9D9" w:themeFill="background1" w:themeFillShade="D9"/>
            <w:hideMark/>
          </w:tcPr>
          <w:p w:rsidR="00E118F3" w:rsidRPr="00E118F3" w:rsidRDefault="00E118F3" w:rsidP="00E118F3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</w:p>
        </w:tc>
        <w:tc>
          <w:tcPr>
            <w:tcW w:w="469" w:type="pct"/>
            <w:shd w:val="clear" w:color="auto" w:fill="D9D9D9" w:themeFill="background1" w:themeFillShade="D9"/>
            <w:vAlign w:val="center"/>
            <w:hideMark/>
          </w:tcPr>
          <w:p w:rsidR="00E118F3" w:rsidRDefault="00E118F3" w:rsidP="00E118F3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E118F3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地块</w:t>
            </w:r>
          </w:p>
          <w:p w:rsidR="00E118F3" w:rsidRPr="00E118F3" w:rsidRDefault="00E118F3" w:rsidP="00E118F3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E118F3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编号</w:t>
            </w:r>
          </w:p>
        </w:tc>
        <w:tc>
          <w:tcPr>
            <w:tcW w:w="333" w:type="pct"/>
            <w:shd w:val="clear" w:color="auto" w:fill="D9D9D9" w:themeFill="background1" w:themeFillShade="D9"/>
            <w:vAlign w:val="center"/>
            <w:hideMark/>
          </w:tcPr>
          <w:p w:rsidR="00E118F3" w:rsidRPr="00E118F3" w:rsidRDefault="00E118F3" w:rsidP="00E118F3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E118F3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用地代码</w:t>
            </w:r>
          </w:p>
        </w:tc>
        <w:tc>
          <w:tcPr>
            <w:tcW w:w="462" w:type="pct"/>
            <w:shd w:val="clear" w:color="auto" w:fill="D9D9D9" w:themeFill="background1" w:themeFillShade="D9"/>
            <w:vAlign w:val="center"/>
            <w:hideMark/>
          </w:tcPr>
          <w:p w:rsidR="00B31EBE" w:rsidRDefault="00E118F3" w:rsidP="00E118F3">
            <w:pPr>
              <w:widowControl/>
              <w:jc w:val="center"/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</w:pPr>
            <w:r w:rsidRPr="00E118F3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用地</w:t>
            </w:r>
          </w:p>
          <w:p w:rsidR="00E118F3" w:rsidRPr="00E118F3" w:rsidRDefault="00E118F3" w:rsidP="00E118F3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E118F3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性质</w:t>
            </w:r>
          </w:p>
        </w:tc>
        <w:tc>
          <w:tcPr>
            <w:tcW w:w="467" w:type="pct"/>
            <w:shd w:val="clear" w:color="auto" w:fill="D9D9D9" w:themeFill="background1" w:themeFillShade="D9"/>
            <w:vAlign w:val="center"/>
            <w:hideMark/>
          </w:tcPr>
          <w:p w:rsidR="00E118F3" w:rsidRPr="00E118F3" w:rsidRDefault="00E118F3" w:rsidP="00E118F3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E118F3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用地面积（㎡）</w:t>
            </w:r>
          </w:p>
        </w:tc>
        <w:tc>
          <w:tcPr>
            <w:tcW w:w="333" w:type="pct"/>
            <w:shd w:val="clear" w:color="auto" w:fill="D9D9D9" w:themeFill="background1" w:themeFillShade="D9"/>
            <w:vAlign w:val="center"/>
            <w:hideMark/>
          </w:tcPr>
          <w:p w:rsidR="00E118F3" w:rsidRPr="00E118F3" w:rsidRDefault="00E118F3" w:rsidP="00E118F3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E118F3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容积率</w:t>
            </w:r>
          </w:p>
        </w:tc>
        <w:tc>
          <w:tcPr>
            <w:tcW w:w="1200" w:type="pct"/>
            <w:shd w:val="clear" w:color="auto" w:fill="D9D9D9" w:themeFill="background1" w:themeFillShade="D9"/>
            <w:vAlign w:val="center"/>
            <w:hideMark/>
          </w:tcPr>
          <w:p w:rsidR="00E118F3" w:rsidRPr="00E118F3" w:rsidRDefault="00E118F3" w:rsidP="00E118F3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E118F3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配套设施项目名称</w:t>
            </w:r>
          </w:p>
        </w:tc>
        <w:tc>
          <w:tcPr>
            <w:tcW w:w="1533" w:type="pct"/>
            <w:shd w:val="clear" w:color="auto" w:fill="D9D9D9" w:themeFill="background1" w:themeFillShade="D9"/>
            <w:vAlign w:val="center"/>
            <w:hideMark/>
          </w:tcPr>
          <w:p w:rsidR="00E118F3" w:rsidRPr="00E118F3" w:rsidRDefault="00E118F3" w:rsidP="00E118F3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E118F3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备注</w:t>
            </w:r>
          </w:p>
        </w:tc>
      </w:tr>
      <w:tr w:rsidR="00E118F3" w:rsidRPr="00E118F3" w:rsidTr="00E118F3">
        <w:trPr>
          <w:trHeight w:val="1224"/>
        </w:trPr>
        <w:tc>
          <w:tcPr>
            <w:tcW w:w="203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E118F3" w:rsidRPr="00E118F3" w:rsidRDefault="00E118F3" w:rsidP="00E118F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  <w:r w:rsidRPr="00E118F3">
              <w:rPr>
                <w:rFonts w:ascii="仿宋" w:eastAsia="仿宋" w:hAnsi="仿宋" w:cs="Times New Roman" w:hint="eastAsia"/>
                <w:kern w:val="0"/>
                <w:sz w:val="20"/>
                <w:szCs w:val="24"/>
              </w:rPr>
              <w:t>调整前</w:t>
            </w:r>
          </w:p>
        </w:tc>
        <w:tc>
          <w:tcPr>
            <w:tcW w:w="469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03-01</w:t>
            </w:r>
          </w:p>
        </w:tc>
        <w:tc>
          <w:tcPr>
            <w:tcW w:w="333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C5</w:t>
            </w:r>
          </w:p>
        </w:tc>
        <w:tc>
          <w:tcPr>
            <w:tcW w:w="462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游乐设施用地</w:t>
            </w:r>
          </w:p>
        </w:tc>
        <w:tc>
          <w:tcPr>
            <w:tcW w:w="467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73623</w:t>
            </w:r>
          </w:p>
        </w:tc>
        <w:tc>
          <w:tcPr>
            <w:tcW w:w="333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1.5</w:t>
            </w:r>
          </w:p>
        </w:tc>
        <w:tc>
          <w:tcPr>
            <w:tcW w:w="1200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公共厕所,社区健康服务中心,社会停车场(库)（共375个车位）,紧急救治中心,公共自行车租赁点（100个停车位）</w:t>
            </w:r>
          </w:p>
        </w:tc>
        <w:tc>
          <w:tcPr>
            <w:tcW w:w="1533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规划，水域预控范围16600平方米。社区健康服务中心和紧急救助中心总建筑面积应不少于1500平方米。地块内应沿水域提供宽度不小于5米的公共步行道。</w:t>
            </w:r>
          </w:p>
        </w:tc>
      </w:tr>
      <w:tr w:rsidR="00E118F3" w:rsidRPr="00E118F3" w:rsidTr="00E118F3">
        <w:trPr>
          <w:trHeight w:val="1224"/>
        </w:trPr>
        <w:tc>
          <w:tcPr>
            <w:tcW w:w="203" w:type="pct"/>
            <w:vMerge/>
            <w:shd w:val="clear" w:color="auto" w:fill="D9D9D9" w:themeFill="background1" w:themeFillShade="D9"/>
            <w:vAlign w:val="center"/>
            <w:hideMark/>
          </w:tcPr>
          <w:p w:rsidR="00E118F3" w:rsidRPr="00E118F3" w:rsidRDefault="00E118F3" w:rsidP="00E118F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</w:p>
        </w:tc>
        <w:tc>
          <w:tcPr>
            <w:tcW w:w="469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03-04</w:t>
            </w:r>
          </w:p>
        </w:tc>
        <w:tc>
          <w:tcPr>
            <w:tcW w:w="333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C</w:t>
            </w:r>
          </w:p>
        </w:tc>
        <w:tc>
          <w:tcPr>
            <w:tcW w:w="462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商业服务业设施用地</w:t>
            </w:r>
          </w:p>
        </w:tc>
        <w:tc>
          <w:tcPr>
            <w:tcW w:w="467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61093</w:t>
            </w:r>
          </w:p>
        </w:tc>
        <w:tc>
          <w:tcPr>
            <w:tcW w:w="333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2.0</w:t>
            </w:r>
          </w:p>
        </w:tc>
        <w:tc>
          <w:tcPr>
            <w:tcW w:w="1200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社会停车场(库)（共375个车位）,</w:t>
            </w:r>
            <w:proofErr w:type="gramStart"/>
            <w:r w:rsidRPr="00E118F3">
              <w:rPr>
                <w:rFonts w:ascii="仿宋_GB2312" w:eastAsia="仿宋_GB2312" w:hAnsi="宋体" w:hint="eastAsia"/>
                <w:szCs w:val="21"/>
              </w:rPr>
              <w:t>公交首</w:t>
            </w:r>
            <w:proofErr w:type="gramEnd"/>
            <w:r w:rsidRPr="00E118F3">
              <w:rPr>
                <w:rFonts w:ascii="仿宋_GB2312" w:eastAsia="仿宋_GB2312" w:hAnsi="宋体" w:hint="eastAsia"/>
                <w:szCs w:val="21"/>
              </w:rPr>
              <w:t>末站（1700平方米）,公共自行车租赁点（100个停车位）</w:t>
            </w:r>
          </w:p>
        </w:tc>
        <w:tc>
          <w:tcPr>
            <w:tcW w:w="1533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规划，水域预控范围24800平方米。地块内应沿水域提供宽度不小于5米的公共步行道。</w:t>
            </w:r>
          </w:p>
        </w:tc>
      </w:tr>
      <w:tr w:rsidR="00E118F3" w:rsidRPr="00E118F3" w:rsidTr="00E118F3">
        <w:trPr>
          <w:trHeight w:val="659"/>
        </w:trPr>
        <w:tc>
          <w:tcPr>
            <w:tcW w:w="203" w:type="pct"/>
            <w:vMerge/>
            <w:shd w:val="clear" w:color="auto" w:fill="D9D9D9" w:themeFill="background1" w:themeFillShade="D9"/>
            <w:vAlign w:val="center"/>
            <w:hideMark/>
          </w:tcPr>
          <w:p w:rsidR="00E118F3" w:rsidRPr="00E118F3" w:rsidRDefault="00E118F3" w:rsidP="00E118F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</w:p>
        </w:tc>
        <w:tc>
          <w:tcPr>
            <w:tcW w:w="469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04-01</w:t>
            </w:r>
          </w:p>
        </w:tc>
        <w:tc>
          <w:tcPr>
            <w:tcW w:w="333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C1</w:t>
            </w:r>
          </w:p>
        </w:tc>
        <w:tc>
          <w:tcPr>
            <w:tcW w:w="462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商业用地</w:t>
            </w:r>
          </w:p>
        </w:tc>
        <w:tc>
          <w:tcPr>
            <w:tcW w:w="467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2775</w:t>
            </w:r>
          </w:p>
        </w:tc>
        <w:tc>
          <w:tcPr>
            <w:tcW w:w="333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2.5</w:t>
            </w:r>
          </w:p>
        </w:tc>
        <w:tc>
          <w:tcPr>
            <w:tcW w:w="1200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1533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规划</w:t>
            </w:r>
          </w:p>
        </w:tc>
      </w:tr>
      <w:tr w:rsidR="00E118F3" w:rsidRPr="00E118F3" w:rsidTr="00E118F3">
        <w:trPr>
          <w:trHeight w:val="1364"/>
        </w:trPr>
        <w:tc>
          <w:tcPr>
            <w:tcW w:w="203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E118F3" w:rsidRPr="00E118F3" w:rsidRDefault="00E118F3" w:rsidP="00E118F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  <w:r w:rsidRPr="00E118F3">
              <w:rPr>
                <w:rFonts w:ascii="仿宋" w:eastAsia="仿宋" w:hAnsi="仿宋" w:cs="Times New Roman" w:hint="eastAsia"/>
                <w:kern w:val="0"/>
                <w:sz w:val="20"/>
                <w:szCs w:val="24"/>
              </w:rPr>
              <w:t>调整后</w:t>
            </w:r>
          </w:p>
        </w:tc>
        <w:tc>
          <w:tcPr>
            <w:tcW w:w="469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03-01-1</w:t>
            </w:r>
          </w:p>
        </w:tc>
        <w:tc>
          <w:tcPr>
            <w:tcW w:w="333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C</w:t>
            </w:r>
          </w:p>
        </w:tc>
        <w:tc>
          <w:tcPr>
            <w:tcW w:w="462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商业服务业设施用地</w:t>
            </w:r>
          </w:p>
        </w:tc>
        <w:tc>
          <w:tcPr>
            <w:tcW w:w="467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63868</w:t>
            </w:r>
          </w:p>
        </w:tc>
        <w:tc>
          <w:tcPr>
            <w:tcW w:w="333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2.03</w:t>
            </w:r>
          </w:p>
        </w:tc>
        <w:tc>
          <w:tcPr>
            <w:tcW w:w="1200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社会停车场（库）（共375个车位），</w:t>
            </w:r>
            <w:proofErr w:type="gramStart"/>
            <w:r w:rsidRPr="00E118F3">
              <w:rPr>
                <w:rFonts w:ascii="仿宋_GB2312" w:eastAsia="仿宋_GB2312" w:hAnsi="宋体" w:hint="eastAsia"/>
                <w:szCs w:val="21"/>
              </w:rPr>
              <w:t>公交首</w:t>
            </w:r>
            <w:proofErr w:type="gramEnd"/>
            <w:r w:rsidRPr="00E118F3">
              <w:rPr>
                <w:rFonts w:ascii="仿宋_GB2312" w:eastAsia="仿宋_GB2312" w:hAnsi="宋体" w:hint="eastAsia"/>
                <w:szCs w:val="21"/>
              </w:rPr>
              <w:t>末站（1700平方米）</w:t>
            </w:r>
          </w:p>
        </w:tc>
        <w:tc>
          <w:tcPr>
            <w:tcW w:w="1533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规划，水域预控范围22400平方米。地块内应沿水域提供宽度不小于5米的公共步行道。地块总建筑量为129123.5平方米。</w:t>
            </w:r>
          </w:p>
        </w:tc>
      </w:tr>
      <w:tr w:rsidR="00E118F3" w:rsidRPr="00E118F3" w:rsidTr="00E118F3">
        <w:trPr>
          <w:trHeight w:val="816"/>
        </w:trPr>
        <w:tc>
          <w:tcPr>
            <w:tcW w:w="203" w:type="pct"/>
            <w:vMerge/>
            <w:shd w:val="clear" w:color="auto" w:fill="D9D9D9" w:themeFill="background1" w:themeFillShade="D9"/>
            <w:vAlign w:val="center"/>
            <w:hideMark/>
          </w:tcPr>
          <w:p w:rsidR="00E118F3" w:rsidRPr="00E118F3" w:rsidRDefault="00E118F3" w:rsidP="00E118F3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36"/>
              </w:rPr>
            </w:pPr>
          </w:p>
        </w:tc>
        <w:tc>
          <w:tcPr>
            <w:tcW w:w="469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03-01-2</w:t>
            </w:r>
          </w:p>
        </w:tc>
        <w:tc>
          <w:tcPr>
            <w:tcW w:w="333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C5</w:t>
            </w:r>
          </w:p>
        </w:tc>
        <w:tc>
          <w:tcPr>
            <w:tcW w:w="462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游乐设施用地</w:t>
            </w:r>
          </w:p>
        </w:tc>
        <w:tc>
          <w:tcPr>
            <w:tcW w:w="467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9755</w:t>
            </w:r>
          </w:p>
        </w:tc>
        <w:tc>
          <w:tcPr>
            <w:tcW w:w="333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1.2</w:t>
            </w:r>
          </w:p>
        </w:tc>
        <w:tc>
          <w:tcPr>
            <w:tcW w:w="1200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公共厕所、社区健康服务中心、紧急救治中心，公共</w:t>
            </w:r>
            <w:bookmarkStart w:id="0" w:name="_GoBack"/>
            <w:bookmarkEnd w:id="0"/>
            <w:r w:rsidRPr="00E118F3">
              <w:rPr>
                <w:rFonts w:ascii="仿宋_GB2312" w:eastAsia="仿宋_GB2312" w:hAnsi="宋体" w:hint="eastAsia"/>
                <w:szCs w:val="21"/>
              </w:rPr>
              <w:t>自行车租赁点（100个停车位）</w:t>
            </w:r>
          </w:p>
        </w:tc>
        <w:tc>
          <w:tcPr>
            <w:tcW w:w="1533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规划，社区健康服务中心和紧急救助中心总建筑面积应不小于1500平方米。</w:t>
            </w:r>
          </w:p>
        </w:tc>
      </w:tr>
      <w:tr w:rsidR="00E118F3" w:rsidRPr="00E118F3" w:rsidTr="00E118F3">
        <w:trPr>
          <w:trHeight w:val="1224"/>
        </w:trPr>
        <w:tc>
          <w:tcPr>
            <w:tcW w:w="203" w:type="pct"/>
            <w:vMerge/>
            <w:shd w:val="clear" w:color="auto" w:fill="D9D9D9" w:themeFill="background1" w:themeFillShade="D9"/>
            <w:hideMark/>
          </w:tcPr>
          <w:p w:rsidR="00E118F3" w:rsidRPr="00E118F3" w:rsidRDefault="00E118F3" w:rsidP="00E118F3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36"/>
              </w:rPr>
            </w:pPr>
          </w:p>
        </w:tc>
        <w:tc>
          <w:tcPr>
            <w:tcW w:w="469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03-04</w:t>
            </w:r>
          </w:p>
        </w:tc>
        <w:tc>
          <w:tcPr>
            <w:tcW w:w="333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C5</w:t>
            </w:r>
          </w:p>
        </w:tc>
        <w:tc>
          <w:tcPr>
            <w:tcW w:w="462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游乐设施用地</w:t>
            </w:r>
          </w:p>
        </w:tc>
        <w:tc>
          <w:tcPr>
            <w:tcW w:w="467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61093</w:t>
            </w:r>
          </w:p>
        </w:tc>
        <w:tc>
          <w:tcPr>
            <w:tcW w:w="333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1.51</w:t>
            </w:r>
          </w:p>
        </w:tc>
        <w:tc>
          <w:tcPr>
            <w:tcW w:w="1200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公共厕所、社会停车场（库）（共375个车位），公共自行车租赁点（100个停车位）</w:t>
            </w:r>
          </w:p>
        </w:tc>
        <w:tc>
          <w:tcPr>
            <w:tcW w:w="1533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规划、水域预控范围19000平方米。地块内应沿水域提供宽度不小于5米的公共步行道。地块总建筑量为91791平方米。</w:t>
            </w:r>
          </w:p>
        </w:tc>
      </w:tr>
      <w:tr w:rsidR="00E118F3" w:rsidRPr="00E118F3" w:rsidTr="00E118F3">
        <w:trPr>
          <w:trHeight w:val="716"/>
        </w:trPr>
        <w:tc>
          <w:tcPr>
            <w:tcW w:w="203" w:type="pct"/>
            <w:vMerge/>
            <w:shd w:val="clear" w:color="auto" w:fill="D9D9D9" w:themeFill="background1" w:themeFillShade="D9"/>
            <w:hideMark/>
          </w:tcPr>
          <w:p w:rsidR="00E118F3" w:rsidRPr="00E118F3" w:rsidRDefault="00E118F3" w:rsidP="00E118F3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36"/>
              </w:rPr>
            </w:pPr>
          </w:p>
        </w:tc>
        <w:tc>
          <w:tcPr>
            <w:tcW w:w="469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04-01</w:t>
            </w:r>
          </w:p>
        </w:tc>
        <w:tc>
          <w:tcPr>
            <w:tcW w:w="333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C5</w:t>
            </w:r>
          </w:p>
        </w:tc>
        <w:tc>
          <w:tcPr>
            <w:tcW w:w="462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游乐设施用地</w:t>
            </w:r>
          </w:p>
        </w:tc>
        <w:tc>
          <w:tcPr>
            <w:tcW w:w="467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2775</w:t>
            </w:r>
          </w:p>
        </w:tc>
        <w:tc>
          <w:tcPr>
            <w:tcW w:w="333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2.5</w:t>
            </w:r>
          </w:p>
        </w:tc>
        <w:tc>
          <w:tcPr>
            <w:tcW w:w="1200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1533" w:type="pct"/>
            <w:vAlign w:val="center"/>
            <w:hideMark/>
          </w:tcPr>
          <w:p w:rsidR="00E118F3" w:rsidRPr="00E118F3" w:rsidRDefault="00E118F3" w:rsidP="00E118F3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E118F3">
              <w:rPr>
                <w:rFonts w:ascii="仿宋_GB2312" w:eastAsia="仿宋_GB2312" w:hAnsi="宋体" w:hint="eastAsia"/>
                <w:szCs w:val="21"/>
              </w:rPr>
              <w:t>规划,集中布置管理用房及配套宿舍</w:t>
            </w:r>
          </w:p>
        </w:tc>
      </w:tr>
    </w:tbl>
    <w:p w:rsidR="00E118F3" w:rsidRPr="00E118F3" w:rsidRDefault="00E118F3" w:rsidP="0062467C">
      <w:pPr>
        <w:jc w:val="left"/>
        <w:rPr>
          <w:rFonts w:ascii="仿宋" w:eastAsia="仿宋" w:hAnsi="仿宋" w:cs="Times New Roman"/>
          <w:sz w:val="36"/>
        </w:rPr>
      </w:pPr>
    </w:p>
    <w:p w:rsidR="00E118F3" w:rsidRDefault="00E118F3" w:rsidP="0062467C">
      <w:pPr>
        <w:jc w:val="left"/>
        <w:rPr>
          <w:rFonts w:ascii="仿宋" w:eastAsia="仿宋" w:hAnsi="仿宋" w:cs="Times New Roman"/>
          <w:sz w:val="28"/>
        </w:rPr>
      </w:pPr>
    </w:p>
    <w:p w:rsidR="00E118F3" w:rsidRPr="0062467C" w:rsidRDefault="00E118F3" w:rsidP="0062467C">
      <w:pPr>
        <w:jc w:val="left"/>
        <w:rPr>
          <w:rFonts w:ascii="仿宋" w:eastAsia="仿宋" w:hAnsi="仿宋" w:cs="Times New Roman"/>
          <w:sz w:val="28"/>
        </w:rPr>
      </w:pPr>
    </w:p>
    <w:p w:rsidR="00F46D9A" w:rsidRPr="0062467C" w:rsidRDefault="00F46D9A"/>
    <w:sectPr w:rsidR="00F46D9A" w:rsidRPr="00624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97D" w:rsidRDefault="0054697D" w:rsidP="0062467C">
      <w:r>
        <w:separator/>
      </w:r>
    </w:p>
  </w:endnote>
  <w:endnote w:type="continuationSeparator" w:id="0">
    <w:p w:rsidR="0054697D" w:rsidRDefault="0054697D" w:rsidP="0062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97D" w:rsidRDefault="0054697D" w:rsidP="0062467C">
      <w:r>
        <w:separator/>
      </w:r>
    </w:p>
  </w:footnote>
  <w:footnote w:type="continuationSeparator" w:id="0">
    <w:p w:rsidR="0054697D" w:rsidRDefault="0054697D" w:rsidP="00624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7E"/>
    <w:rsid w:val="00013E8C"/>
    <w:rsid w:val="0002479E"/>
    <w:rsid w:val="0002611B"/>
    <w:rsid w:val="00065061"/>
    <w:rsid w:val="000820F6"/>
    <w:rsid w:val="000837C0"/>
    <w:rsid w:val="00084E81"/>
    <w:rsid w:val="000D044D"/>
    <w:rsid w:val="000D4BAB"/>
    <w:rsid w:val="000E66DF"/>
    <w:rsid w:val="000F1599"/>
    <w:rsid w:val="00106091"/>
    <w:rsid w:val="0012611C"/>
    <w:rsid w:val="00136DBB"/>
    <w:rsid w:val="001449B7"/>
    <w:rsid w:val="001543AA"/>
    <w:rsid w:val="00156A38"/>
    <w:rsid w:val="00161B6D"/>
    <w:rsid w:val="001923B2"/>
    <w:rsid w:val="001A4CE3"/>
    <w:rsid w:val="001E47AA"/>
    <w:rsid w:val="00203620"/>
    <w:rsid w:val="0024674A"/>
    <w:rsid w:val="0026394B"/>
    <w:rsid w:val="00264FE9"/>
    <w:rsid w:val="00283391"/>
    <w:rsid w:val="002A6C7E"/>
    <w:rsid w:val="002B5277"/>
    <w:rsid w:val="002F1BCD"/>
    <w:rsid w:val="00300386"/>
    <w:rsid w:val="00322F4B"/>
    <w:rsid w:val="00323842"/>
    <w:rsid w:val="00342267"/>
    <w:rsid w:val="003E5815"/>
    <w:rsid w:val="003F1F7F"/>
    <w:rsid w:val="00406DA6"/>
    <w:rsid w:val="0043619F"/>
    <w:rsid w:val="00450878"/>
    <w:rsid w:val="0046664A"/>
    <w:rsid w:val="004918F2"/>
    <w:rsid w:val="004B0615"/>
    <w:rsid w:val="004B39F2"/>
    <w:rsid w:val="004D1E44"/>
    <w:rsid w:val="004D7994"/>
    <w:rsid w:val="004F52F8"/>
    <w:rsid w:val="004F65B3"/>
    <w:rsid w:val="00511A30"/>
    <w:rsid w:val="00543517"/>
    <w:rsid w:val="0054697D"/>
    <w:rsid w:val="00547CA8"/>
    <w:rsid w:val="005D0B07"/>
    <w:rsid w:val="005D72F2"/>
    <w:rsid w:val="006237AE"/>
    <w:rsid w:val="0062467C"/>
    <w:rsid w:val="00663CC1"/>
    <w:rsid w:val="00666AEE"/>
    <w:rsid w:val="006767F6"/>
    <w:rsid w:val="006B7CF2"/>
    <w:rsid w:val="006D1F38"/>
    <w:rsid w:val="00715DB4"/>
    <w:rsid w:val="007278A0"/>
    <w:rsid w:val="00754184"/>
    <w:rsid w:val="007620F2"/>
    <w:rsid w:val="00764A7A"/>
    <w:rsid w:val="007926D0"/>
    <w:rsid w:val="007A5163"/>
    <w:rsid w:val="007F56E4"/>
    <w:rsid w:val="0081477F"/>
    <w:rsid w:val="00820348"/>
    <w:rsid w:val="00832074"/>
    <w:rsid w:val="008326E0"/>
    <w:rsid w:val="00850170"/>
    <w:rsid w:val="0086564C"/>
    <w:rsid w:val="00874B72"/>
    <w:rsid w:val="00886E72"/>
    <w:rsid w:val="00891BA4"/>
    <w:rsid w:val="00895015"/>
    <w:rsid w:val="008F0F95"/>
    <w:rsid w:val="00950C86"/>
    <w:rsid w:val="00956A87"/>
    <w:rsid w:val="009719BA"/>
    <w:rsid w:val="009A3DB2"/>
    <w:rsid w:val="009D5C55"/>
    <w:rsid w:val="00A033AD"/>
    <w:rsid w:val="00A27206"/>
    <w:rsid w:val="00A32529"/>
    <w:rsid w:val="00A9253A"/>
    <w:rsid w:val="00AA75BE"/>
    <w:rsid w:val="00AC3036"/>
    <w:rsid w:val="00AF3A6E"/>
    <w:rsid w:val="00B255CA"/>
    <w:rsid w:val="00B31EBE"/>
    <w:rsid w:val="00B3537C"/>
    <w:rsid w:val="00B6119D"/>
    <w:rsid w:val="00B761A8"/>
    <w:rsid w:val="00B942B7"/>
    <w:rsid w:val="00BD08F6"/>
    <w:rsid w:val="00BE2222"/>
    <w:rsid w:val="00C0140F"/>
    <w:rsid w:val="00C1150B"/>
    <w:rsid w:val="00C356C1"/>
    <w:rsid w:val="00C457F9"/>
    <w:rsid w:val="00C71582"/>
    <w:rsid w:val="00CB116E"/>
    <w:rsid w:val="00D03811"/>
    <w:rsid w:val="00D1404A"/>
    <w:rsid w:val="00D15392"/>
    <w:rsid w:val="00D21A76"/>
    <w:rsid w:val="00D66966"/>
    <w:rsid w:val="00D84FDA"/>
    <w:rsid w:val="00D93089"/>
    <w:rsid w:val="00DC39ED"/>
    <w:rsid w:val="00E10053"/>
    <w:rsid w:val="00E118F3"/>
    <w:rsid w:val="00E846CC"/>
    <w:rsid w:val="00E9192D"/>
    <w:rsid w:val="00EC0242"/>
    <w:rsid w:val="00EE4609"/>
    <w:rsid w:val="00EE50DF"/>
    <w:rsid w:val="00EE7A8F"/>
    <w:rsid w:val="00EF728E"/>
    <w:rsid w:val="00F46D9A"/>
    <w:rsid w:val="00F67F35"/>
    <w:rsid w:val="00F831D0"/>
    <w:rsid w:val="00FB3961"/>
    <w:rsid w:val="00FC4215"/>
    <w:rsid w:val="00FD38AA"/>
    <w:rsid w:val="00FD6B51"/>
    <w:rsid w:val="00FE11B5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6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6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67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18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18F3"/>
    <w:rPr>
      <w:sz w:val="18"/>
      <w:szCs w:val="18"/>
    </w:rPr>
  </w:style>
  <w:style w:type="table" w:styleId="a6">
    <w:name w:val="Table Grid"/>
    <w:basedOn w:val="a1"/>
    <w:uiPriority w:val="59"/>
    <w:rsid w:val="00E11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6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6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67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18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18F3"/>
    <w:rPr>
      <w:sz w:val="18"/>
      <w:szCs w:val="18"/>
    </w:rPr>
  </w:style>
  <w:style w:type="table" w:styleId="a6">
    <w:name w:val="Table Grid"/>
    <w:basedOn w:val="a1"/>
    <w:uiPriority w:val="59"/>
    <w:rsid w:val="00E11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117</Words>
  <Characters>670</Characters>
  <Application>Microsoft Office Word</Application>
  <DocSecurity>0</DocSecurity>
  <Lines>5</Lines>
  <Paragraphs>1</Paragraphs>
  <ScaleCrop>false</ScaleCrop>
  <Company>Chinese ORG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10</cp:revision>
  <cp:lastPrinted>2017-11-23T11:23:00Z</cp:lastPrinted>
  <dcterms:created xsi:type="dcterms:W3CDTF">2017-11-21T02:12:00Z</dcterms:created>
  <dcterms:modified xsi:type="dcterms:W3CDTF">2017-12-27T07:11:00Z</dcterms:modified>
</cp:coreProperties>
</file>